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856" w:tblpY="-1416"/>
        <w:tblW w:w="5535" w:type="pct"/>
        <w:tblLook w:val="04A0" w:firstRow="1" w:lastRow="0" w:firstColumn="1" w:lastColumn="0" w:noHBand="0" w:noVBand="1"/>
      </w:tblPr>
      <w:tblGrid>
        <w:gridCol w:w="3902"/>
        <w:gridCol w:w="2521"/>
        <w:gridCol w:w="5706"/>
        <w:gridCol w:w="1245"/>
        <w:gridCol w:w="2099"/>
        <w:gridCol w:w="2100"/>
      </w:tblGrid>
      <w:tr w:rsidR="004A340E" w:rsidRPr="00984470" w14:paraId="0B9DE513" w14:textId="77777777" w:rsidTr="00984470">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tcPr>
          <w:p w14:paraId="6D345496" w14:textId="77777777" w:rsidR="004A340E" w:rsidRPr="00984470" w:rsidRDefault="004A340E" w:rsidP="009239C1">
            <w:pPr>
              <w:spacing w:after="0" w:line="240" w:lineRule="auto"/>
              <w:jc w:val="center"/>
              <w:rPr>
                <w:rFonts w:ascii="Bookman Old Style" w:eastAsia="Bookman Old Style" w:hAnsi="Bookman Old Style" w:cs="Bookman Old Style"/>
                <w:b/>
                <w:sz w:val="17"/>
                <w:szCs w:val="17"/>
                <w:lang w:val="en-US"/>
              </w:rPr>
            </w:pPr>
            <w:r w:rsidRPr="00984470">
              <w:rPr>
                <w:rFonts w:ascii="Bookman Old Style" w:eastAsia="Bookman Old Style" w:hAnsi="Bookman Old Style" w:cs="Bookman Old Style"/>
                <w:b/>
                <w:sz w:val="17"/>
                <w:szCs w:val="17"/>
                <w:lang w:val="en-US"/>
              </w:rPr>
              <w:t xml:space="preserve">Draf RPOJK </w:t>
            </w:r>
            <w:proofErr w:type="spellStart"/>
            <w:r w:rsidRPr="00984470">
              <w:rPr>
                <w:rFonts w:ascii="Bookman Old Style" w:eastAsia="Bookman Old Style" w:hAnsi="Bookman Old Style" w:cs="Bookman Old Style"/>
                <w:b/>
                <w:sz w:val="17"/>
                <w:szCs w:val="17"/>
                <w:lang w:val="en-US"/>
              </w:rPr>
              <w:t>Perubahan</w:t>
            </w:r>
            <w:proofErr w:type="spellEnd"/>
            <w:r w:rsidRPr="00984470">
              <w:rPr>
                <w:rFonts w:ascii="Bookman Old Style" w:eastAsia="Bookman Old Style" w:hAnsi="Bookman Old Style" w:cs="Bookman Old Style"/>
                <w:b/>
                <w:sz w:val="17"/>
                <w:szCs w:val="17"/>
                <w:lang w:val="en-US"/>
              </w:rPr>
              <w:t xml:space="preserve"> </w:t>
            </w:r>
            <w:proofErr w:type="spellStart"/>
            <w:r w:rsidRPr="00984470">
              <w:rPr>
                <w:rFonts w:ascii="Bookman Old Style" w:eastAsia="Bookman Old Style" w:hAnsi="Bookman Old Style" w:cs="Bookman Old Style"/>
                <w:b/>
                <w:sz w:val="17"/>
                <w:szCs w:val="17"/>
                <w:lang w:val="en-US"/>
              </w:rPr>
              <w:t>Ketiga</w:t>
            </w:r>
            <w:proofErr w:type="spellEnd"/>
            <w:r w:rsidRPr="00984470">
              <w:rPr>
                <w:rFonts w:ascii="Bookman Old Style" w:eastAsia="Bookman Old Style" w:hAnsi="Bookman Old Style" w:cs="Bookman Old Style"/>
                <w:b/>
                <w:sz w:val="17"/>
                <w:szCs w:val="17"/>
                <w:lang w:val="en-US"/>
              </w:rPr>
              <w:t xml:space="preserve"> POJK 72/2016</w:t>
            </w:r>
          </w:p>
        </w:tc>
      </w:tr>
      <w:tr w:rsidR="009239C1" w:rsidRPr="00984470" w14:paraId="6424D06F" w14:textId="77777777" w:rsidTr="00984470">
        <w:trPr>
          <w:tblHeader/>
        </w:trPr>
        <w:tc>
          <w:tcPr>
            <w:tcW w:w="1088" w:type="pct"/>
            <w:tcBorders>
              <w:top w:val="single" w:sz="4" w:space="0" w:color="auto"/>
              <w:bottom w:val="single" w:sz="4" w:space="0" w:color="auto"/>
              <w:right w:val="single" w:sz="4" w:space="0" w:color="auto"/>
            </w:tcBorders>
            <w:shd w:val="clear" w:color="auto" w:fill="FFFF00"/>
          </w:tcPr>
          <w:p w14:paraId="4369B0A4" w14:textId="77777777" w:rsidR="004A340E" w:rsidRPr="00984470" w:rsidRDefault="004A340E" w:rsidP="009239C1">
            <w:pPr>
              <w:spacing w:after="0" w:line="240" w:lineRule="auto"/>
              <w:jc w:val="center"/>
              <w:rPr>
                <w:rFonts w:ascii="Bookman Old Style" w:eastAsia="Bookman Old Style" w:hAnsi="Bookman Old Style" w:cs="Bookman Old Style"/>
                <w:b/>
                <w:sz w:val="17"/>
                <w:szCs w:val="17"/>
                <w:lang w:val="en-US"/>
              </w:rPr>
            </w:pPr>
            <w:proofErr w:type="spellStart"/>
            <w:r w:rsidRPr="00984470">
              <w:rPr>
                <w:rFonts w:ascii="Bookman Old Style" w:eastAsia="Bookman Old Style" w:hAnsi="Bookman Old Style" w:cs="Bookman Old Style"/>
                <w:b/>
                <w:sz w:val="17"/>
                <w:szCs w:val="17"/>
                <w:lang w:val="en-US"/>
              </w:rPr>
              <w:t>Batang</w:t>
            </w:r>
            <w:proofErr w:type="spellEnd"/>
            <w:r w:rsidRPr="00984470">
              <w:rPr>
                <w:rFonts w:ascii="Bookman Old Style" w:eastAsia="Bookman Old Style" w:hAnsi="Bookman Old Style" w:cs="Bookman Old Style"/>
                <w:b/>
                <w:sz w:val="17"/>
                <w:szCs w:val="17"/>
                <w:lang w:val="en-US"/>
              </w:rPr>
              <w:t xml:space="preserve"> </w:t>
            </w:r>
            <w:proofErr w:type="spellStart"/>
            <w:r w:rsidRPr="00984470">
              <w:rPr>
                <w:rFonts w:ascii="Bookman Old Style" w:eastAsia="Bookman Old Style" w:hAnsi="Bookman Old Style" w:cs="Bookman Old Style"/>
                <w:b/>
                <w:sz w:val="17"/>
                <w:szCs w:val="17"/>
                <w:lang w:val="en-US"/>
              </w:rPr>
              <w:t>Tubuh</w:t>
            </w:r>
            <w:proofErr w:type="spellEnd"/>
            <w:r w:rsidRPr="00984470">
              <w:rPr>
                <w:rFonts w:ascii="Bookman Old Style" w:eastAsia="Bookman Old Style" w:hAnsi="Bookman Old Style" w:cs="Bookman Old Style"/>
                <w:b/>
                <w:sz w:val="17"/>
                <w:szCs w:val="17"/>
                <w:lang w:val="en-US"/>
              </w:rPr>
              <w:t xml:space="preserve"> POJK 72/2016 &amp;</w:t>
            </w:r>
          </w:p>
          <w:p w14:paraId="48AA59E5" w14:textId="77777777" w:rsidR="004A340E" w:rsidRPr="00984470" w:rsidRDefault="004A340E" w:rsidP="009239C1">
            <w:pPr>
              <w:spacing w:after="0" w:line="240" w:lineRule="auto"/>
              <w:jc w:val="center"/>
              <w:rPr>
                <w:rFonts w:ascii="Bookman Old Style" w:eastAsia="Bookman Old Style" w:hAnsi="Bookman Old Style" w:cs="Bookman Old Style"/>
                <w:b/>
                <w:sz w:val="17"/>
                <w:szCs w:val="17"/>
                <w:lang w:val="en-US"/>
              </w:rPr>
            </w:pPr>
            <w:r w:rsidRPr="00984470">
              <w:rPr>
                <w:rFonts w:ascii="Bookman Old Style" w:eastAsia="Bookman Old Style" w:hAnsi="Bookman Old Style" w:cs="Bookman Old Style"/>
                <w:b/>
                <w:sz w:val="17"/>
                <w:szCs w:val="17"/>
                <w:lang w:val="en-US"/>
              </w:rPr>
              <w:t xml:space="preserve"> POJK 6/2023</w:t>
            </w:r>
          </w:p>
        </w:tc>
        <w:tc>
          <w:tcPr>
            <w:tcW w:w="927" w:type="pct"/>
            <w:tcBorders>
              <w:top w:val="single" w:sz="4" w:space="0" w:color="auto"/>
              <w:left w:val="single" w:sz="4" w:space="0" w:color="auto"/>
              <w:bottom w:val="single" w:sz="4" w:space="0" w:color="auto"/>
              <w:right w:val="single" w:sz="4" w:space="0" w:color="auto"/>
            </w:tcBorders>
            <w:shd w:val="clear" w:color="auto" w:fill="FFFF00"/>
          </w:tcPr>
          <w:p w14:paraId="4A47899F" w14:textId="77777777" w:rsidR="004A340E" w:rsidRPr="00984470" w:rsidRDefault="004A340E" w:rsidP="009239C1">
            <w:pPr>
              <w:spacing w:after="0" w:line="240" w:lineRule="auto"/>
              <w:jc w:val="center"/>
              <w:rPr>
                <w:rFonts w:ascii="Bookman Old Style" w:eastAsia="Bookman Old Style" w:hAnsi="Bookman Old Style" w:cs="Bookman Old Style"/>
                <w:b/>
                <w:sz w:val="17"/>
                <w:szCs w:val="17"/>
                <w:lang w:val="en-US"/>
              </w:rPr>
            </w:pPr>
            <w:r w:rsidRPr="00984470">
              <w:rPr>
                <w:rFonts w:ascii="Bookman Old Style" w:eastAsia="Bookman Old Style" w:hAnsi="Bookman Old Style" w:cs="Bookman Old Style"/>
                <w:b/>
                <w:sz w:val="17"/>
                <w:szCs w:val="17"/>
                <w:lang w:val="en-US"/>
              </w:rPr>
              <w:t>RPOJK</w:t>
            </w:r>
          </w:p>
        </w:tc>
        <w:tc>
          <w:tcPr>
            <w:tcW w:w="807" w:type="pct"/>
            <w:tcBorders>
              <w:top w:val="single" w:sz="4" w:space="0" w:color="auto"/>
              <w:left w:val="single" w:sz="4" w:space="0" w:color="auto"/>
              <w:bottom w:val="single" w:sz="4" w:space="0" w:color="auto"/>
              <w:right w:val="single" w:sz="4" w:space="0" w:color="auto"/>
            </w:tcBorders>
            <w:shd w:val="clear" w:color="auto" w:fill="FFFF00"/>
          </w:tcPr>
          <w:p w14:paraId="35777406" w14:textId="77777777" w:rsidR="004A340E" w:rsidRPr="00984470" w:rsidRDefault="004A340E" w:rsidP="009239C1">
            <w:pPr>
              <w:spacing w:after="0" w:line="240" w:lineRule="auto"/>
              <w:jc w:val="center"/>
              <w:rPr>
                <w:rFonts w:ascii="Bookman Old Style" w:eastAsia="Bookman Old Style" w:hAnsi="Bookman Old Style" w:cs="Bookman Old Style"/>
                <w:b/>
                <w:sz w:val="17"/>
                <w:szCs w:val="17"/>
                <w:lang w:val="en-US"/>
              </w:rPr>
            </w:pPr>
            <w:proofErr w:type="spellStart"/>
            <w:r w:rsidRPr="00984470">
              <w:rPr>
                <w:rFonts w:ascii="Bookman Old Style" w:eastAsia="Bookman Old Style" w:hAnsi="Bookman Old Style" w:cs="Bookman Old Style"/>
                <w:b/>
                <w:sz w:val="17"/>
                <w:szCs w:val="17"/>
                <w:lang w:val="en-US"/>
              </w:rPr>
              <w:t>Penjelasan</w:t>
            </w:r>
            <w:proofErr w:type="spellEnd"/>
          </w:p>
        </w:tc>
        <w:tc>
          <w:tcPr>
            <w:tcW w:w="564" w:type="pct"/>
            <w:tcBorders>
              <w:top w:val="single" w:sz="4" w:space="0" w:color="auto"/>
              <w:left w:val="single" w:sz="4" w:space="0" w:color="auto"/>
              <w:bottom w:val="single" w:sz="4" w:space="0" w:color="auto"/>
              <w:right w:val="single" w:sz="4" w:space="0" w:color="auto"/>
            </w:tcBorders>
            <w:shd w:val="clear" w:color="auto" w:fill="FFFF00"/>
          </w:tcPr>
          <w:p w14:paraId="5D5A9F91" w14:textId="77777777" w:rsidR="009239C1" w:rsidRPr="00984470" w:rsidRDefault="004A340E" w:rsidP="009239C1">
            <w:pPr>
              <w:spacing w:after="0" w:line="240" w:lineRule="auto"/>
              <w:jc w:val="center"/>
              <w:rPr>
                <w:rFonts w:ascii="Bookman Old Style" w:eastAsia="Bookman Old Style" w:hAnsi="Bookman Old Style" w:cs="Bookman Old Style"/>
                <w:b/>
                <w:sz w:val="17"/>
                <w:szCs w:val="17"/>
                <w:lang w:val="en-US"/>
              </w:rPr>
            </w:pPr>
            <w:proofErr w:type="spellStart"/>
            <w:r w:rsidRPr="00984470">
              <w:rPr>
                <w:rFonts w:ascii="Bookman Old Style" w:eastAsia="Bookman Old Style" w:hAnsi="Bookman Old Style" w:cs="Bookman Old Style"/>
                <w:b/>
                <w:sz w:val="17"/>
                <w:szCs w:val="17"/>
                <w:lang w:val="en-US"/>
              </w:rPr>
              <w:t>Instansi</w:t>
            </w:r>
            <w:proofErr w:type="spellEnd"/>
            <w:r w:rsidRPr="00984470">
              <w:rPr>
                <w:rFonts w:ascii="Bookman Old Style" w:eastAsia="Bookman Old Style" w:hAnsi="Bookman Old Style" w:cs="Bookman Old Style"/>
                <w:b/>
                <w:sz w:val="17"/>
                <w:szCs w:val="17"/>
                <w:lang w:val="en-US"/>
              </w:rPr>
              <w:t>/</w:t>
            </w:r>
          </w:p>
          <w:p w14:paraId="42AAED29" w14:textId="2872F62B" w:rsidR="004A340E" w:rsidRPr="00984470" w:rsidRDefault="004A340E" w:rsidP="009239C1">
            <w:pPr>
              <w:spacing w:after="0" w:line="240" w:lineRule="auto"/>
              <w:jc w:val="center"/>
              <w:rPr>
                <w:rFonts w:ascii="Bookman Old Style" w:eastAsia="Bookman Old Style" w:hAnsi="Bookman Old Style" w:cs="Bookman Old Style"/>
                <w:b/>
                <w:sz w:val="17"/>
                <w:szCs w:val="17"/>
                <w:lang w:val="en-US"/>
              </w:rPr>
            </w:pPr>
            <w:proofErr w:type="spellStart"/>
            <w:r w:rsidRPr="00984470">
              <w:rPr>
                <w:rFonts w:ascii="Bookman Old Style" w:eastAsia="Bookman Old Style" w:hAnsi="Bookman Old Style" w:cs="Bookman Old Style"/>
                <w:b/>
                <w:sz w:val="17"/>
                <w:szCs w:val="17"/>
                <w:lang w:val="en-US"/>
              </w:rPr>
              <w:t>Satuan</w:t>
            </w:r>
            <w:proofErr w:type="spellEnd"/>
            <w:r w:rsidRPr="00984470">
              <w:rPr>
                <w:rFonts w:ascii="Bookman Old Style" w:eastAsia="Bookman Old Style" w:hAnsi="Bookman Old Style" w:cs="Bookman Old Style"/>
                <w:b/>
                <w:sz w:val="17"/>
                <w:szCs w:val="17"/>
                <w:lang w:val="en-US"/>
              </w:rPr>
              <w:t xml:space="preserve"> </w:t>
            </w:r>
            <w:proofErr w:type="spellStart"/>
            <w:r w:rsidRPr="00984470">
              <w:rPr>
                <w:rFonts w:ascii="Bookman Old Style" w:eastAsia="Bookman Old Style" w:hAnsi="Bookman Old Style" w:cs="Bookman Old Style"/>
                <w:b/>
                <w:sz w:val="17"/>
                <w:szCs w:val="17"/>
                <w:lang w:val="en-US"/>
              </w:rPr>
              <w:t>Kerja</w:t>
            </w:r>
            <w:proofErr w:type="spellEnd"/>
          </w:p>
        </w:tc>
        <w:tc>
          <w:tcPr>
            <w:tcW w:w="807" w:type="pct"/>
            <w:tcBorders>
              <w:top w:val="single" w:sz="4" w:space="0" w:color="auto"/>
              <w:left w:val="single" w:sz="4" w:space="0" w:color="auto"/>
              <w:bottom w:val="single" w:sz="4" w:space="0" w:color="auto"/>
              <w:right w:val="single" w:sz="4" w:space="0" w:color="auto"/>
            </w:tcBorders>
            <w:shd w:val="clear" w:color="auto" w:fill="FFFF00"/>
          </w:tcPr>
          <w:p w14:paraId="325915B6" w14:textId="77777777" w:rsidR="004A340E" w:rsidRPr="00984470" w:rsidRDefault="004A340E" w:rsidP="009239C1">
            <w:pPr>
              <w:spacing w:after="0" w:line="240" w:lineRule="auto"/>
              <w:jc w:val="center"/>
              <w:rPr>
                <w:rFonts w:ascii="Bookman Old Style" w:eastAsia="Bookman Old Style" w:hAnsi="Bookman Old Style" w:cs="Bookman Old Style"/>
                <w:b/>
                <w:sz w:val="17"/>
                <w:szCs w:val="17"/>
                <w:lang w:val="en-US"/>
              </w:rPr>
            </w:pPr>
            <w:proofErr w:type="spellStart"/>
            <w:r w:rsidRPr="00984470">
              <w:rPr>
                <w:rFonts w:ascii="Bookman Old Style" w:eastAsia="Bookman Old Style" w:hAnsi="Bookman Old Style" w:cs="Bookman Old Style"/>
                <w:b/>
                <w:sz w:val="17"/>
                <w:szCs w:val="17"/>
                <w:lang w:val="en-US"/>
              </w:rPr>
              <w:t>Tanggapan</w:t>
            </w:r>
            <w:proofErr w:type="spellEnd"/>
          </w:p>
        </w:tc>
        <w:tc>
          <w:tcPr>
            <w:tcW w:w="807" w:type="pct"/>
            <w:tcBorders>
              <w:top w:val="single" w:sz="4" w:space="0" w:color="auto"/>
              <w:left w:val="single" w:sz="4" w:space="0" w:color="auto"/>
              <w:bottom w:val="single" w:sz="4" w:space="0" w:color="auto"/>
            </w:tcBorders>
            <w:shd w:val="clear" w:color="auto" w:fill="FFFF00"/>
          </w:tcPr>
          <w:p w14:paraId="1EA2BC76" w14:textId="77777777" w:rsidR="004A340E" w:rsidRPr="00984470" w:rsidRDefault="004A340E" w:rsidP="009239C1">
            <w:pPr>
              <w:spacing w:after="0" w:line="240" w:lineRule="auto"/>
              <w:jc w:val="center"/>
              <w:rPr>
                <w:rFonts w:ascii="Bookman Old Style" w:eastAsia="Bookman Old Style" w:hAnsi="Bookman Old Style" w:cs="Bookman Old Style"/>
                <w:b/>
                <w:sz w:val="17"/>
                <w:szCs w:val="17"/>
                <w:lang w:val="en-US"/>
              </w:rPr>
            </w:pPr>
            <w:proofErr w:type="spellStart"/>
            <w:r w:rsidRPr="00984470">
              <w:rPr>
                <w:rFonts w:ascii="Bookman Old Style" w:eastAsia="Bookman Old Style" w:hAnsi="Bookman Old Style" w:cs="Bookman Old Style"/>
                <w:b/>
                <w:sz w:val="17"/>
                <w:szCs w:val="17"/>
                <w:lang w:val="en-US"/>
              </w:rPr>
              <w:t>Usulan</w:t>
            </w:r>
            <w:proofErr w:type="spellEnd"/>
            <w:r w:rsidRPr="00984470">
              <w:rPr>
                <w:rFonts w:ascii="Bookman Old Style" w:eastAsia="Bookman Old Style" w:hAnsi="Bookman Old Style" w:cs="Bookman Old Style"/>
                <w:b/>
                <w:sz w:val="17"/>
                <w:szCs w:val="17"/>
                <w:lang w:val="en-US"/>
              </w:rPr>
              <w:t xml:space="preserve"> </w:t>
            </w:r>
            <w:proofErr w:type="spellStart"/>
            <w:r w:rsidRPr="00984470">
              <w:rPr>
                <w:rFonts w:ascii="Bookman Old Style" w:eastAsia="Bookman Old Style" w:hAnsi="Bookman Old Style" w:cs="Bookman Old Style"/>
                <w:b/>
                <w:sz w:val="17"/>
                <w:szCs w:val="17"/>
                <w:lang w:val="en-US"/>
              </w:rPr>
              <w:t>Perubahan</w:t>
            </w:r>
            <w:proofErr w:type="spellEnd"/>
          </w:p>
        </w:tc>
      </w:tr>
      <w:tr w:rsidR="009239C1" w:rsidRPr="00984470" w14:paraId="4F312018" w14:textId="77777777" w:rsidTr="00984470">
        <w:trPr>
          <w:trHeight w:val="4508"/>
        </w:trPr>
        <w:tc>
          <w:tcPr>
            <w:tcW w:w="1088" w:type="pct"/>
            <w:tcBorders>
              <w:top w:val="single" w:sz="4" w:space="0" w:color="auto"/>
            </w:tcBorders>
          </w:tcPr>
          <w:p w14:paraId="735D1CC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p w14:paraId="56269C38"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PERATURAN OTORITAS JASA KEUANGAN </w:t>
            </w:r>
          </w:p>
          <w:p w14:paraId="2243EF94"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REPUBLIK INDONESIA</w:t>
            </w:r>
          </w:p>
          <w:p w14:paraId="234AD570"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NOMOR 72/POJK.05/2016 </w:t>
            </w:r>
          </w:p>
          <w:p w14:paraId="08EAE6E8"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TENTANG </w:t>
            </w:r>
          </w:p>
          <w:p w14:paraId="36A9151E"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KESEHATAN KEUANGAN PERUSAHAAN ASURANSI DAN PERUSAHAAN REASURANSI </w:t>
            </w:r>
          </w:p>
          <w:p w14:paraId="0F9BFAA4"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DENGAN PRINSIP SYARIAH</w:t>
            </w:r>
          </w:p>
          <w:p w14:paraId="6DEB17C7"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6EFC21F4"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59AF86CC"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3DD3355F"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0B65FD0A" w14:textId="77777777" w:rsidR="009239C1" w:rsidRPr="00984470" w:rsidRDefault="009239C1"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0A9747A5" w14:textId="77777777" w:rsidR="009239C1" w:rsidRPr="00984470" w:rsidRDefault="009239C1"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7DAB02D6" w14:textId="77777777" w:rsidR="009239C1" w:rsidRPr="00984470" w:rsidRDefault="009239C1"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12177438" w14:textId="77777777" w:rsidR="009239C1" w:rsidRPr="00984470" w:rsidRDefault="009239C1"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0A3B8E3F" w14:textId="77777777" w:rsidR="009239C1" w:rsidRPr="00984470" w:rsidRDefault="009239C1"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p w14:paraId="6AB3619D"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7EB4B7A5"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DENGAN RAHMAT TUHAN YANG MAHA ESA</w:t>
            </w:r>
          </w:p>
          <w:p w14:paraId="75F63F8E"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DEWAN KOMISIONER OTORITAS JASA KEUANGAN,</w:t>
            </w:r>
          </w:p>
        </w:tc>
        <w:tc>
          <w:tcPr>
            <w:tcW w:w="927" w:type="pct"/>
            <w:tcBorders>
              <w:top w:val="single" w:sz="4" w:space="0" w:color="auto"/>
            </w:tcBorders>
          </w:tcPr>
          <w:p w14:paraId="02F12C4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RANCANGAN</w:t>
            </w:r>
          </w:p>
          <w:p w14:paraId="793CD68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PERATURAN OTORITAS JASA KEUANGAN</w:t>
            </w:r>
          </w:p>
          <w:p w14:paraId="2DFF6D2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REPUBLIK INDONESI</w:t>
            </w:r>
            <w:r w:rsidRPr="00984470">
              <w:rPr>
                <w:rFonts w:ascii="Bookman Old Style" w:eastAsia="Bookman Old Style" w:hAnsi="Bookman Old Style" w:cs="Bookman Old Style"/>
                <w:sz w:val="17"/>
                <w:szCs w:val="17"/>
                <w:lang w:val="en-US"/>
              </w:rPr>
              <w:t>A</w:t>
            </w:r>
          </w:p>
          <w:p w14:paraId="3B0BA69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NOMOR ... TAHUN</w:t>
            </w:r>
            <w:r w:rsidRPr="00984470">
              <w:rPr>
                <w:rFonts w:ascii="Bookman Old Style" w:eastAsia="Bookman Old Style" w:hAnsi="Bookman Old Style" w:cs="Bookman Old Style"/>
                <w:sz w:val="17"/>
                <w:szCs w:val="17"/>
                <w:lang w:val="en-US"/>
              </w:rPr>
              <w:t xml:space="preserve"> 2025</w:t>
            </w:r>
          </w:p>
          <w:p w14:paraId="4901FF5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TENTANG</w:t>
            </w:r>
          </w:p>
          <w:p w14:paraId="6CAE61D5"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PERUBAHAN KETIGA ATAS PERATURAN OTORITAS JASA KEUANGAN NOMOR 72/POJK.05/2016 TENTANG KESEHATAN KEUANGAN PERUSAHAAN ASURANSI DAN PERUSAHAAN REASURANSI </w:t>
            </w:r>
          </w:p>
          <w:p w14:paraId="78EC1A6B"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DENGAN PRINSIP SYARIAH</w:t>
            </w:r>
          </w:p>
          <w:p w14:paraId="14BE6665"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676AFD57"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65B0E650" w14:textId="77777777" w:rsidR="00590786" w:rsidRPr="00984470" w:rsidRDefault="00590786"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p w14:paraId="0E85EBD8"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DENGAN RAHMAT TUHAN YANG MAHA ESA</w:t>
            </w:r>
          </w:p>
          <w:p w14:paraId="42B56CE6" w14:textId="77777777" w:rsidR="004A340E" w:rsidRPr="00984470" w:rsidRDefault="004A340E" w:rsidP="009239C1">
            <w:pPr>
              <w:pBdr>
                <w:between w:val="nil"/>
              </w:pBd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DEWAN KOMISIONER OTORITAS JASA KEUANGAN,</w:t>
            </w:r>
          </w:p>
        </w:tc>
        <w:tc>
          <w:tcPr>
            <w:tcW w:w="807" w:type="pct"/>
            <w:vMerge w:val="restart"/>
            <w:tcBorders>
              <w:top w:val="single" w:sz="4" w:space="0" w:color="auto"/>
            </w:tcBorders>
          </w:tcPr>
          <w:p w14:paraId="451F8C92" w14:textId="77777777" w:rsidR="004A340E" w:rsidRPr="00984470" w:rsidRDefault="004A340E" w:rsidP="009239C1">
            <w:pPr>
              <w:spacing w:after="0" w:line="240" w:lineRule="auto"/>
              <w:ind w:left="567" w:right="74" w:firstLine="567"/>
              <w:jc w:val="both"/>
              <w:rPr>
                <w:rFonts w:ascii="Bookman Old Style" w:eastAsia="Bookman Old Style" w:hAnsi="Bookman Old Style" w:cs="Bookman Old Style"/>
                <w:sz w:val="17"/>
                <w:szCs w:val="17"/>
              </w:rPr>
            </w:pPr>
          </w:p>
        </w:tc>
        <w:tc>
          <w:tcPr>
            <w:tcW w:w="564" w:type="pct"/>
            <w:tcBorders>
              <w:top w:val="single" w:sz="4" w:space="0" w:color="auto"/>
            </w:tcBorders>
          </w:tcPr>
          <w:p w14:paraId="66608EC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Borders>
              <w:top w:val="single" w:sz="4" w:space="0" w:color="auto"/>
            </w:tcBorders>
          </w:tcPr>
          <w:p w14:paraId="2152956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Borders>
              <w:top w:val="single" w:sz="4" w:space="0" w:color="auto"/>
            </w:tcBorders>
          </w:tcPr>
          <w:p w14:paraId="7839745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6C673375" w14:textId="77777777" w:rsidTr="00984470">
        <w:tc>
          <w:tcPr>
            <w:tcW w:w="1088" w:type="pct"/>
          </w:tcPr>
          <w:p w14:paraId="2AA9278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365EA56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vMerge/>
          </w:tcPr>
          <w:p w14:paraId="67FC838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5D4F092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3C1F8DC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218E553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0FF72D2E" w14:textId="77777777" w:rsidTr="00984470">
        <w:tc>
          <w:tcPr>
            <w:tcW w:w="1088" w:type="pct"/>
          </w:tcPr>
          <w:p w14:paraId="4E2DF69B" w14:textId="77777777" w:rsidR="004A340E" w:rsidRPr="00984470" w:rsidRDefault="004A340E" w:rsidP="009239C1">
            <w:pPr>
              <w:spacing w:after="0" w:line="240" w:lineRule="auto"/>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Menimbang:</w:t>
            </w:r>
          </w:p>
        </w:tc>
        <w:tc>
          <w:tcPr>
            <w:tcW w:w="927" w:type="pct"/>
          </w:tcPr>
          <w:p w14:paraId="545A6FC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vMerge/>
          </w:tcPr>
          <w:p w14:paraId="2C7DF19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76AAFE3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18E71FD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75BDDDE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00BA1791" w14:textId="77777777" w:rsidTr="00984470">
        <w:tc>
          <w:tcPr>
            <w:tcW w:w="1088" w:type="pct"/>
          </w:tcPr>
          <w:p w14:paraId="188D092B" w14:textId="77777777" w:rsidR="004A340E" w:rsidRPr="00984470" w:rsidRDefault="004A340E" w:rsidP="009239C1">
            <w:pPr>
              <w:pStyle w:val="ListParagraph"/>
              <w:numPr>
                <w:ilvl w:val="0"/>
                <w:numId w:val="204"/>
              </w:numPr>
              <w:tabs>
                <w:tab w:val="left" w:pos="1701"/>
                <w:tab w:val="left" w:pos="10170"/>
                <w:tab w:val="left" w:pos="10800"/>
              </w:tabs>
              <w:autoSpaceDE w:val="0"/>
              <w:autoSpaceDN w:val="0"/>
              <w:adjustRightInd w:val="0"/>
              <w:spacing w:after="0" w:line="240" w:lineRule="auto"/>
              <w:ind w:left="455"/>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bahwa dalam mengelola risiko terkait penempatan investasi dan menjaga kesehatan keuangan, perusahaan asuransi dan perusahaan reasuransi dengan prinsip syariah harus menerapkan prinsip kehati-hatian;</w:t>
            </w:r>
          </w:p>
        </w:tc>
        <w:tc>
          <w:tcPr>
            <w:tcW w:w="927" w:type="pct"/>
          </w:tcPr>
          <w:p w14:paraId="75A566B9" w14:textId="77777777" w:rsidR="004A340E" w:rsidRPr="00984470" w:rsidRDefault="004A340E" w:rsidP="009239C1">
            <w:pPr>
              <w:pStyle w:val="ListParagraph"/>
              <w:numPr>
                <w:ilvl w:val="0"/>
                <w:numId w:val="206"/>
              </w:numPr>
              <w:tabs>
                <w:tab w:val="left" w:pos="1701"/>
                <w:tab w:val="left" w:pos="10170"/>
                <w:tab w:val="left" w:pos="10800"/>
              </w:tabs>
              <w:autoSpaceDE w:val="0"/>
              <w:autoSpaceDN w:val="0"/>
              <w:adjustRightInd w:val="0"/>
              <w:spacing w:after="0" w:line="240" w:lineRule="auto"/>
              <w:ind w:left="313"/>
              <w:jc w:val="both"/>
              <w:rPr>
                <w:rFonts w:ascii="Bookman Old Style" w:eastAsia="Bookman Old Style" w:hAnsi="Bookman Old Style" w:cs="Bookman Old Style"/>
                <w:sz w:val="17"/>
                <w:szCs w:val="17"/>
              </w:rPr>
            </w:pPr>
            <w:r w:rsidRPr="00984470">
              <w:rPr>
                <w:rFonts w:ascii="Bookman Old Style" w:hAnsi="Bookman Old Style"/>
                <w:sz w:val="17"/>
                <w:szCs w:val="17"/>
              </w:rPr>
              <w:t xml:space="preserve">bahwa setiap penempatan investasi dalam bentuk penyertaan langsung akan menyebabkan pihak tersebut menjadi pihak terkait dari perusahaan; </w:t>
            </w:r>
          </w:p>
        </w:tc>
        <w:tc>
          <w:tcPr>
            <w:tcW w:w="807" w:type="pct"/>
            <w:vMerge/>
          </w:tcPr>
          <w:p w14:paraId="6562B892" w14:textId="77777777" w:rsidR="004A340E" w:rsidRPr="00984470" w:rsidRDefault="004A340E" w:rsidP="009239C1">
            <w:pPr>
              <w:tabs>
                <w:tab w:val="left" w:pos="1701"/>
                <w:tab w:val="left" w:pos="10170"/>
                <w:tab w:val="left" w:pos="10800"/>
              </w:tabs>
              <w:autoSpaceDE w:val="0"/>
              <w:autoSpaceDN w:val="0"/>
              <w:adjustRightInd w:val="0"/>
              <w:spacing w:after="0" w:line="240" w:lineRule="auto"/>
              <w:ind w:left="2584" w:hanging="2584"/>
              <w:jc w:val="both"/>
              <w:rPr>
                <w:rFonts w:ascii="Bookman Old Style" w:eastAsia="Bookman Old Style" w:hAnsi="Bookman Old Style" w:cs="Bookman Old Style"/>
                <w:sz w:val="17"/>
                <w:szCs w:val="17"/>
              </w:rPr>
            </w:pPr>
          </w:p>
        </w:tc>
        <w:tc>
          <w:tcPr>
            <w:tcW w:w="564" w:type="pct"/>
          </w:tcPr>
          <w:p w14:paraId="174FB280" w14:textId="77777777" w:rsidR="004A340E" w:rsidRPr="00984470" w:rsidRDefault="004A340E" w:rsidP="009239C1">
            <w:pPr>
              <w:tabs>
                <w:tab w:val="left" w:pos="1701"/>
                <w:tab w:val="left" w:pos="10170"/>
                <w:tab w:val="left" w:pos="10800"/>
              </w:tabs>
              <w:autoSpaceDE w:val="0"/>
              <w:autoSpaceDN w:val="0"/>
              <w:adjustRightInd w:val="0"/>
              <w:spacing w:after="0" w:line="240" w:lineRule="auto"/>
              <w:ind w:left="2584" w:hanging="2584"/>
              <w:jc w:val="both"/>
              <w:rPr>
                <w:rFonts w:ascii="Bookman Old Style" w:eastAsia="Bookman Old Style" w:hAnsi="Bookman Old Style" w:cs="Bookman Old Style"/>
                <w:sz w:val="17"/>
                <w:szCs w:val="17"/>
              </w:rPr>
            </w:pPr>
          </w:p>
        </w:tc>
        <w:tc>
          <w:tcPr>
            <w:tcW w:w="807" w:type="pct"/>
          </w:tcPr>
          <w:p w14:paraId="677F9CD5" w14:textId="77777777" w:rsidR="004A340E" w:rsidRPr="00984470" w:rsidRDefault="004A340E" w:rsidP="009239C1">
            <w:pPr>
              <w:tabs>
                <w:tab w:val="left" w:pos="1701"/>
                <w:tab w:val="left" w:pos="10170"/>
                <w:tab w:val="left" w:pos="10800"/>
              </w:tabs>
              <w:autoSpaceDE w:val="0"/>
              <w:autoSpaceDN w:val="0"/>
              <w:adjustRightInd w:val="0"/>
              <w:spacing w:after="0" w:line="240" w:lineRule="auto"/>
              <w:ind w:left="2584" w:hanging="2584"/>
              <w:jc w:val="both"/>
              <w:rPr>
                <w:rFonts w:ascii="Bookman Old Style" w:eastAsia="Bookman Old Style" w:hAnsi="Bookman Old Style" w:cs="Bookman Old Style"/>
                <w:sz w:val="17"/>
                <w:szCs w:val="17"/>
              </w:rPr>
            </w:pPr>
          </w:p>
        </w:tc>
        <w:tc>
          <w:tcPr>
            <w:tcW w:w="807" w:type="pct"/>
          </w:tcPr>
          <w:p w14:paraId="25B08A65" w14:textId="77777777" w:rsidR="004A340E" w:rsidRPr="00984470" w:rsidRDefault="004A340E" w:rsidP="009239C1">
            <w:pPr>
              <w:tabs>
                <w:tab w:val="left" w:pos="1701"/>
                <w:tab w:val="left" w:pos="10170"/>
                <w:tab w:val="left" w:pos="10800"/>
              </w:tabs>
              <w:autoSpaceDE w:val="0"/>
              <w:autoSpaceDN w:val="0"/>
              <w:adjustRightInd w:val="0"/>
              <w:spacing w:after="0" w:line="240" w:lineRule="auto"/>
              <w:ind w:left="2584" w:hanging="2584"/>
              <w:jc w:val="both"/>
              <w:rPr>
                <w:rFonts w:ascii="Bookman Old Style" w:eastAsia="Bookman Old Style" w:hAnsi="Bookman Old Style" w:cs="Bookman Old Style"/>
                <w:sz w:val="17"/>
                <w:szCs w:val="17"/>
              </w:rPr>
            </w:pPr>
          </w:p>
        </w:tc>
      </w:tr>
      <w:tr w:rsidR="009239C1" w:rsidRPr="00984470" w14:paraId="1CB0638B" w14:textId="77777777" w:rsidTr="00984470">
        <w:tc>
          <w:tcPr>
            <w:tcW w:w="1088" w:type="pct"/>
          </w:tcPr>
          <w:p w14:paraId="7E26C51A" w14:textId="77777777" w:rsidR="004A340E" w:rsidRPr="00984470" w:rsidRDefault="004A340E" w:rsidP="009239C1">
            <w:pPr>
              <w:pStyle w:val="ListParagraph"/>
              <w:numPr>
                <w:ilvl w:val="0"/>
                <w:numId w:val="206"/>
              </w:numPr>
              <w:tabs>
                <w:tab w:val="left" w:pos="1701"/>
                <w:tab w:val="left" w:pos="10170"/>
                <w:tab w:val="left" w:pos="10800"/>
              </w:tabs>
              <w:autoSpaceDE w:val="0"/>
              <w:autoSpaceDN w:val="0"/>
              <w:adjustRightInd w:val="0"/>
              <w:spacing w:after="0" w:line="240" w:lineRule="auto"/>
              <w:ind w:left="455"/>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bahwa untuk melaksanakan ketentuan Pasal 83 ayat (6) </w:t>
            </w:r>
            <w:proofErr w:type="spellStart"/>
            <w:r w:rsidRPr="00984470">
              <w:rPr>
                <w:rFonts w:ascii="Bookman Old Style" w:eastAsia="Bookman Old Style" w:hAnsi="Bookman Old Style" w:cs="Bookman Old Style"/>
                <w:sz w:val="17"/>
                <w:szCs w:val="17"/>
              </w:rPr>
              <w:t>Undang-Undang</w:t>
            </w:r>
            <w:proofErr w:type="spellEnd"/>
            <w:r w:rsidRPr="00984470">
              <w:rPr>
                <w:rFonts w:ascii="Bookman Old Style" w:eastAsia="Bookman Old Style" w:hAnsi="Bookman Old Style" w:cs="Bookman Old Style"/>
                <w:sz w:val="17"/>
                <w:szCs w:val="17"/>
              </w:rPr>
              <w:t xml:space="preserve"> Nomor 4 Tahun 2023 tentang Pengembangan dan Penguatan Sektor Jasa Keuangan dan untuk melakukan </w:t>
            </w:r>
            <w:proofErr w:type="spellStart"/>
            <w:r w:rsidRPr="00984470">
              <w:rPr>
                <w:rFonts w:ascii="Bookman Old Style" w:eastAsia="Bookman Old Style" w:hAnsi="Bookman Old Style" w:cs="Bookman Old Style"/>
                <w:sz w:val="17"/>
                <w:szCs w:val="17"/>
              </w:rPr>
              <w:t>mitigasi</w:t>
            </w:r>
            <w:proofErr w:type="spellEnd"/>
            <w:r w:rsidRPr="00984470">
              <w:rPr>
                <w:rFonts w:ascii="Bookman Old Style" w:eastAsia="Bookman Old Style" w:hAnsi="Bookman Old Style" w:cs="Bookman Old Style"/>
                <w:sz w:val="17"/>
                <w:szCs w:val="17"/>
              </w:rPr>
              <w:t xml:space="preserve"> risiko atas penempatan investasi pada pihak terkait dan pihak yang bukan pihak terkait dengan perusahaan asuransi dan perusahaan reasuransi dengan prinsip syariah dan mempertimbangkan kemampuan permodalan perusahaan asuransi dan perusahaan reasuransi dengan prinsip </w:t>
            </w:r>
            <w:r w:rsidRPr="00984470">
              <w:rPr>
                <w:rFonts w:ascii="Bookman Old Style" w:eastAsia="Bookman Old Style" w:hAnsi="Bookman Old Style" w:cs="Bookman Old Style"/>
                <w:sz w:val="17"/>
                <w:szCs w:val="17"/>
              </w:rPr>
              <w:lastRenderedPageBreak/>
              <w:t xml:space="preserve">syariah dalam menanggung risiko, perlu dilakukan penyesuaian terhadap ketentuan mengenai batasan penempatan investasi yang telah diatur dalam Peraturan Otoritas Jasa Keuangan Nomor 72/POJK.05/2016 tentang Kesehatan Keuangan Perusahaan Asuransi dan Perusahaan Reasuransi dengan Prinsip Syariah sebagaimana telah diubah dengan Peraturan Otoritas Jasa Keuangan Nomor 28/POJK.05/2018 tentang Perubahan atas Peraturan Otoritas Jasa Keuangan Nomor 72/POJK.05/2016 tentang Kesehatan Keuangan Perusahaan Asuransi dan Perusahaan Reasuransi dengan Prinsip </w:t>
            </w:r>
            <w:proofErr w:type="spellStart"/>
            <w:r w:rsidRPr="00984470">
              <w:rPr>
                <w:rFonts w:ascii="Bookman Old Style" w:eastAsia="Bookman Old Style" w:hAnsi="Bookman Old Style" w:cs="Bookman Old Style"/>
                <w:sz w:val="17"/>
                <w:szCs w:val="17"/>
              </w:rPr>
              <w:t>Syariah;bahwa</w:t>
            </w:r>
            <w:proofErr w:type="spellEnd"/>
            <w:r w:rsidRPr="00984470">
              <w:rPr>
                <w:rFonts w:ascii="Bookman Old Style" w:eastAsia="Bookman Old Style" w:hAnsi="Bookman Old Style" w:cs="Bookman Old Style"/>
                <w:sz w:val="17"/>
                <w:szCs w:val="17"/>
              </w:rPr>
              <w:t xml:space="preserve"> berdasarkan pertimbangan sebagaimana dimaksud dalam huruf a</w:t>
            </w:r>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r w:rsidRPr="00984470">
              <w:rPr>
                <w:rFonts w:ascii="Bookman Old Style" w:eastAsia="Bookman Old Style" w:hAnsi="Bookman Old Style" w:cs="Bookman Old Style"/>
                <w:sz w:val="17"/>
                <w:szCs w:val="17"/>
              </w:rPr>
              <w:t xml:space="preserve">dipandang perlu  untuk menetapkan Peraturan Otoritas Jasa Keuangan tentang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Saluran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Pemasaran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w:t>
            </w:r>
          </w:p>
        </w:tc>
        <w:tc>
          <w:tcPr>
            <w:tcW w:w="927" w:type="pct"/>
          </w:tcPr>
          <w:p w14:paraId="306475D3" w14:textId="77777777" w:rsidR="004A340E" w:rsidRPr="00984470" w:rsidRDefault="004A340E" w:rsidP="009239C1">
            <w:pPr>
              <w:pStyle w:val="ListParagraph"/>
              <w:numPr>
                <w:ilvl w:val="0"/>
                <w:numId w:val="207"/>
              </w:numPr>
              <w:tabs>
                <w:tab w:val="left" w:pos="1701"/>
                <w:tab w:val="left" w:pos="10170"/>
                <w:tab w:val="left" w:pos="10800"/>
              </w:tabs>
              <w:autoSpaceDE w:val="0"/>
              <w:autoSpaceDN w:val="0"/>
              <w:adjustRightInd w:val="0"/>
              <w:spacing w:after="0" w:line="240" w:lineRule="auto"/>
              <w:ind w:left="313"/>
              <w:jc w:val="both"/>
              <w:rPr>
                <w:rFonts w:ascii="Bookman Old Style" w:eastAsia="Bookman Old Style" w:hAnsi="Bookman Old Style" w:cs="Bookman Old Style"/>
                <w:sz w:val="17"/>
                <w:szCs w:val="17"/>
              </w:rPr>
            </w:pPr>
            <w:r w:rsidRPr="00984470">
              <w:rPr>
                <w:rFonts w:ascii="Bookman Old Style" w:hAnsi="Bookman Old Style"/>
                <w:sz w:val="17"/>
                <w:szCs w:val="17"/>
              </w:rPr>
              <w:lastRenderedPageBreak/>
              <w:t>bahwa diversifikasi investasi dibutuhkan untuk menghindari risiko konsentrasi aset perusahaan, dengan tetap memperhatikan dukungan dan keberlanjutan dari lembaga jasa keuangan;</w:t>
            </w:r>
          </w:p>
        </w:tc>
        <w:tc>
          <w:tcPr>
            <w:tcW w:w="807" w:type="pct"/>
            <w:vMerge/>
          </w:tcPr>
          <w:p w14:paraId="1908FCF1" w14:textId="77777777" w:rsidR="004A340E" w:rsidRPr="00984470" w:rsidRDefault="004A340E" w:rsidP="009239C1">
            <w:pPr>
              <w:tabs>
                <w:tab w:val="left" w:pos="1701"/>
                <w:tab w:val="left" w:pos="10170"/>
                <w:tab w:val="left" w:pos="10800"/>
              </w:tabs>
              <w:autoSpaceDE w:val="0"/>
              <w:autoSpaceDN w:val="0"/>
              <w:adjustRightInd w:val="0"/>
              <w:spacing w:after="0" w:line="240" w:lineRule="auto"/>
              <w:ind w:left="2584" w:hanging="2584"/>
              <w:jc w:val="both"/>
              <w:rPr>
                <w:rFonts w:ascii="Bookman Old Style" w:eastAsia="Bookman Old Style" w:hAnsi="Bookman Old Style" w:cs="Bookman Old Style"/>
                <w:sz w:val="17"/>
                <w:szCs w:val="17"/>
              </w:rPr>
            </w:pPr>
          </w:p>
        </w:tc>
        <w:tc>
          <w:tcPr>
            <w:tcW w:w="564" w:type="pct"/>
          </w:tcPr>
          <w:p w14:paraId="08DC6280" w14:textId="77777777" w:rsidR="004A340E" w:rsidRPr="00984470" w:rsidRDefault="004A340E" w:rsidP="009239C1">
            <w:pPr>
              <w:tabs>
                <w:tab w:val="left" w:pos="1701"/>
                <w:tab w:val="left" w:pos="10170"/>
                <w:tab w:val="left" w:pos="10800"/>
              </w:tabs>
              <w:autoSpaceDE w:val="0"/>
              <w:autoSpaceDN w:val="0"/>
              <w:adjustRightInd w:val="0"/>
              <w:spacing w:after="0" w:line="240" w:lineRule="auto"/>
              <w:ind w:left="2584" w:hanging="2584"/>
              <w:jc w:val="both"/>
              <w:rPr>
                <w:rFonts w:ascii="Bookman Old Style" w:eastAsia="Bookman Old Style" w:hAnsi="Bookman Old Style" w:cs="Bookman Old Style"/>
                <w:sz w:val="17"/>
                <w:szCs w:val="17"/>
              </w:rPr>
            </w:pPr>
          </w:p>
        </w:tc>
        <w:tc>
          <w:tcPr>
            <w:tcW w:w="807" w:type="pct"/>
          </w:tcPr>
          <w:p w14:paraId="09BB7DC7" w14:textId="77777777" w:rsidR="004A340E" w:rsidRPr="00984470" w:rsidRDefault="004A340E" w:rsidP="009239C1">
            <w:pPr>
              <w:tabs>
                <w:tab w:val="left" w:pos="1701"/>
                <w:tab w:val="left" w:pos="10170"/>
                <w:tab w:val="left" w:pos="10800"/>
              </w:tabs>
              <w:autoSpaceDE w:val="0"/>
              <w:autoSpaceDN w:val="0"/>
              <w:adjustRightInd w:val="0"/>
              <w:spacing w:after="0" w:line="240" w:lineRule="auto"/>
              <w:ind w:left="2584" w:hanging="2584"/>
              <w:jc w:val="both"/>
              <w:rPr>
                <w:rFonts w:ascii="Bookman Old Style" w:eastAsia="Bookman Old Style" w:hAnsi="Bookman Old Style" w:cs="Bookman Old Style"/>
                <w:sz w:val="17"/>
                <w:szCs w:val="17"/>
              </w:rPr>
            </w:pPr>
          </w:p>
        </w:tc>
        <w:tc>
          <w:tcPr>
            <w:tcW w:w="807" w:type="pct"/>
          </w:tcPr>
          <w:p w14:paraId="78D4F463" w14:textId="77777777" w:rsidR="004A340E" w:rsidRPr="00984470" w:rsidRDefault="004A340E" w:rsidP="009239C1">
            <w:pPr>
              <w:tabs>
                <w:tab w:val="left" w:pos="1701"/>
                <w:tab w:val="left" w:pos="10170"/>
                <w:tab w:val="left" w:pos="10800"/>
              </w:tabs>
              <w:autoSpaceDE w:val="0"/>
              <w:autoSpaceDN w:val="0"/>
              <w:adjustRightInd w:val="0"/>
              <w:spacing w:after="0" w:line="240" w:lineRule="auto"/>
              <w:ind w:left="2584" w:hanging="2584"/>
              <w:jc w:val="both"/>
              <w:rPr>
                <w:rFonts w:ascii="Bookman Old Style" w:eastAsia="Bookman Old Style" w:hAnsi="Bookman Old Style" w:cs="Bookman Old Style"/>
                <w:sz w:val="17"/>
                <w:szCs w:val="17"/>
              </w:rPr>
            </w:pPr>
          </w:p>
        </w:tc>
      </w:tr>
      <w:tr w:rsidR="009239C1" w:rsidRPr="00984470" w14:paraId="11343950" w14:textId="77777777" w:rsidTr="00984470">
        <w:tc>
          <w:tcPr>
            <w:tcW w:w="1088" w:type="pct"/>
          </w:tcPr>
          <w:p w14:paraId="35E77C6D" w14:textId="77777777" w:rsidR="004A340E" w:rsidRPr="00984470" w:rsidRDefault="004A340E" w:rsidP="009239C1">
            <w:pPr>
              <w:tabs>
                <w:tab w:val="left" w:pos="1701"/>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927" w:type="pct"/>
          </w:tcPr>
          <w:p w14:paraId="0C9D2C88" w14:textId="77777777" w:rsidR="004A340E" w:rsidRPr="00984470" w:rsidRDefault="004A340E" w:rsidP="009239C1">
            <w:pPr>
              <w:pStyle w:val="ListParagraph"/>
              <w:numPr>
                <w:ilvl w:val="0"/>
                <w:numId w:val="208"/>
              </w:numPr>
              <w:tabs>
                <w:tab w:val="left" w:pos="1701"/>
                <w:tab w:val="left" w:pos="10170"/>
                <w:tab w:val="left" w:pos="10800"/>
              </w:tabs>
              <w:autoSpaceDE w:val="0"/>
              <w:autoSpaceDN w:val="0"/>
              <w:adjustRightInd w:val="0"/>
              <w:spacing w:after="0" w:line="240" w:lineRule="auto"/>
              <w:ind w:left="313"/>
              <w:jc w:val="both"/>
              <w:rPr>
                <w:rFonts w:ascii="Bookman Old Style" w:hAnsi="Bookman Old Style"/>
                <w:sz w:val="17"/>
                <w:szCs w:val="17"/>
              </w:rPr>
            </w:pPr>
            <w:r w:rsidRPr="00984470">
              <w:rPr>
                <w:rFonts w:ascii="Bookman Old Style" w:hAnsi="Bookman Old Style"/>
                <w:sz w:val="17"/>
                <w:szCs w:val="17"/>
              </w:rPr>
              <w:t>bahwa untuk menciptakan industri perasuransian yang sehat diperlukan pengaturan yang komprehensif terhadap investasi penyertaan langsung dan investasi pada pihak terkait perusahaan;</w:t>
            </w:r>
          </w:p>
        </w:tc>
        <w:tc>
          <w:tcPr>
            <w:tcW w:w="807" w:type="pct"/>
            <w:vMerge/>
          </w:tcPr>
          <w:p w14:paraId="04C20319"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564" w:type="pct"/>
          </w:tcPr>
          <w:p w14:paraId="21FD9792"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18AC8C71"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2E947AB5"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r>
      <w:tr w:rsidR="009239C1" w:rsidRPr="00984470" w14:paraId="7F9D77A2" w14:textId="77777777" w:rsidTr="00984470">
        <w:tc>
          <w:tcPr>
            <w:tcW w:w="1088" w:type="pct"/>
          </w:tcPr>
          <w:p w14:paraId="1B877773" w14:textId="77777777" w:rsidR="004A340E" w:rsidRPr="00984470" w:rsidRDefault="004A340E" w:rsidP="009239C1">
            <w:pPr>
              <w:pStyle w:val="ListParagraph"/>
              <w:numPr>
                <w:ilvl w:val="0"/>
                <w:numId w:val="207"/>
              </w:numPr>
              <w:tabs>
                <w:tab w:val="left" w:pos="1701"/>
                <w:tab w:val="left" w:pos="10170"/>
                <w:tab w:val="left" w:pos="10800"/>
              </w:tabs>
              <w:autoSpaceDE w:val="0"/>
              <w:autoSpaceDN w:val="0"/>
              <w:adjustRightInd w:val="0"/>
              <w:spacing w:after="0" w:line="240" w:lineRule="auto"/>
              <w:ind w:left="455"/>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bahwa berdasarkan pertimbangan sebagaimana dimaksud dalam huruf a dan huruf b, perlu menetapkan Peraturan Otoritas Jasa Keuangan tentang Perubahan Kedua atas Peraturan Otoritas Jasa Keuangan Nomor 72/POJK.05/2016 tentang Kesehatan Keuangan Perusahaan </w:t>
            </w:r>
            <w:r w:rsidRPr="00984470">
              <w:rPr>
                <w:rFonts w:ascii="Bookman Old Style" w:eastAsia="Bookman Old Style" w:hAnsi="Bookman Old Style" w:cs="Bookman Old Style"/>
                <w:sz w:val="17"/>
                <w:szCs w:val="17"/>
              </w:rPr>
              <w:lastRenderedPageBreak/>
              <w:t>Asuransi dan Perusahaan Reasuransi dengan Prinsip Syariah;</w:t>
            </w:r>
          </w:p>
        </w:tc>
        <w:tc>
          <w:tcPr>
            <w:tcW w:w="927" w:type="pct"/>
          </w:tcPr>
          <w:p w14:paraId="36FE31E6" w14:textId="77777777" w:rsidR="004A340E" w:rsidRPr="00984470" w:rsidRDefault="004A340E" w:rsidP="009239C1">
            <w:pPr>
              <w:pStyle w:val="ListParagraph"/>
              <w:numPr>
                <w:ilvl w:val="0"/>
                <w:numId w:val="208"/>
              </w:numPr>
              <w:tabs>
                <w:tab w:val="left" w:pos="1701"/>
                <w:tab w:val="left" w:pos="10170"/>
                <w:tab w:val="left" w:pos="10800"/>
              </w:tabs>
              <w:autoSpaceDE w:val="0"/>
              <w:autoSpaceDN w:val="0"/>
              <w:adjustRightInd w:val="0"/>
              <w:spacing w:after="0" w:line="240" w:lineRule="auto"/>
              <w:ind w:left="313"/>
              <w:jc w:val="both"/>
              <w:rPr>
                <w:rFonts w:ascii="Bookman Old Style" w:eastAsia="Bookman Old Style" w:hAnsi="Bookman Old Style" w:cs="Bookman Old Style"/>
                <w:sz w:val="17"/>
                <w:szCs w:val="17"/>
              </w:rPr>
            </w:pPr>
            <w:r w:rsidRPr="00984470">
              <w:rPr>
                <w:rFonts w:ascii="Bookman Old Style" w:hAnsi="Bookman Old Style"/>
                <w:sz w:val="17"/>
                <w:szCs w:val="17"/>
              </w:rPr>
              <w:lastRenderedPageBreak/>
              <w:t>bahwa</w:t>
            </w:r>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berdasarkan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pertimbangan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sebagaimana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dimaksud</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dalam</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huruf</w:t>
            </w:r>
            <w:proofErr w:type="spellEnd"/>
            <w:r w:rsidRPr="00984470">
              <w:rPr>
                <w:rFonts w:ascii="Bookman Old Style" w:hAnsi="Bookman Old Style"/>
                <w:sz w:val="17"/>
                <w:szCs w:val="17"/>
                <w:lang w:val="en-US"/>
              </w:rPr>
              <w:t xml:space="preserve"> a </w:t>
            </w:r>
            <w:proofErr w:type="spellStart"/>
            <w:r w:rsidRPr="00984470">
              <w:rPr>
                <w:rFonts w:ascii="Bookman Old Style" w:hAnsi="Bookman Old Style"/>
                <w:sz w:val="17"/>
                <w:szCs w:val="17"/>
                <w:lang w:val="en-US"/>
              </w:rPr>
              <w:t>huruf</w:t>
            </w:r>
            <w:proofErr w:type="spellEnd"/>
            <w:r w:rsidRPr="00984470">
              <w:rPr>
                <w:rFonts w:ascii="Bookman Old Style" w:hAnsi="Bookman Old Style"/>
                <w:sz w:val="17"/>
                <w:szCs w:val="17"/>
                <w:lang w:val="en-US"/>
              </w:rPr>
              <w:t xml:space="preserve"> b, dan </w:t>
            </w:r>
            <w:proofErr w:type="spellStart"/>
            <w:r w:rsidRPr="00984470">
              <w:rPr>
                <w:rFonts w:ascii="Bookman Old Style" w:hAnsi="Bookman Old Style"/>
                <w:sz w:val="17"/>
                <w:szCs w:val="17"/>
                <w:lang w:val="en-US"/>
              </w:rPr>
              <w:t>huruf</w:t>
            </w:r>
            <w:proofErr w:type="spellEnd"/>
            <w:r w:rsidRPr="00984470">
              <w:rPr>
                <w:rFonts w:ascii="Bookman Old Style" w:hAnsi="Bookman Old Style"/>
                <w:sz w:val="17"/>
                <w:szCs w:val="17"/>
                <w:lang w:val="en-US"/>
              </w:rPr>
              <w:t xml:space="preserve"> c, </w:t>
            </w:r>
            <w:proofErr w:type="spellStart"/>
            <w:r w:rsidRPr="00984470">
              <w:rPr>
                <w:rFonts w:ascii="Bookman Old Style" w:hAnsi="Bookman Old Style"/>
                <w:sz w:val="17"/>
                <w:szCs w:val="17"/>
                <w:lang w:val="en-US"/>
              </w:rPr>
              <w:t>perlu</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menetapkan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Peraturan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Otoritas</w:t>
            </w:r>
            <w:proofErr w:type="spellEnd"/>
            <w:r w:rsidRPr="00984470">
              <w:rPr>
                <w:rFonts w:ascii="Bookman Old Style" w:hAnsi="Bookman Old Style"/>
                <w:sz w:val="17"/>
                <w:szCs w:val="17"/>
                <w:lang w:val="en-US"/>
              </w:rPr>
              <w:t xml:space="preserve"> Jasa </w:t>
            </w:r>
            <w:proofErr w:type="spellStart"/>
            <w:r w:rsidRPr="00984470">
              <w:rPr>
                <w:rFonts w:ascii="Bookman Old Style" w:hAnsi="Bookman Old Style"/>
                <w:sz w:val="17"/>
                <w:szCs w:val="17"/>
                <w:lang w:val="en-US"/>
              </w:rPr>
              <w:t>Keuangan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tentang</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Perubahan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lastRenderedPageBreak/>
              <w:t>Ketiga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atas</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Peraturan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Otoritas</w:t>
            </w:r>
            <w:proofErr w:type="spellEnd"/>
            <w:r w:rsidRPr="00984470">
              <w:rPr>
                <w:rFonts w:ascii="Bookman Old Style" w:hAnsi="Bookman Old Style"/>
                <w:sz w:val="17"/>
                <w:szCs w:val="17"/>
                <w:lang w:val="en-US"/>
              </w:rPr>
              <w:t xml:space="preserve"> Jasa </w:t>
            </w:r>
            <w:proofErr w:type="spellStart"/>
            <w:r w:rsidRPr="00984470">
              <w:rPr>
                <w:rFonts w:ascii="Bookman Old Style" w:hAnsi="Bookman Old Style"/>
                <w:sz w:val="17"/>
                <w:szCs w:val="17"/>
                <w:lang w:val="en-US"/>
              </w:rPr>
              <w:t>Keuangan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Nomor</w:t>
            </w:r>
            <w:proofErr w:type="spellEnd"/>
            <w:r w:rsidRPr="00984470">
              <w:rPr>
                <w:rFonts w:ascii="Bookman Old Style" w:hAnsi="Bookman Old Style"/>
                <w:sz w:val="17"/>
                <w:szCs w:val="17"/>
                <w:lang w:val="en-US"/>
              </w:rPr>
              <w:t xml:space="preserve"> 72/POJK.05/2016 </w:t>
            </w:r>
            <w:proofErr w:type="spellStart"/>
            <w:r w:rsidRPr="00984470">
              <w:rPr>
                <w:rFonts w:ascii="Bookman Old Style" w:hAnsi="Bookman Old Style"/>
                <w:sz w:val="17"/>
                <w:szCs w:val="17"/>
                <w:lang w:val="en-US"/>
              </w:rPr>
              <w:t>tentang</w:t>
            </w:r>
            <w:proofErr w:type="spellEnd"/>
            <w:r w:rsidRPr="00984470">
              <w:rPr>
                <w:rFonts w:ascii="Bookman Old Style" w:hAnsi="Bookman Old Style"/>
                <w:sz w:val="17"/>
                <w:szCs w:val="17"/>
                <w:lang w:val="en-US"/>
              </w:rPr>
              <w:t xml:space="preserve"> Kesehatan </w:t>
            </w:r>
            <w:proofErr w:type="spellStart"/>
            <w:r w:rsidRPr="00984470">
              <w:rPr>
                <w:rFonts w:ascii="Bookman Old Style" w:hAnsi="Bookman Old Style"/>
                <w:sz w:val="17"/>
                <w:szCs w:val="17"/>
                <w:lang w:val="en-US"/>
              </w:rPr>
              <w:t>Keuangan</w:t>
            </w:r>
            <w:proofErr w:type="spellEnd"/>
            <w:r w:rsidRPr="00984470">
              <w:rPr>
                <w:rFonts w:ascii="Bookman Old Style" w:hAnsi="Bookman Old Style"/>
                <w:sz w:val="17"/>
                <w:szCs w:val="17"/>
                <w:lang w:val="en-US"/>
              </w:rPr>
              <w:t xml:space="preserve"> Perusahaan </w:t>
            </w:r>
            <w:proofErr w:type="spellStart"/>
            <w:r w:rsidRPr="00984470">
              <w:rPr>
                <w:rFonts w:ascii="Bookman Old Style" w:hAnsi="Bookman Old Style"/>
                <w:sz w:val="17"/>
                <w:szCs w:val="17"/>
                <w:lang w:val="en-US"/>
              </w:rPr>
              <w:t>Asuransi</w:t>
            </w:r>
            <w:proofErr w:type="spellEnd"/>
            <w:r w:rsidRPr="00984470">
              <w:rPr>
                <w:rFonts w:ascii="Bookman Old Style" w:hAnsi="Bookman Old Style"/>
                <w:sz w:val="17"/>
                <w:szCs w:val="17"/>
                <w:lang w:val="en-US"/>
              </w:rPr>
              <w:t xml:space="preserve"> dan Perusahaan </w:t>
            </w:r>
            <w:proofErr w:type="spellStart"/>
            <w:r w:rsidRPr="00984470">
              <w:rPr>
                <w:rFonts w:ascii="Bookman Old Style" w:hAnsi="Bookman Old Style"/>
                <w:sz w:val="17"/>
                <w:szCs w:val="17"/>
                <w:lang w:val="en-US"/>
              </w:rPr>
              <w:t>Reasuransi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dengan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Prinsip</w:t>
            </w:r>
            <w:proofErr w:type="spellEnd"/>
            <w:r w:rsidRPr="00984470">
              <w:rPr>
                <w:rFonts w:ascii="Bookman Old Style" w:hAnsi="Bookman Old Style"/>
                <w:sz w:val="17"/>
                <w:szCs w:val="17"/>
                <w:lang w:val="en-US"/>
              </w:rPr>
              <w:t xml:space="preserve"> Syariah;</w:t>
            </w:r>
          </w:p>
        </w:tc>
        <w:tc>
          <w:tcPr>
            <w:tcW w:w="807" w:type="pct"/>
            <w:vMerge/>
          </w:tcPr>
          <w:p w14:paraId="50CD0418"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564" w:type="pct"/>
          </w:tcPr>
          <w:p w14:paraId="6422E7C1"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2A21CB8E"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6D8AC466"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r>
      <w:tr w:rsidR="009239C1" w:rsidRPr="00984470" w14:paraId="69516B7E" w14:textId="77777777" w:rsidTr="00984470">
        <w:tc>
          <w:tcPr>
            <w:tcW w:w="1088" w:type="pct"/>
          </w:tcPr>
          <w:p w14:paraId="57038859" w14:textId="77777777" w:rsidR="004A340E" w:rsidRPr="00984470" w:rsidRDefault="004A340E" w:rsidP="009239C1">
            <w:pPr>
              <w:tabs>
                <w:tab w:val="left" w:pos="1701"/>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927" w:type="pct"/>
          </w:tcPr>
          <w:p w14:paraId="3D9299F8" w14:textId="77777777" w:rsidR="004A340E" w:rsidRPr="00984470" w:rsidRDefault="004A340E" w:rsidP="009239C1">
            <w:pPr>
              <w:tabs>
                <w:tab w:val="left" w:pos="1701"/>
                <w:tab w:val="left" w:pos="10170"/>
                <w:tab w:val="left" w:pos="10800"/>
              </w:tabs>
              <w:autoSpaceDE w:val="0"/>
              <w:autoSpaceDN w:val="0"/>
              <w:adjustRightInd w:val="0"/>
              <w:spacing w:after="0" w:line="240" w:lineRule="auto"/>
              <w:jc w:val="both"/>
              <w:rPr>
                <w:rFonts w:ascii="Bookman Old Style" w:hAnsi="Bookman Old Style"/>
                <w:sz w:val="17"/>
                <w:szCs w:val="17"/>
              </w:rPr>
            </w:pPr>
          </w:p>
        </w:tc>
        <w:tc>
          <w:tcPr>
            <w:tcW w:w="807" w:type="pct"/>
            <w:vMerge/>
          </w:tcPr>
          <w:p w14:paraId="3C299E8E"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564" w:type="pct"/>
          </w:tcPr>
          <w:p w14:paraId="23B470CC"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5C581953"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3AD06F7A"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r>
      <w:tr w:rsidR="009239C1" w:rsidRPr="00984470" w14:paraId="73604DB0" w14:textId="77777777" w:rsidTr="00984470">
        <w:tc>
          <w:tcPr>
            <w:tcW w:w="1088" w:type="pct"/>
          </w:tcPr>
          <w:p w14:paraId="7395A83F" w14:textId="77777777" w:rsidR="004A340E" w:rsidRPr="00984470" w:rsidRDefault="004A340E" w:rsidP="009239C1">
            <w:pPr>
              <w:tabs>
                <w:tab w:val="left" w:pos="1701"/>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Mengingat:</w:t>
            </w:r>
          </w:p>
        </w:tc>
        <w:tc>
          <w:tcPr>
            <w:tcW w:w="927" w:type="pct"/>
          </w:tcPr>
          <w:p w14:paraId="4F64732B"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Mengingat:</w:t>
            </w:r>
          </w:p>
        </w:tc>
        <w:tc>
          <w:tcPr>
            <w:tcW w:w="807" w:type="pct"/>
            <w:vMerge/>
          </w:tcPr>
          <w:p w14:paraId="5BA3233E"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564" w:type="pct"/>
          </w:tcPr>
          <w:p w14:paraId="1C8BED93"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3F25D108"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28D0F554"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r>
      <w:tr w:rsidR="009239C1" w:rsidRPr="00984470" w14:paraId="48DA9795" w14:textId="77777777" w:rsidTr="00984470">
        <w:tc>
          <w:tcPr>
            <w:tcW w:w="1088" w:type="pct"/>
          </w:tcPr>
          <w:p w14:paraId="50913F4A" w14:textId="77777777" w:rsidR="004A340E" w:rsidRPr="00984470" w:rsidRDefault="004A340E" w:rsidP="009239C1">
            <w:pPr>
              <w:tabs>
                <w:tab w:val="left" w:pos="1701"/>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rPr>
              <w:t>Undang-Undang</w:t>
            </w:r>
            <w:proofErr w:type="spellEnd"/>
            <w:r w:rsidRPr="00984470">
              <w:rPr>
                <w:rFonts w:ascii="Bookman Old Style" w:eastAsia="Bookman Old Style" w:hAnsi="Bookman Old Style" w:cs="Bookman Old Style"/>
                <w:sz w:val="17"/>
                <w:szCs w:val="17"/>
              </w:rPr>
              <w:t xml:space="preserve"> Nomor 21 Tahun 2011 tentang Otoritas Jasa Keuangan (Lembaran Negara Republik Indonesia Tahun 2011 Nomor 111, Tambahan Lembaran Negara Republik Indonesia Nomor 5253) sebagaimana telah diubah dengan </w:t>
            </w:r>
            <w:proofErr w:type="spellStart"/>
            <w:r w:rsidRPr="00984470">
              <w:rPr>
                <w:rFonts w:ascii="Bookman Old Style" w:eastAsia="Bookman Old Style" w:hAnsi="Bookman Old Style" w:cs="Bookman Old Style"/>
                <w:sz w:val="17"/>
                <w:szCs w:val="17"/>
              </w:rPr>
              <w:t>Undang-Undang</w:t>
            </w:r>
            <w:proofErr w:type="spellEnd"/>
            <w:r w:rsidRPr="00984470">
              <w:rPr>
                <w:rFonts w:ascii="Bookman Old Style" w:eastAsia="Bookman Old Style" w:hAnsi="Bookman Old Style" w:cs="Bookman Old Style"/>
                <w:sz w:val="17"/>
                <w:szCs w:val="17"/>
              </w:rPr>
              <w:t xml:space="preserve"> Nomor 4 Tahun 2023 tentang Pengembangan dan Penguatan Sektor Keuangan (Lembaran Negara Republik Indonesia Tahun 2023 Nomor 4, Tambahan Lembaran Negara Republik Indonesia Nomor 6845);</w:t>
            </w:r>
          </w:p>
        </w:tc>
        <w:tc>
          <w:tcPr>
            <w:tcW w:w="927" w:type="pct"/>
          </w:tcPr>
          <w:p w14:paraId="6F35D884"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rPr>
              <w:t>Undang-Undang</w:t>
            </w:r>
            <w:proofErr w:type="spellEnd"/>
            <w:r w:rsidRPr="00984470">
              <w:rPr>
                <w:rFonts w:ascii="Bookman Old Style" w:eastAsia="Bookman Old Style" w:hAnsi="Bookman Old Style" w:cs="Bookman Old Style"/>
                <w:sz w:val="17"/>
                <w:szCs w:val="17"/>
              </w:rPr>
              <w:t xml:space="preserve"> Nomor 21 Tahun 2011 tentang Otoritas Jasa Keuangan (Lembaran Negara Republik Indonesia Tahun 2011 Nomor 111, Tambahan Lembaran Negara Republik Indonesia Nomor 5253) sebagaimana telah diubah dengan </w:t>
            </w:r>
            <w:proofErr w:type="spellStart"/>
            <w:r w:rsidRPr="00984470">
              <w:rPr>
                <w:rFonts w:ascii="Bookman Old Style" w:eastAsia="Bookman Old Style" w:hAnsi="Bookman Old Style" w:cs="Bookman Old Style"/>
                <w:sz w:val="17"/>
                <w:szCs w:val="17"/>
              </w:rPr>
              <w:t>Undang-Undang</w:t>
            </w:r>
            <w:proofErr w:type="spellEnd"/>
            <w:r w:rsidRPr="00984470">
              <w:rPr>
                <w:rFonts w:ascii="Bookman Old Style" w:eastAsia="Bookman Old Style" w:hAnsi="Bookman Old Style" w:cs="Bookman Old Style"/>
                <w:sz w:val="17"/>
                <w:szCs w:val="17"/>
              </w:rPr>
              <w:t xml:space="preserve"> Nomor 4 Tahun 2023 tentang Pengembangan dan Penguatan Sektor Keuangan (Lembaran Negara Republik Indonesia Tahun 2023 Nomor 4, Tambahan Lembaran Negara Republik Indonesia Nomor 6845);</w:t>
            </w:r>
          </w:p>
        </w:tc>
        <w:tc>
          <w:tcPr>
            <w:tcW w:w="807" w:type="pct"/>
            <w:vMerge/>
          </w:tcPr>
          <w:p w14:paraId="7FC02999"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564" w:type="pct"/>
          </w:tcPr>
          <w:p w14:paraId="0A08D749"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1037B303"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43DB2300"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r>
      <w:tr w:rsidR="009239C1" w:rsidRPr="00984470" w14:paraId="0B2BD388" w14:textId="77777777" w:rsidTr="00984470">
        <w:tc>
          <w:tcPr>
            <w:tcW w:w="1088" w:type="pct"/>
          </w:tcPr>
          <w:p w14:paraId="04F60E24" w14:textId="77777777" w:rsidR="004A340E" w:rsidRPr="00984470" w:rsidRDefault="004A340E" w:rsidP="009239C1">
            <w:pPr>
              <w:tabs>
                <w:tab w:val="left" w:pos="1701"/>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Undang</w:t>
            </w:r>
            <w:proofErr w:type="spellEnd"/>
            <w:r w:rsidRPr="00984470">
              <w:rPr>
                <w:rFonts w:ascii="Bookman Old Style" w:eastAsia="Bookman Old Style" w:hAnsi="Bookman Old Style" w:cs="Bookman Old Style"/>
                <w:sz w:val="17"/>
                <w:szCs w:val="17"/>
              </w:rPr>
              <w:t xml:space="preserve">-Undang Nomor 40 Tahun 2014 tentang Perasuransian (Lembaran Negara Republik Indonesia Tahun 2014 Nomor 337, Tambahan Lembaran Negara Republik Indonesia Nomor 5618) sebagaimana telah diubah dengan </w:t>
            </w:r>
            <w:proofErr w:type="spellStart"/>
            <w:r w:rsidRPr="00984470">
              <w:rPr>
                <w:rFonts w:ascii="Bookman Old Style" w:eastAsia="Bookman Old Style" w:hAnsi="Bookman Old Style" w:cs="Bookman Old Style"/>
                <w:sz w:val="17"/>
                <w:szCs w:val="17"/>
              </w:rPr>
              <w:t>Undang-Undang</w:t>
            </w:r>
            <w:proofErr w:type="spellEnd"/>
            <w:r w:rsidRPr="00984470">
              <w:rPr>
                <w:rFonts w:ascii="Bookman Old Style" w:eastAsia="Bookman Old Style" w:hAnsi="Bookman Old Style" w:cs="Bookman Old Style"/>
                <w:sz w:val="17"/>
                <w:szCs w:val="17"/>
              </w:rPr>
              <w:t xml:space="preserve"> Nomor 4 Tahun 2023 tentang Pengembangan dan Penguatan Sektor Keuangan (Lembaran Negara Republik Indonesia Tahun 2023 Nomor 4, Tambahan Lembaran Negara Republik Indonesia Nomor 6845);</w:t>
            </w:r>
          </w:p>
        </w:tc>
        <w:tc>
          <w:tcPr>
            <w:tcW w:w="927" w:type="pct"/>
          </w:tcPr>
          <w:p w14:paraId="6E893AD7"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Undang</w:t>
            </w:r>
            <w:proofErr w:type="spellEnd"/>
            <w:r w:rsidRPr="00984470">
              <w:rPr>
                <w:rFonts w:ascii="Bookman Old Style" w:eastAsia="Bookman Old Style" w:hAnsi="Bookman Old Style" w:cs="Bookman Old Style"/>
                <w:sz w:val="17"/>
                <w:szCs w:val="17"/>
              </w:rPr>
              <w:t xml:space="preserve">-Undang Nomor 40 Tahun 2014 tentang Perasuransian (Lembaran Negara Republik Indonesia Tahun 2014 Nomor 337, Tambahan Lembaran Negara Republik Indonesia Nomor 5618) sebagaimana telah diubah dengan </w:t>
            </w:r>
            <w:proofErr w:type="spellStart"/>
            <w:r w:rsidRPr="00984470">
              <w:rPr>
                <w:rFonts w:ascii="Bookman Old Style" w:eastAsia="Bookman Old Style" w:hAnsi="Bookman Old Style" w:cs="Bookman Old Style"/>
                <w:sz w:val="17"/>
                <w:szCs w:val="17"/>
              </w:rPr>
              <w:t>Undang-Undang</w:t>
            </w:r>
            <w:proofErr w:type="spellEnd"/>
            <w:r w:rsidRPr="00984470">
              <w:rPr>
                <w:rFonts w:ascii="Bookman Old Style" w:eastAsia="Bookman Old Style" w:hAnsi="Bookman Old Style" w:cs="Bookman Old Style"/>
                <w:sz w:val="17"/>
                <w:szCs w:val="17"/>
              </w:rPr>
              <w:t xml:space="preserve"> Nomor 4 Tahun 2023 tentang Pengembangan dan </w:t>
            </w:r>
            <w:r w:rsidRPr="00984470">
              <w:rPr>
                <w:rFonts w:ascii="Bookman Old Style" w:eastAsia="Bookman Old Style" w:hAnsi="Bookman Old Style" w:cs="Bookman Old Style"/>
                <w:sz w:val="17"/>
                <w:szCs w:val="17"/>
              </w:rPr>
              <w:lastRenderedPageBreak/>
              <w:t>Penguatan Sektor Keuangan (Lembaran Negara Republik Indonesia Tahun 2023 Nomor 4, Tambahan Lembaran Negara Republik Indonesia Nomor 6845);</w:t>
            </w:r>
          </w:p>
        </w:tc>
        <w:tc>
          <w:tcPr>
            <w:tcW w:w="807" w:type="pct"/>
            <w:vMerge/>
          </w:tcPr>
          <w:p w14:paraId="21A33A0D"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564" w:type="pct"/>
          </w:tcPr>
          <w:p w14:paraId="0DF6C697"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4F2D355E"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14653EED"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r>
      <w:tr w:rsidR="009239C1" w:rsidRPr="00984470" w14:paraId="04C45224" w14:textId="77777777" w:rsidTr="00984470">
        <w:tc>
          <w:tcPr>
            <w:tcW w:w="1088" w:type="pct"/>
          </w:tcPr>
          <w:p w14:paraId="2B5EBC2F" w14:textId="77777777" w:rsidR="004A340E" w:rsidRPr="00984470" w:rsidRDefault="004A340E" w:rsidP="009239C1">
            <w:pPr>
              <w:tabs>
                <w:tab w:val="left" w:pos="1701"/>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lang w:val="en-US"/>
              </w:rPr>
            </w:pPr>
          </w:p>
        </w:tc>
        <w:tc>
          <w:tcPr>
            <w:tcW w:w="927" w:type="pct"/>
          </w:tcPr>
          <w:p w14:paraId="6C661E41"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hAnsi="Bookman Old Style"/>
                <w:sz w:val="17"/>
                <w:szCs w:val="17"/>
                <w:lang w:val="en-US"/>
              </w:rPr>
              <w:t>Peraturan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Otoritas</w:t>
            </w:r>
            <w:proofErr w:type="spellEnd"/>
            <w:r w:rsidRPr="00984470">
              <w:rPr>
                <w:rFonts w:ascii="Bookman Old Style" w:hAnsi="Bookman Old Style"/>
                <w:sz w:val="17"/>
                <w:szCs w:val="17"/>
                <w:lang w:val="en-US"/>
              </w:rPr>
              <w:t xml:space="preserve"> Jasa </w:t>
            </w:r>
            <w:proofErr w:type="spellStart"/>
            <w:r w:rsidRPr="00984470">
              <w:rPr>
                <w:rFonts w:ascii="Bookman Old Style" w:hAnsi="Bookman Old Style"/>
                <w:sz w:val="17"/>
                <w:szCs w:val="17"/>
                <w:lang w:val="en-US"/>
              </w:rPr>
              <w:t>Keuangan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Nomor</w:t>
            </w:r>
            <w:proofErr w:type="spellEnd"/>
            <w:r w:rsidRPr="00984470">
              <w:rPr>
                <w:rFonts w:ascii="Bookman Old Style" w:hAnsi="Bookman Old Style"/>
                <w:sz w:val="17"/>
                <w:szCs w:val="17"/>
                <w:lang w:val="en-US"/>
              </w:rPr>
              <w:t xml:space="preserve"> 72/POJK.05/2016 </w:t>
            </w:r>
            <w:proofErr w:type="spellStart"/>
            <w:r w:rsidRPr="00984470">
              <w:rPr>
                <w:rFonts w:ascii="Bookman Old Style" w:hAnsi="Bookman Old Style"/>
                <w:sz w:val="17"/>
                <w:szCs w:val="17"/>
                <w:lang w:val="en-US"/>
              </w:rPr>
              <w:t>tentang</w:t>
            </w:r>
            <w:proofErr w:type="spellEnd"/>
            <w:r w:rsidRPr="00984470">
              <w:rPr>
                <w:rFonts w:ascii="Bookman Old Style" w:hAnsi="Bookman Old Style"/>
                <w:sz w:val="17"/>
                <w:szCs w:val="17"/>
                <w:lang w:val="en-US"/>
              </w:rPr>
              <w:t xml:space="preserve"> Kesehatan </w:t>
            </w:r>
            <w:proofErr w:type="spellStart"/>
            <w:r w:rsidRPr="00984470">
              <w:rPr>
                <w:rFonts w:ascii="Bookman Old Style" w:hAnsi="Bookman Old Style"/>
                <w:sz w:val="17"/>
                <w:szCs w:val="17"/>
                <w:lang w:val="en-US"/>
              </w:rPr>
              <w:t>Keuangan</w:t>
            </w:r>
            <w:proofErr w:type="spellEnd"/>
            <w:r w:rsidRPr="00984470">
              <w:rPr>
                <w:rFonts w:ascii="Bookman Old Style" w:hAnsi="Bookman Old Style"/>
                <w:sz w:val="17"/>
                <w:szCs w:val="17"/>
                <w:lang w:val="en-US"/>
              </w:rPr>
              <w:t xml:space="preserve"> Perusahaan </w:t>
            </w:r>
            <w:proofErr w:type="spellStart"/>
            <w:r w:rsidRPr="00984470">
              <w:rPr>
                <w:rFonts w:ascii="Bookman Old Style" w:hAnsi="Bookman Old Style"/>
                <w:sz w:val="17"/>
                <w:szCs w:val="17"/>
                <w:lang w:val="en-US"/>
              </w:rPr>
              <w:t>Asuransi</w:t>
            </w:r>
            <w:proofErr w:type="spellEnd"/>
            <w:r w:rsidRPr="00984470">
              <w:rPr>
                <w:rFonts w:ascii="Bookman Old Style" w:hAnsi="Bookman Old Style"/>
                <w:sz w:val="17"/>
                <w:szCs w:val="17"/>
                <w:lang w:val="en-US"/>
              </w:rPr>
              <w:t xml:space="preserve"> dan Perusahaan </w:t>
            </w:r>
            <w:proofErr w:type="spellStart"/>
            <w:r w:rsidRPr="00984470">
              <w:rPr>
                <w:rFonts w:ascii="Bookman Old Style" w:hAnsi="Bookman Old Style"/>
                <w:sz w:val="17"/>
                <w:szCs w:val="17"/>
                <w:lang w:val="en-US"/>
              </w:rPr>
              <w:t>Reasuransi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sebagaimana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telah</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beberapa</w:t>
            </w:r>
            <w:proofErr w:type="spellEnd"/>
            <w:r w:rsidRPr="00984470">
              <w:rPr>
                <w:rFonts w:ascii="Bookman Old Style" w:hAnsi="Bookman Old Style"/>
                <w:sz w:val="17"/>
                <w:szCs w:val="17"/>
                <w:lang w:val="en-US"/>
              </w:rPr>
              <w:t xml:space="preserve"> kali </w:t>
            </w:r>
            <w:proofErr w:type="spellStart"/>
            <w:r w:rsidRPr="00984470">
              <w:rPr>
                <w:rFonts w:ascii="Bookman Old Style" w:hAnsi="Bookman Old Style"/>
                <w:sz w:val="17"/>
                <w:szCs w:val="17"/>
                <w:lang w:val="en-US"/>
              </w:rPr>
              <w:t>diubah</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terakhir</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dengan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Peraturan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Otoritas</w:t>
            </w:r>
            <w:proofErr w:type="spellEnd"/>
            <w:r w:rsidRPr="00984470">
              <w:rPr>
                <w:rFonts w:ascii="Bookman Old Style" w:hAnsi="Bookman Old Style"/>
                <w:sz w:val="17"/>
                <w:szCs w:val="17"/>
                <w:lang w:val="en-US"/>
              </w:rPr>
              <w:t xml:space="preserve"> Jasa </w:t>
            </w:r>
            <w:proofErr w:type="spellStart"/>
            <w:r w:rsidRPr="00984470">
              <w:rPr>
                <w:rFonts w:ascii="Bookman Old Style" w:hAnsi="Bookman Old Style"/>
                <w:sz w:val="17"/>
                <w:szCs w:val="17"/>
                <w:lang w:val="en-US"/>
              </w:rPr>
              <w:t>Keuangan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Nomor</w:t>
            </w:r>
            <w:proofErr w:type="spellEnd"/>
            <w:r w:rsidRPr="00984470">
              <w:rPr>
                <w:rFonts w:ascii="Bookman Old Style" w:hAnsi="Bookman Old Style"/>
                <w:sz w:val="17"/>
                <w:szCs w:val="17"/>
                <w:lang w:val="en-US"/>
              </w:rPr>
              <w:t xml:space="preserve"> 6 </w:t>
            </w:r>
            <w:proofErr w:type="spellStart"/>
            <w:r w:rsidRPr="00984470">
              <w:rPr>
                <w:rFonts w:ascii="Bookman Old Style" w:hAnsi="Bookman Old Style"/>
                <w:sz w:val="17"/>
                <w:szCs w:val="17"/>
                <w:lang w:val="en-US"/>
              </w:rPr>
              <w:t>tahun</w:t>
            </w:r>
            <w:proofErr w:type="spellEnd"/>
            <w:r w:rsidRPr="00984470">
              <w:rPr>
                <w:rFonts w:ascii="Bookman Old Style" w:hAnsi="Bookman Old Style"/>
                <w:sz w:val="17"/>
                <w:szCs w:val="17"/>
                <w:lang w:val="en-US"/>
              </w:rPr>
              <w:t xml:space="preserve"> 2023 </w:t>
            </w:r>
            <w:proofErr w:type="spellStart"/>
            <w:r w:rsidRPr="00984470">
              <w:rPr>
                <w:rFonts w:ascii="Bookman Old Style" w:hAnsi="Bookman Old Style"/>
                <w:sz w:val="17"/>
                <w:szCs w:val="17"/>
                <w:lang w:val="en-US"/>
              </w:rPr>
              <w:t>tentang</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Perubahan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atas</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Peraturan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Otoritas</w:t>
            </w:r>
            <w:proofErr w:type="spellEnd"/>
            <w:r w:rsidRPr="00984470">
              <w:rPr>
                <w:rFonts w:ascii="Bookman Old Style" w:hAnsi="Bookman Old Style"/>
                <w:sz w:val="17"/>
                <w:szCs w:val="17"/>
                <w:lang w:val="en-US"/>
              </w:rPr>
              <w:t xml:space="preserve"> Jasa </w:t>
            </w:r>
            <w:proofErr w:type="spellStart"/>
            <w:r w:rsidRPr="00984470">
              <w:rPr>
                <w:rFonts w:ascii="Bookman Old Style" w:hAnsi="Bookman Old Style"/>
                <w:sz w:val="17"/>
                <w:szCs w:val="17"/>
                <w:lang w:val="en-US"/>
              </w:rPr>
              <w:t>Keuangan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Nomor</w:t>
            </w:r>
            <w:proofErr w:type="spellEnd"/>
            <w:r w:rsidRPr="00984470">
              <w:rPr>
                <w:rFonts w:ascii="Bookman Old Style" w:hAnsi="Bookman Old Style"/>
                <w:sz w:val="17"/>
                <w:szCs w:val="17"/>
                <w:lang w:val="en-US"/>
              </w:rPr>
              <w:t xml:space="preserve"> 72/POJK.05/2016 </w:t>
            </w:r>
            <w:proofErr w:type="spellStart"/>
            <w:r w:rsidRPr="00984470">
              <w:rPr>
                <w:rFonts w:ascii="Bookman Old Style" w:hAnsi="Bookman Old Style"/>
                <w:sz w:val="17"/>
                <w:szCs w:val="17"/>
                <w:lang w:val="en-US"/>
              </w:rPr>
              <w:t>tentang</w:t>
            </w:r>
            <w:proofErr w:type="spellEnd"/>
            <w:r w:rsidRPr="00984470">
              <w:rPr>
                <w:rFonts w:ascii="Bookman Old Style" w:hAnsi="Bookman Old Style"/>
                <w:sz w:val="17"/>
                <w:szCs w:val="17"/>
                <w:lang w:val="en-US"/>
              </w:rPr>
              <w:t xml:space="preserve"> Kesehatan </w:t>
            </w:r>
            <w:proofErr w:type="spellStart"/>
            <w:r w:rsidRPr="00984470">
              <w:rPr>
                <w:rFonts w:ascii="Bookman Old Style" w:hAnsi="Bookman Old Style"/>
                <w:sz w:val="17"/>
                <w:szCs w:val="17"/>
                <w:lang w:val="en-US"/>
              </w:rPr>
              <w:t>Keuangan</w:t>
            </w:r>
            <w:proofErr w:type="spellEnd"/>
            <w:r w:rsidRPr="00984470">
              <w:rPr>
                <w:rFonts w:ascii="Bookman Old Style" w:hAnsi="Bookman Old Style"/>
                <w:sz w:val="17"/>
                <w:szCs w:val="17"/>
                <w:lang w:val="en-US"/>
              </w:rPr>
              <w:t xml:space="preserve"> Perusahaan </w:t>
            </w:r>
            <w:proofErr w:type="spellStart"/>
            <w:r w:rsidRPr="00984470">
              <w:rPr>
                <w:rFonts w:ascii="Bookman Old Style" w:hAnsi="Bookman Old Style"/>
                <w:sz w:val="17"/>
                <w:szCs w:val="17"/>
                <w:lang w:val="en-US"/>
              </w:rPr>
              <w:t>Asuransi</w:t>
            </w:r>
            <w:proofErr w:type="spellEnd"/>
            <w:r w:rsidRPr="00984470">
              <w:rPr>
                <w:rFonts w:ascii="Bookman Old Style" w:hAnsi="Bookman Old Style"/>
                <w:sz w:val="17"/>
                <w:szCs w:val="17"/>
                <w:lang w:val="en-US"/>
              </w:rPr>
              <w:t xml:space="preserve"> dan Perusahaan </w:t>
            </w:r>
            <w:proofErr w:type="spellStart"/>
            <w:r w:rsidRPr="00984470">
              <w:rPr>
                <w:rFonts w:ascii="Bookman Old Style" w:hAnsi="Bookman Old Style"/>
                <w:sz w:val="17"/>
                <w:szCs w:val="17"/>
                <w:lang w:val="en-US"/>
              </w:rPr>
              <w:t>Reasuransi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dengan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Prinsip</w:t>
            </w:r>
            <w:proofErr w:type="spellEnd"/>
            <w:r w:rsidRPr="00984470">
              <w:rPr>
                <w:rFonts w:ascii="Bookman Old Style" w:hAnsi="Bookman Old Style"/>
                <w:sz w:val="17"/>
                <w:szCs w:val="17"/>
                <w:lang w:val="en-US"/>
              </w:rPr>
              <w:t xml:space="preserve"> Syariah;</w:t>
            </w:r>
          </w:p>
        </w:tc>
        <w:tc>
          <w:tcPr>
            <w:tcW w:w="807" w:type="pct"/>
            <w:vMerge/>
          </w:tcPr>
          <w:p w14:paraId="24A392E2"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564" w:type="pct"/>
          </w:tcPr>
          <w:p w14:paraId="3246B7E7"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5E09DD8D"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3B8552C0"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r>
      <w:tr w:rsidR="009239C1" w:rsidRPr="00984470" w14:paraId="008ABCF5" w14:textId="77777777" w:rsidTr="00984470">
        <w:tc>
          <w:tcPr>
            <w:tcW w:w="1088" w:type="pct"/>
          </w:tcPr>
          <w:p w14:paraId="7A8FE001" w14:textId="77777777" w:rsidR="004A340E" w:rsidRPr="00984470" w:rsidRDefault="004A340E" w:rsidP="009239C1">
            <w:pPr>
              <w:tabs>
                <w:tab w:val="left" w:pos="2237"/>
              </w:tabs>
              <w:spacing w:after="0" w:line="240" w:lineRule="auto"/>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ab/>
            </w:r>
          </w:p>
        </w:tc>
        <w:tc>
          <w:tcPr>
            <w:tcW w:w="927" w:type="pct"/>
          </w:tcPr>
          <w:p w14:paraId="7C9177A7" w14:textId="77777777" w:rsidR="004A340E" w:rsidRPr="00984470" w:rsidRDefault="004A340E" w:rsidP="009239C1">
            <w:pPr>
              <w:tabs>
                <w:tab w:val="left" w:pos="2237"/>
              </w:tabs>
              <w:spacing w:after="0" w:line="240" w:lineRule="auto"/>
              <w:rPr>
                <w:rFonts w:ascii="Bookman Old Style" w:eastAsia="Bookman Old Style" w:hAnsi="Bookman Old Style" w:cs="Bookman Old Style"/>
                <w:sz w:val="17"/>
                <w:szCs w:val="17"/>
              </w:rPr>
            </w:pPr>
          </w:p>
        </w:tc>
        <w:tc>
          <w:tcPr>
            <w:tcW w:w="807" w:type="pct"/>
            <w:vMerge/>
          </w:tcPr>
          <w:p w14:paraId="73A83415" w14:textId="77777777" w:rsidR="004A340E" w:rsidRPr="00984470" w:rsidRDefault="004A340E" w:rsidP="009239C1">
            <w:pPr>
              <w:tabs>
                <w:tab w:val="left" w:pos="2237"/>
              </w:tabs>
              <w:spacing w:after="0" w:line="240" w:lineRule="auto"/>
              <w:rPr>
                <w:rFonts w:ascii="Bookman Old Style" w:eastAsia="Bookman Old Style" w:hAnsi="Bookman Old Style" w:cs="Bookman Old Style"/>
                <w:sz w:val="17"/>
                <w:szCs w:val="17"/>
              </w:rPr>
            </w:pPr>
          </w:p>
        </w:tc>
        <w:tc>
          <w:tcPr>
            <w:tcW w:w="564" w:type="pct"/>
          </w:tcPr>
          <w:p w14:paraId="16E2F18F" w14:textId="77777777" w:rsidR="004A340E" w:rsidRPr="00984470" w:rsidRDefault="004A340E" w:rsidP="009239C1">
            <w:pPr>
              <w:tabs>
                <w:tab w:val="left" w:pos="2237"/>
              </w:tabs>
              <w:spacing w:after="0" w:line="240" w:lineRule="auto"/>
              <w:rPr>
                <w:rFonts w:ascii="Bookman Old Style" w:eastAsia="Bookman Old Style" w:hAnsi="Bookman Old Style" w:cs="Bookman Old Style"/>
                <w:sz w:val="17"/>
                <w:szCs w:val="17"/>
              </w:rPr>
            </w:pPr>
          </w:p>
        </w:tc>
        <w:tc>
          <w:tcPr>
            <w:tcW w:w="807" w:type="pct"/>
          </w:tcPr>
          <w:p w14:paraId="1B59AC08" w14:textId="77777777" w:rsidR="004A340E" w:rsidRPr="00984470" w:rsidRDefault="004A340E" w:rsidP="009239C1">
            <w:pPr>
              <w:tabs>
                <w:tab w:val="left" w:pos="2237"/>
              </w:tabs>
              <w:spacing w:after="0" w:line="240" w:lineRule="auto"/>
              <w:rPr>
                <w:rFonts w:ascii="Bookman Old Style" w:eastAsia="Bookman Old Style" w:hAnsi="Bookman Old Style" w:cs="Bookman Old Style"/>
                <w:sz w:val="17"/>
                <w:szCs w:val="17"/>
              </w:rPr>
            </w:pPr>
          </w:p>
        </w:tc>
        <w:tc>
          <w:tcPr>
            <w:tcW w:w="807" w:type="pct"/>
          </w:tcPr>
          <w:p w14:paraId="5A296168" w14:textId="77777777" w:rsidR="004A340E" w:rsidRPr="00984470" w:rsidRDefault="004A340E" w:rsidP="009239C1">
            <w:pPr>
              <w:tabs>
                <w:tab w:val="left" w:pos="2237"/>
              </w:tabs>
              <w:spacing w:after="0" w:line="240" w:lineRule="auto"/>
              <w:rPr>
                <w:rFonts w:ascii="Bookman Old Style" w:eastAsia="Bookman Old Style" w:hAnsi="Bookman Old Style" w:cs="Bookman Old Style"/>
                <w:sz w:val="17"/>
                <w:szCs w:val="17"/>
              </w:rPr>
            </w:pPr>
          </w:p>
        </w:tc>
      </w:tr>
      <w:tr w:rsidR="009239C1" w:rsidRPr="00984470" w14:paraId="5BDBB06B" w14:textId="77777777" w:rsidTr="00984470">
        <w:tc>
          <w:tcPr>
            <w:tcW w:w="1088" w:type="pct"/>
          </w:tcPr>
          <w:p w14:paraId="657FC53D" w14:textId="77777777" w:rsidR="004A340E" w:rsidRPr="00984470" w:rsidRDefault="004A340E" w:rsidP="009239C1">
            <w:pPr>
              <w:tabs>
                <w:tab w:val="left" w:pos="10170"/>
                <w:tab w:val="left" w:pos="10800"/>
              </w:tabs>
              <w:autoSpaceDE w:val="0"/>
              <w:autoSpaceDN w:val="0"/>
              <w:adjustRightInd w:val="0"/>
              <w:spacing w:after="0" w:line="240" w:lineRule="auto"/>
              <w:rPr>
                <w:rFonts w:ascii="Bookman Old Style" w:eastAsia="Bookman Old Style" w:hAnsi="Bookman Old Style" w:cs="Bookman Old Style"/>
                <w:sz w:val="17"/>
                <w:szCs w:val="17"/>
              </w:rPr>
            </w:pPr>
            <w:proofErr w:type="spellStart"/>
            <w:r w:rsidRPr="00984470">
              <w:rPr>
                <w:rFonts w:ascii="Bookman Old Style" w:hAnsi="Bookman Old Style" w:cs="Times New Roman"/>
                <w:sz w:val="17"/>
                <w:szCs w:val="17"/>
                <w:lang w:val="en-US"/>
              </w:rPr>
              <w:t>Memutuskan</w:t>
            </w:r>
            <w:proofErr w:type="spellEnd"/>
            <w:r w:rsidRPr="00984470">
              <w:rPr>
                <w:rFonts w:ascii="Bookman Old Style" w:hAnsi="Bookman Old Style" w:cs="Times New Roman"/>
                <w:sz w:val="17"/>
                <w:szCs w:val="17"/>
                <w:lang w:val="en-US"/>
              </w:rPr>
              <w:t>:</w:t>
            </w:r>
          </w:p>
        </w:tc>
        <w:tc>
          <w:tcPr>
            <w:tcW w:w="927" w:type="pct"/>
          </w:tcPr>
          <w:p w14:paraId="71BEA4E0" w14:textId="77777777" w:rsidR="004A340E" w:rsidRPr="00984470" w:rsidRDefault="004A340E" w:rsidP="009239C1">
            <w:pPr>
              <w:tabs>
                <w:tab w:val="left" w:pos="10170"/>
                <w:tab w:val="left" w:pos="10800"/>
              </w:tabs>
              <w:autoSpaceDE w:val="0"/>
              <w:autoSpaceDN w:val="0"/>
              <w:adjustRightInd w:val="0"/>
              <w:spacing w:after="0" w:line="240" w:lineRule="auto"/>
              <w:jc w:val="center"/>
              <w:rPr>
                <w:rFonts w:ascii="Bookman Old Style" w:hAnsi="Bookman Old Style" w:cs="Times New Roman"/>
                <w:sz w:val="17"/>
                <w:szCs w:val="17"/>
                <w:lang w:val="en-US"/>
              </w:rPr>
            </w:pPr>
          </w:p>
        </w:tc>
        <w:tc>
          <w:tcPr>
            <w:tcW w:w="807" w:type="pct"/>
            <w:vMerge/>
          </w:tcPr>
          <w:p w14:paraId="39C82A60" w14:textId="77777777" w:rsidR="004A340E" w:rsidRPr="00984470" w:rsidRDefault="004A340E" w:rsidP="009239C1">
            <w:pPr>
              <w:tabs>
                <w:tab w:val="left" w:pos="10170"/>
                <w:tab w:val="left" w:pos="10800"/>
              </w:tabs>
              <w:autoSpaceDE w:val="0"/>
              <w:autoSpaceDN w:val="0"/>
              <w:adjustRightInd w:val="0"/>
              <w:spacing w:after="0" w:line="240" w:lineRule="auto"/>
              <w:jc w:val="center"/>
              <w:rPr>
                <w:rFonts w:ascii="Bookman Old Style" w:hAnsi="Bookman Old Style" w:cs="Times New Roman"/>
                <w:sz w:val="17"/>
                <w:szCs w:val="17"/>
                <w:lang w:val="en-US"/>
              </w:rPr>
            </w:pPr>
          </w:p>
        </w:tc>
        <w:tc>
          <w:tcPr>
            <w:tcW w:w="564" w:type="pct"/>
          </w:tcPr>
          <w:p w14:paraId="4F0E683C" w14:textId="77777777" w:rsidR="004A340E" w:rsidRPr="00984470" w:rsidRDefault="004A340E" w:rsidP="009239C1">
            <w:pPr>
              <w:tabs>
                <w:tab w:val="left" w:pos="10170"/>
                <w:tab w:val="left" w:pos="10800"/>
              </w:tabs>
              <w:autoSpaceDE w:val="0"/>
              <w:autoSpaceDN w:val="0"/>
              <w:adjustRightInd w:val="0"/>
              <w:spacing w:after="0" w:line="240" w:lineRule="auto"/>
              <w:jc w:val="center"/>
              <w:rPr>
                <w:rFonts w:ascii="Bookman Old Style" w:hAnsi="Bookman Old Style" w:cs="Times New Roman"/>
                <w:sz w:val="17"/>
                <w:szCs w:val="17"/>
                <w:lang w:val="en-US"/>
              </w:rPr>
            </w:pPr>
          </w:p>
        </w:tc>
        <w:tc>
          <w:tcPr>
            <w:tcW w:w="807" w:type="pct"/>
          </w:tcPr>
          <w:p w14:paraId="76C1AAF2" w14:textId="77777777" w:rsidR="004A340E" w:rsidRPr="00984470" w:rsidRDefault="004A340E" w:rsidP="009239C1">
            <w:pPr>
              <w:tabs>
                <w:tab w:val="left" w:pos="10170"/>
                <w:tab w:val="left" w:pos="10800"/>
              </w:tabs>
              <w:autoSpaceDE w:val="0"/>
              <w:autoSpaceDN w:val="0"/>
              <w:adjustRightInd w:val="0"/>
              <w:spacing w:after="0" w:line="240" w:lineRule="auto"/>
              <w:jc w:val="center"/>
              <w:rPr>
                <w:rFonts w:ascii="Bookman Old Style" w:hAnsi="Bookman Old Style" w:cs="Times New Roman"/>
                <w:sz w:val="17"/>
                <w:szCs w:val="17"/>
                <w:lang w:val="en-US"/>
              </w:rPr>
            </w:pPr>
          </w:p>
        </w:tc>
        <w:tc>
          <w:tcPr>
            <w:tcW w:w="807" w:type="pct"/>
          </w:tcPr>
          <w:p w14:paraId="7EC80E5B" w14:textId="77777777" w:rsidR="004A340E" w:rsidRPr="00984470" w:rsidRDefault="004A340E" w:rsidP="009239C1">
            <w:pPr>
              <w:tabs>
                <w:tab w:val="left" w:pos="10170"/>
                <w:tab w:val="left" w:pos="10800"/>
              </w:tabs>
              <w:autoSpaceDE w:val="0"/>
              <w:autoSpaceDN w:val="0"/>
              <w:adjustRightInd w:val="0"/>
              <w:spacing w:after="0" w:line="240" w:lineRule="auto"/>
              <w:jc w:val="center"/>
              <w:rPr>
                <w:rFonts w:ascii="Bookman Old Style" w:hAnsi="Bookman Old Style" w:cs="Times New Roman"/>
                <w:sz w:val="17"/>
                <w:szCs w:val="17"/>
                <w:lang w:val="en-US"/>
              </w:rPr>
            </w:pPr>
          </w:p>
        </w:tc>
      </w:tr>
      <w:tr w:rsidR="009239C1" w:rsidRPr="00984470" w14:paraId="6F7D1821" w14:textId="77777777" w:rsidTr="00984470">
        <w:tc>
          <w:tcPr>
            <w:tcW w:w="1088" w:type="pct"/>
          </w:tcPr>
          <w:p w14:paraId="160BE05A"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PERATURAN OTORITAS JASA KEUANGAN TENTANG </w:t>
            </w:r>
            <w:r w:rsidRPr="00984470">
              <w:rPr>
                <w:rFonts w:ascii="Bookman Old Style" w:eastAsia="Bookman Old Style" w:hAnsi="Bookman Old Style" w:cs="Bookman Old Style"/>
                <w:sz w:val="17"/>
                <w:szCs w:val="17"/>
                <w:lang w:val="en-US"/>
              </w:rPr>
              <w:t>KESEHATAN KEUANGAN PERUSAHAAN ASURANSI DAN PERUSAHAAN REASURANSI DENGAN PRINSIP SYARIAH.</w:t>
            </w:r>
          </w:p>
        </w:tc>
        <w:tc>
          <w:tcPr>
            <w:tcW w:w="927" w:type="pct"/>
          </w:tcPr>
          <w:p w14:paraId="60AA8A40"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PERATURAN OTORITAS JASA KEUANGAN TENTANG PERUBAHAN KETIGA ATAS PERATURAN OTORITAS JASA KEUANGAN NOMOR 72/POJK.05/2016 TENTANG KESEHATAN KEUANGAN PERUSAHAAN ASURANSI DAN PERUSAHAAN REASURANSI DENGAN PRINSIP SYARIAH. </w:t>
            </w:r>
          </w:p>
        </w:tc>
        <w:tc>
          <w:tcPr>
            <w:tcW w:w="807" w:type="pct"/>
            <w:vMerge/>
          </w:tcPr>
          <w:p w14:paraId="0986A3E0"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564" w:type="pct"/>
          </w:tcPr>
          <w:p w14:paraId="0D498E10"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59DBAC71"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5B734078"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r>
      <w:tr w:rsidR="009239C1" w:rsidRPr="00984470" w14:paraId="3651078F" w14:textId="77777777" w:rsidTr="00984470">
        <w:tc>
          <w:tcPr>
            <w:tcW w:w="1088" w:type="pct"/>
          </w:tcPr>
          <w:p w14:paraId="2D139058"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6295383D"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119B65D0"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119D9463"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655259CD"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234C0463"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338F074C" w14:textId="77777777" w:rsidTr="00984470">
        <w:tc>
          <w:tcPr>
            <w:tcW w:w="1088" w:type="pct"/>
          </w:tcPr>
          <w:p w14:paraId="5D9BB84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BAB I</w:t>
            </w:r>
          </w:p>
        </w:tc>
        <w:tc>
          <w:tcPr>
            <w:tcW w:w="927" w:type="pct"/>
          </w:tcPr>
          <w:p w14:paraId="39F8CED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1923C22F"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0BDD41C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4230DAF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674DED2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59B78177" w14:textId="77777777" w:rsidTr="00984470">
        <w:tc>
          <w:tcPr>
            <w:tcW w:w="1088" w:type="pct"/>
          </w:tcPr>
          <w:p w14:paraId="1117AF3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KETENTUAN UMUM</w:t>
            </w:r>
          </w:p>
        </w:tc>
        <w:tc>
          <w:tcPr>
            <w:tcW w:w="927" w:type="pct"/>
          </w:tcPr>
          <w:p w14:paraId="54A9010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7299710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0391698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7C89B64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4A23C7DF"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6D426692" w14:textId="77777777" w:rsidTr="00984470">
        <w:tc>
          <w:tcPr>
            <w:tcW w:w="1088" w:type="pct"/>
          </w:tcPr>
          <w:p w14:paraId="6FEE88B2"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2CFF0608"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4E973400"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19B2CEB3"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7BB075AD"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3B9F6715"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3DAAAC96" w14:textId="77777777" w:rsidTr="00984470">
        <w:tc>
          <w:tcPr>
            <w:tcW w:w="1088" w:type="pct"/>
          </w:tcPr>
          <w:p w14:paraId="2765D5F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Pasal 1</w:t>
            </w:r>
          </w:p>
        </w:tc>
        <w:tc>
          <w:tcPr>
            <w:tcW w:w="927" w:type="pct"/>
          </w:tcPr>
          <w:p w14:paraId="08CF3AE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1114852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p w14:paraId="5B449742"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716BAF5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4B3394A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14DB572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59F43868" w14:textId="77777777" w:rsidTr="00984470">
        <w:tc>
          <w:tcPr>
            <w:tcW w:w="1088" w:type="pct"/>
          </w:tcPr>
          <w:p w14:paraId="57ABCC49"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Dalam Peraturan Otoritas Jasa Keuangan ini yang dimaksud dengan:</w:t>
            </w:r>
          </w:p>
        </w:tc>
        <w:tc>
          <w:tcPr>
            <w:tcW w:w="927" w:type="pct"/>
          </w:tcPr>
          <w:p w14:paraId="74C8E588"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5A1A8A84"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564" w:type="pct"/>
          </w:tcPr>
          <w:p w14:paraId="4740CA63"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1BA1090A"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c>
          <w:tcPr>
            <w:tcW w:w="807" w:type="pct"/>
          </w:tcPr>
          <w:p w14:paraId="0BE48CA4" w14:textId="77777777" w:rsidR="004A340E" w:rsidRPr="00984470" w:rsidRDefault="004A340E" w:rsidP="009239C1">
            <w:pPr>
              <w:tabs>
                <w:tab w:val="left" w:pos="1701"/>
                <w:tab w:val="left" w:pos="1985"/>
                <w:tab w:val="left" w:pos="10170"/>
                <w:tab w:val="left" w:pos="10800"/>
              </w:tabs>
              <w:autoSpaceDE w:val="0"/>
              <w:autoSpaceDN w:val="0"/>
              <w:adjustRightInd w:val="0"/>
              <w:spacing w:after="0" w:line="240" w:lineRule="auto"/>
              <w:jc w:val="both"/>
              <w:rPr>
                <w:rFonts w:ascii="Bookman Old Style" w:eastAsia="Bookman Old Style" w:hAnsi="Bookman Old Style" w:cs="Bookman Old Style"/>
                <w:sz w:val="17"/>
                <w:szCs w:val="17"/>
              </w:rPr>
            </w:pPr>
          </w:p>
        </w:tc>
      </w:tr>
      <w:tr w:rsidR="009239C1" w:rsidRPr="00984470" w14:paraId="673BE2A3" w14:textId="77777777" w:rsidTr="00984470">
        <w:tc>
          <w:tcPr>
            <w:tcW w:w="1088" w:type="pct"/>
          </w:tcPr>
          <w:p w14:paraId="0924DCE7" w14:textId="77777777" w:rsidR="004A340E" w:rsidRPr="00984470" w:rsidRDefault="004A340E" w:rsidP="009239C1">
            <w:pPr>
              <w:numPr>
                <w:ilvl w:val="0"/>
                <w:numId w:val="2"/>
              </w:numPr>
              <w:spacing w:after="0" w:line="240" w:lineRule="auto"/>
              <w:ind w:left="604"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Perusahaan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syariah, dan unit syariah. </w:t>
            </w:r>
          </w:p>
        </w:tc>
        <w:tc>
          <w:tcPr>
            <w:tcW w:w="927" w:type="pct"/>
          </w:tcPr>
          <w:p w14:paraId="663B4BB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0BD424A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648F534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97B2D4D"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3585C0A2"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00757615" w14:textId="77777777" w:rsidTr="00984470">
        <w:tc>
          <w:tcPr>
            <w:tcW w:w="1088" w:type="pct"/>
          </w:tcPr>
          <w:p w14:paraId="7F72749B" w14:textId="77777777" w:rsidR="004A340E" w:rsidRPr="00984470" w:rsidRDefault="004A340E" w:rsidP="009239C1">
            <w:pPr>
              <w:numPr>
                <w:ilvl w:val="0"/>
                <w:numId w:val="2"/>
              </w:numPr>
              <w:spacing w:after="0" w:line="240" w:lineRule="auto"/>
              <w:ind w:left="604"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Perusahaan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umum</w:t>
            </w:r>
            <w:proofErr w:type="spellEnd"/>
            <w:r w:rsidRPr="00984470">
              <w:rPr>
                <w:rFonts w:ascii="Bookman Old Style" w:hAnsi="Bookman Old Style" w:cs="Bookman Old Style"/>
                <w:sz w:val="17"/>
                <w:szCs w:val="17"/>
                <w:lang w:val="en-US"/>
              </w:rPr>
              <w:t xml:space="preserve"> syariah dan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jiwa</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40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2014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Perasuransian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diubah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2023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Pengembangan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Penguatan</w:t>
            </w:r>
            <w:proofErr w:type="spellEnd"/>
            <w:r w:rsidRPr="00984470">
              <w:rPr>
                <w:rFonts w:ascii="Bookman Old Style" w:hAnsi="Bookman Old Style" w:cs="Bookman Old Style"/>
                <w:sz w:val="17"/>
                <w:szCs w:val="17"/>
                <w:lang w:val="en-US"/>
              </w:rPr>
              <w:t xml:space="preserve"> Sektor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w:t>
            </w:r>
          </w:p>
        </w:tc>
        <w:tc>
          <w:tcPr>
            <w:tcW w:w="927" w:type="pct"/>
          </w:tcPr>
          <w:p w14:paraId="64F0660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5860C67"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3296B5AB"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5AC42A79"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329E5D7E"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70EA713D" w14:textId="77777777" w:rsidTr="00984470">
        <w:tc>
          <w:tcPr>
            <w:tcW w:w="1088" w:type="pct"/>
          </w:tcPr>
          <w:p w14:paraId="353FA5CC" w14:textId="77777777" w:rsidR="004A340E" w:rsidRPr="00984470" w:rsidRDefault="004A340E" w:rsidP="009239C1">
            <w:pPr>
              <w:numPr>
                <w:ilvl w:val="0"/>
                <w:numId w:val="2"/>
              </w:numPr>
              <w:spacing w:after="0" w:line="240" w:lineRule="auto"/>
              <w:ind w:left="604"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Unit Syariah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unit </w:t>
            </w:r>
            <w:proofErr w:type="spellStart"/>
            <w:r w:rsidRPr="00984470">
              <w:rPr>
                <w:rFonts w:ascii="Bookman Old Style" w:hAnsi="Bookman Old Style" w:cs="Bookman Old Style"/>
                <w:sz w:val="17"/>
                <w:szCs w:val="17"/>
                <w:lang w:val="en-US"/>
              </w:rPr>
              <w:t>kerja</w:t>
            </w:r>
            <w:proofErr w:type="spellEnd"/>
            <w:r w:rsidRPr="00984470">
              <w:rPr>
                <w:rFonts w:ascii="Bookman Old Style" w:hAnsi="Bookman Old Style" w:cs="Bookman Old Style"/>
                <w:sz w:val="17"/>
                <w:szCs w:val="17"/>
                <w:lang w:val="en-US"/>
              </w:rPr>
              <w:t xml:space="preserve"> di </w:t>
            </w:r>
            <w:proofErr w:type="spellStart"/>
            <w:r w:rsidRPr="00984470">
              <w:rPr>
                <w:rFonts w:ascii="Bookman Old Style" w:hAnsi="Bookman Old Style" w:cs="Bookman Old Style"/>
                <w:sz w:val="17"/>
                <w:szCs w:val="17"/>
                <w:lang w:val="en-US"/>
              </w:rPr>
              <w:t>kantor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pusat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berfungsi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kantor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induk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kantor</w:t>
            </w:r>
            <w:proofErr w:type="spellEnd"/>
            <w:r w:rsidRPr="00984470">
              <w:rPr>
                <w:rFonts w:ascii="Bookman Old Style" w:hAnsi="Bookman Old Style" w:cs="Bookman Old Style"/>
                <w:sz w:val="17"/>
                <w:szCs w:val="17"/>
                <w:lang w:val="en-US"/>
              </w:rPr>
              <w:t xml:space="preserve"> di </w:t>
            </w:r>
            <w:proofErr w:type="spellStart"/>
            <w:r w:rsidRPr="00984470">
              <w:rPr>
                <w:rFonts w:ascii="Bookman Old Style" w:hAnsi="Bookman Old Style" w:cs="Bookman Old Style"/>
                <w:sz w:val="17"/>
                <w:szCs w:val="17"/>
                <w:lang w:val="en-US"/>
              </w:rPr>
              <w:t>luar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kantor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pusat</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menjalankan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usaha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berdasarkan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prinsip</w:t>
            </w:r>
            <w:proofErr w:type="spellEnd"/>
            <w:r w:rsidRPr="00984470">
              <w:rPr>
                <w:rFonts w:ascii="Bookman Old Style" w:hAnsi="Bookman Old Style" w:cs="Bookman Old Style"/>
                <w:sz w:val="17"/>
                <w:szCs w:val="17"/>
                <w:lang w:val="en-US"/>
              </w:rPr>
              <w:t xml:space="preserve"> syariah. </w:t>
            </w:r>
          </w:p>
        </w:tc>
        <w:tc>
          <w:tcPr>
            <w:tcW w:w="927" w:type="pct"/>
          </w:tcPr>
          <w:p w14:paraId="65C8565B"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51A5BED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5E96C466"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58F960C8"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202CFC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5780E38C" w14:textId="77777777" w:rsidTr="00984470">
        <w:tc>
          <w:tcPr>
            <w:tcW w:w="1088" w:type="pct"/>
          </w:tcPr>
          <w:p w14:paraId="6D0730E9" w14:textId="77777777" w:rsidR="004A340E" w:rsidRPr="00984470" w:rsidRDefault="004A340E" w:rsidP="009239C1">
            <w:pPr>
              <w:numPr>
                <w:ilvl w:val="0"/>
                <w:numId w:val="2"/>
              </w:numPr>
              <w:spacing w:after="0" w:line="240" w:lineRule="auto"/>
              <w:ind w:left="604"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Perusahaan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Umum Syariah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menyelenggarakan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usaha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pengelolaan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risiko</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berdasarkan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prinsip</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guna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saling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menolong</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melindungi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memberikan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penggantian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kepada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pemegang</w:t>
            </w:r>
            <w:proofErr w:type="spellEnd"/>
            <w:r w:rsidRPr="00984470">
              <w:rPr>
                <w:rFonts w:ascii="Bookman Old Style" w:hAnsi="Bookman Old Style" w:cs="Bookman Old Style"/>
                <w:sz w:val="17"/>
                <w:szCs w:val="17"/>
                <w:lang w:val="en-US"/>
              </w:rPr>
              <w:t xml:space="preserve"> polis </w:t>
            </w:r>
            <w:proofErr w:type="spellStart"/>
            <w:r w:rsidRPr="00984470">
              <w:rPr>
                <w:rFonts w:ascii="Bookman Old Style" w:hAnsi="Bookman Old Style" w:cs="Bookman Old Style"/>
                <w:sz w:val="17"/>
                <w:szCs w:val="17"/>
                <w:lang w:val="en-US"/>
              </w:rPr>
              <w:t>karena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kerugian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kerusakan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biaya</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timbul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kehilangan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keuntungan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tanggung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jawab</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hukum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kepada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pihak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ketiga</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mungkin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diderita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pemegang</w:t>
            </w:r>
            <w:proofErr w:type="spellEnd"/>
            <w:r w:rsidRPr="00984470">
              <w:rPr>
                <w:rFonts w:ascii="Bookman Old Style" w:hAnsi="Bookman Old Style" w:cs="Bookman Old Style"/>
                <w:sz w:val="17"/>
                <w:szCs w:val="17"/>
                <w:lang w:val="en-US"/>
              </w:rPr>
              <w:t xml:space="preserve"> polis </w:t>
            </w:r>
            <w:proofErr w:type="spellStart"/>
            <w:r w:rsidRPr="00984470">
              <w:rPr>
                <w:rFonts w:ascii="Bookman Old Style" w:hAnsi="Bookman Old Style" w:cs="Bookman Old Style"/>
                <w:sz w:val="17"/>
                <w:szCs w:val="17"/>
                <w:lang w:val="en-US"/>
              </w:rPr>
              <w:t>karena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terjadinya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suatu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peristiwa</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tidak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pasti</w:t>
            </w:r>
            <w:proofErr w:type="spellEnd"/>
            <w:r w:rsidRPr="00984470">
              <w:rPr>
                <w:rFonts w:ascii="Bookman Old Style" w:hAnsi="Bookman Old Style" w:cs="Bookman Old Style"/>
                <w:sz w:val="17"/>
                <w:szCs w:val="17"/>
                <w:lang w:val="en-US"/>
              </w:rPr>
              <w:t xml:space="preserve">. </w:t>
            </w:r>
          </w:p>
        </w:tc>
        <w:tc>
          <w:tcPr>
            <w:tcW w:w="927" w:type="pct"/>
          </w:tcPr>
          <w:p w14:paraId="47EC4F4F"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4FAB5C7F"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7C0842F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3FDB48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7028A5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36605E46" w14:textId="77777777" w:rsidTr="00984470">
        <w:tc>
          <w:tcPr>
            <w:tcW w:w="1088" w:type="pct"/>
          </w:tcPr>
          <w:p w14:paraId="06A64C74" w14:textId="77777777" w:rsidR="004A340E" w:rsidRPr="00984470" w:rsidRDefault="004A340E" w:rsidP="009239C1">
            <w:pPr>
              <w:numPr>
                <w:ilvl w:val="0"/>
                <w:numId w:val="2"/>
              </w:numPr>
              <w:spacing w:after="0" w:line="240" w:lineRule="auto"/>
              <w:ind w:left="604"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lastRenderedPageBreak/>
              <w:t xml:space="preserve">Perusahaan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Jiwa Syariah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menyelenggarakan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usaha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pengelolaan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risiko</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berdasarkan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prinsip</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guna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saling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menolong</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melindungi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memberikan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pembayaran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didasarkan</w:t>
            </w:r>
            <w:proofErr w:type="spellEnd"/>
            <w:r w:rsidRPr="00984470">
              <w:rPr>
                <w:rFonts w:ascii="Bookman Old Style" w:hAnsi="Bookman Old Style" w:cs="Bookman Old Style"/>
                <w:sz w:val="17"/>
                <w:szCs w:val="17"/>
                <w:lang w:val="en-US"/>
              </w:rPr>
              <w:t xml:space="preserve"> pada </w:t>
            </w:r>
            <w:proofErr w:type="spellStart"/>
            <w:r w:rsidRPr="00984470">
              <w:rPr>
                <w:rFonts w:ascii="Bookman Old Style" w:hAnsi="Bookman Old Style" w:cs="Bookman Old Style"/>
                <w:sz w:val="17"/>
                <w:szCs w:val="17"/>
                <w:lang w:val="en-US"/>
              </w:rPr>
              <w:t>meninggal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hidupnya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pembayaran</w:t>
            </w:r>
            <w:proofErr w:type="spellEnd"/>
            <w:r w:rsidRPr="00984470">
              <w:rPr>
                <w:rFonts w:ascii="Bookman Old Style" w:hAnsi="Bookman Old Style" w:cs="Bookman Old Style"/>
                <w:sz w:val="17"/>
                <w:szCs w:val="17"/>
                <w:lang w:val="en-US"/>
              </w:rPr>
              <w:t xml:space="preserve"> lain </w:t>
            </w:r>
            <w:proofErr w:type="spellStart"/>
            <w:r w:rsidRPr="00984470">
              <w:rPr>
                <w:rFonts w:ascii="Bookman Old Style" w:hAnsi="Bookman Old Style" w:cs="Bookman Old Style"/>
                <w:sz w:val="17"/>
                <w:szCs w:val="17"/>
                <w:lang w:val="en-US"/>
              </w:rPr>
              <w:t>kepada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pihak</w:t>
            </w:r>
            <w:proofErr w:type="spellEnd"/>
            <w:r w:rsidRPr="00984470">
              <w:rPr>
                <w:rFonts w:ascii="Bookman Old Style" w:hAnsi="Bookman Old Style" w:cs="Bookman Old Style"/>
                <w:sz w:val="17"/>
                <w:szCs w:val="17"/>
                <w:lang w:val="en-US"/>
              </w:rPr>
              <w:t xml:space="preserve"> lain yang </w:t>
            </w:r>
            <w:proofErr w:type="spellStart"/>
            <w:r w:rsidRPr="00984470">
              <w:rPr>
                <w:rFonts w:ascii="Bookman Old Style" w:hAnsi="Bookman Old Style" w:cs="Bookman Old Style"/>
                <w:sz w:val="17"/>
                <w:szCs w:val="17"/>
                <w:lang w:val="en-US"/>
              </w:rPr>
              <w:t>berhak</w:t>
            </w:r>
            <w:proofErr w:type="spellEnd"/>
            <w:r w:rsidRPr="00984470">
              <w:rPr>
                <w:rFonts w:ascii="Bookman Old Style" w:hAnsi="Bookman Old Style" w:cs="Bookman Old Style"/>
                <w:sz w:val="17"/>
                <w:szCs w:val="17"/>
                <w:lang w:val="en-US"/>
              </w:rPr>
              <w:t xml:space="preserve"> pada </w:t>
            </w:r>
            <w:proofErr w:type="spellStart"/>
            <w:r w:rsidRPr="00984470">
              <w:rPr>
                <w:rFonts w:ascii="Bookman Old Style" w:hAnsi="Bookman Old Style" w:cs="Bookman Old Style"/>
                <w:sz w:val="17"/>
                <w:szCs w:val="17"/>
                <w:lang w:val="en-US"/>
              </w:rPr>
              <w:t>waktu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tertentu</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diatur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perjanjian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besarnya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ditetapkan</w:t>
            </w:r>
            <w:proofErr w:type="spellEnd"/>
            <w:r w:rsidRPr="00984470">
              <w:rPr>
                <w:rFonts w:ascii="Bookman Old Style" w:hAnsi="Bookman Old Style" w:cs="Bookman Old Style"/>
                <w:sz w:val="17"/>
                <w:szCs w:val="17"/>
                <w:lang w:val="en-US"/>
              </w:rPr>
              <w:t xml:space="preserve"> dan/</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didasarkan</w:t>
            </w:r>
            <w:proofErr w:type="spellEnd"/>
            <w:r w:rsidRPr="00984470">
              <w:rPr>
                <w:rFonts w:ascii="Bookman Old Style" w:hAnsi="Bookman Old Style" w:cs="Bookman Old Style"/>
                <w:sz w:val="17"/>
                <w:szCs w:val="17"/>
                <w:lang w:val="en-US"/>
              </w:rPr>
              <w:t xml:space="preserve"> pada </w:t>
            </w:r>
            <w:proofErr w:type="spellStart"/>
            <w:r w:rsidRPr="00984470">
              <w:rPr>
                <w:rFonts w:ascii="Bookman Old Style" w:hAnsi="Bookman Old Style" w:cs="Bookman Old Style"/>
                <w:sz w:val="17"/>
                <w:szCs w:val="17"/>
                <w:lang w:val="en-US"/>
              </w:rPr>
              <w:t>hasil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pengelolaan</w:t>
            </w:r>
            <w:proofErr w:type="spellEnd"/>
            <w:r w:rsidRPr="00984470">
              <w:rPr>
                <w:rFonts w:ascii="Bookman Old Style" w:hAnsi="Bookman Old Style" w:cs="Bookman Old Style"/>
                <w:sz w:val="17"/>
                <w:szCs w:val="17"/>
                <w:lang w:val="en-US"/>
              </w:rPr>
              <w:t xml:space="preserve"> dana. </w:t>
            </w:r>
          </w:p>
        </w:tc>
        <w:tc>
          <w:tcPr>
            <w:tcW w:w="927" w:type="pct"/>
          </w:tcPr>
          <w:p w14:paraId="34CFA268"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C964653"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4C14B02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50B58A86"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5F901AC8"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66CFC469" w14:textId="77777777" w:rsidTr="00984470">
        <w:tc>
          <w:tcPr>
            <w:tcW w:w="1088" w:type="pct"/>
          </w:tcPr>
          <w:p w14:paraId="2A0D6152" w14:textId="77777777" w:rsidR="004A340E" w:rsidRPr="00984470" w:rsidRDefault="004A340E" w:rsidP="009239C1">
            <w:pPr>
              <w:numPr>
                <w:ilvl w:val="0"/>
                <w:numId w:val="2"/>
              </w:numPr>
              <w:spacing w:after="0" w:line="240" w:lineRule="auto"/>
              <w:ind w:left="604"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Perusahaan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menyelenggarakan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usaha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pengelolaan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risiko</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berdasarkan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prinsip</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atas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risiko</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dihadapi</w:t>
            </w:r>
            <w:proofErr w:type="spellEnd"/>
            <w:r w:rsidRPr="00984470">
              <w:rPr>
                <w:rFonts w:ascii="Bookman Old Style" w:hAnsi="Bookman Old Style" w:cs="Bookman Old Style"/>
                <w:sz w:val="17"/>
                <w:szCs w:val="17"/>
                <w:lang w:val="en-US"/>
              </w:rPr>
              <w:t xml:space="preserve"> oleh Perusahaan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penjaminan</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Perusahaan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lainnya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termasuk</w:t>
            </w:r>
            <w:proofErr w:type="spellEnd"/>
            <w:r w:rsidRPr="00984470">
              <w:rPr>
                <w:rFonts w:ascii="Bookman Old Style" w:hAnsi="Bookman Old Style" w:cs="Bookman Old Style"/>
                <w:sz w:val="17"/>
                <w:szCs w:val="17"/>
                <w:lang w:val="en-US"/>
              </w:rPr>
              <w:t xml:space="preserve"> Unit Syariah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w:t>
            </w:r>
          </w:p>
        </w:tc>
        <w:tc>
          <w:tcPr>
            <w:tcW w:w="927" w:type="pct"/>
          </w:tcPr>
          <w:p w14:paraId="5E5B61F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2CA8FD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5FFCBA5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D848A77"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0C0FDA6"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79474E30" w14:textId="77777777" w:rsidTr="00984470">
        <w:tc>
          <w:tcPr>
            <w:tcW w:w="1088" w:type="pct"/>
          </w:tcPr>
          <w:p w14:paraId="4BAEDAB1" w14:textId="77777777" w:rsidR="004A340E" w:rsidRPr="00984470" w:rsidRDefault="004A340E" w:rsidP="009239C1">
            <w:pPr>
              <w:numPr>
                <w:ilvl w:val="0"/>
                <w:numId w:val="2"/>
              </w:numPr>
              <w:spacing w:after="0" w:line="240" w:lineRule="auto"/>
              <w:ind w:left="604"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Pihak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orang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badan </w:t>
            </w:r>
            <w:proofErr w:type="spellStart"/>
            <w:r w:rsidRPr="00984470">
              <w:rPr>
                <w:rFonts w:ascii="Bookman Old Style" w:hAnsi="Bookman Old Style" w:cs="Bookman Old Style"/>
                <w:sz w:val="17"/>
                <w:szCs w:val="17"/>
                <w:lang w:val="en-US"/>
              </w:rPr>
              <w:t>usaha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baik</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berbentuk</w:t>
            </w:r>
            <w:proofErr w:type="spellEnd"/>
            <w:r w:rsidRPr="00984470">
              <w:rPr>
                <w:rFonts w:ascii="Bookman Old Style" w:hAnsi="Bookman Old Style" w:cs="Bookman Old Style"/>
                <w:sz w:val="17"/>
                <w:szCs w:val="17"/>
                <w:lang w:val="en-US"/>
              </w:rPr>
              <w:t xml:space="preserve"> badan </w:t>
            </w:r>
            <w:proofErr w:type="spellStart"/>
            <w:r w:rsidRPr="00984470">
              <w:rPr>
                <w:rFonts w:ascii="Bookman Old Style" w:hAnsi="Bookman Old Style" w:cs="Bookman Old Style"/>
                <w:sz w:val="17"/>
                <w:szCs w:val="17"/>
                <w:lang w:val="en-US"/>
              </w:rPr>
              <w:t>hukum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maupun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tidak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berbentuk</w:t>
            </w:r>
            <w:proofErr w:type="spellEnd"/>
            <w:r w:rsidRPr="00984470">
              <w:rPr>
                <w:rFonts w:ascii="Bookman Old Style" w:hAnsi="Bookman Old Style" w:cs="Bookman Old Style"/>
                <w:sz w:val="17"/>
                <w:szCs w:val="17"/>
                <w:lang w:val="en-US"/>
              </w:rPr>
              <w:t xml:space="preserve"> badan </w:t>
            </w:r>
            <w:proofErr w:type="spellStart"/>
            <w:r w:rsidRPr="00984470">
              <w:rPr>
                <w:rFonts w:ascii="Bookman Old Style" w:hAnsi="Bookman Old Style" w:cs="Bookman Old Style"/>
                <w:sz w:val="17"/>
                <w:szCs w:val="17"/>
                <w:lang w:val="en-US"/>
              </w:rPr>
              <w:t>hukum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40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2014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Perasuransian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diubah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2023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Pengembangan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Penguatan</w:t>
            </w:r>
            <w:proofErr w:type="spellEnd"/>
            <w:r w:rsidRPr="00984470">
              <w:rPr>
                <w:rFonts w:ascii="Bookman Old Style" w:hAnsi="Bookman Old Style" w:cs="Bookman Old Style"/>
                <w:sz w:val="17"/>
                <w:szCs w:val="17"/>
                <w:lang w:val="en-US"/>
              </w:rPr>
              <w:t xml:space="preserve"> Sektor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w:t>
            </w:r>
          </w:p>
        </w:tc>
        <w:tc>
          <w:tcPr>
            <w:tcW w:w="927" w:type="pct"/>
          </w:tcPr>
          <w:p w14:paraId="0E089D62"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B8A6D59"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0891EABE"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60E734CB"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20E12B50"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6CD3C183" w14:textId="77777777" w:rsidTr="00984470">
        <w:tc>
          <w:tcPr>
            <w:tcW w:w="1088" w:type="pct"/>
          </w:tcPr>
          <w:p w14:paraId="3F8F7522"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Dewan </w:t>
            </w:r>
            <w:proofErr w:type="spellStart"/>
            <w:r w:rsidRPr="00984470">
              <w:rPr>
                <w:rFonts w:ascii="Bookman Old Style" w:hAnsi="Bookman Old Style" w:cs="Bookman Old Style"/>
                <w:sz w:val="17"/>
                <w:szCs w:val="17"/>
                <w:lang w:val="en-US"/>
              </w:rPr>
              <w:t>Pengawas</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bagian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organ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perasuransian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menyelenggarakan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kegiatan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usaha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berdasarkan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prinsip</w:t>
            </w:r>
            <w:proofErr w:type="spellEnd"/>
            <w:r w:rsidRPr="00984470">
              <w:rPr>
                <w:rFonts w:ascii="Bookman Old Style" w:hAnsi="Bookman Old Style" w:cs="Bookman Old Style"/>
                <w:sz w:val="17"/>
                <w:szCs w:val="17"/>
                <w:lang w:val="en-US"/>
              </w:rPr>
              <w:t xml:space="preserve"> syariah yang </w:t>
            </w:r>
            <w:proofErr w:type="spellStart"/>
            <w:r w:rsidRPr="00984470">
              <w:rPr>
                <w:rFonts w:ascii="Bookman Old Style" w:hAnsi="Bookman Old Style" w:cs="Bookman Old Style"/>
                <w:sz w:val="17"/>
                <w:szCs w:val="17"/>
                <w:lang w:val="en-US"/>
              </w:rPr>
              <w:lastRenderedPageBreak/>
              <w:t>melakukan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fungsi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pengawasan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penyelenggaraan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usaha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agar </w:t>
            </w:r>
            <w:proofErr w:type="spellStart"/>
            <w:r w:rsidRPr="00984470">
              <w:rPr>
                <w:rFonts w:ascii="Bookman Old Style" w:hAnsi="Bookman Old Style" w:cs="Bookman Old Style"/>
                <w:sz w:val="17"/>
                <w:szCs w:val="17"/>
                <w:lang w:val="en-US"/>
              </w:rPr>
              <w:t>sesuai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prinsip</w:t>
            </w:r>
            <w:proofErr w:type="spellEnd"/>
            <w:r w:rsidRPr="00984470">
              <w:rPr>
                <w:rFonts w:ascii="Bookman Old Style" w:hAnsi="Bookman Old Style" w:cs="Bookman Old Style"/>
                <w:sz w:val="17"/>
                <w:szCs w:val="17"/>
                <w:lang w:val="en-US"/>
              </w:rPr>
              <w:t xml:space="preserve"> syariah. </w:t>
            </w:r>
          </w:p>
        </w:tc>
        <w:tc>
          <w:tcPr>
            <w:tcW w:w="927" w:type="pct"/>
          </w:tcPr>
          <w:p w14:paraId="7D8D703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3615F5A6"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037D9FE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056AFB3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4333DB8"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4034E0AF" w14:textId="77777777" w:rsidTr="00984470">
        <w:tc>
          <w:tcPr>
            <w:tcW w:w="1088" w:type="pct"/>
          </w:tcPr>
          <w:p w14:paraId="12B3C098"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Produk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Dikaitkan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selanjutnya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disebut</w:t>
            </w:r>
            <w:proofErr w:type="spellEnd"/>
            <w:r w:rsidRPr="00984470">
              <w:rPr>
                <w:rFonts w:ascii="Bookman Old Style" w:hAnsi="Bookman Old Style" w:cs="Bookman Old Style"/>
                <w:sz w:val="17"/>
                <w:szCs w:val="17"/>
                <w:lang w:val="en-US"/>
              </w:rPr>
              <w:t xml:space="preserve"> PAYDI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produk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yang paling </w:t>
            </w:r>
            <w:proofErr w:type="spellStart"/>
            <w:r w:rsidRPr="00984470">
              <w:rPr>
                <w:rFonts w:ascii="Bookman Old Style" w:hAnsi="Bookman Old Style" w:cs="Bookman Old Style"/>
                <w:sz w:val="17"/>
                <w:szCs w:val="17"/>
                <w:lang w:val="en-US"/>
              </w:rPr>
              <w:t>sedikit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memberikan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perlindungan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terhadap</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risiko</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kematian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memberikan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manfaat</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mengacu</w:t>
            </w:r>
            <w:proofErr w:type="spellEnd"/>
            <w:r w:rsidRPr="00984470">
              <w:rPr>
                <w:rFonts w:ascii="Bookman Old Style" w:hAnsi="Bookman Old Style" w:cs="Bookman Old Style"/>
                <w:sz w:val="17"/>
                <w:szCs w:val="17"/>
                <w:lang w:val="en-US"/>
              </w:rPr>
              <w:t xml:space="preserve"> pada </w:t>
            </w:r>
            <w:proofErr w:type="spellStart"/>
            <w:r w:rsidRPr="00984470">
              <w:rPr>
                <w:rFonts w:ascii="Bookman Old Style" w:hAnsi="Bookman Old Style" w:cs="Bookman Old Style"/>
                <w:sz w:val="17"/>
                <w:szCs w:val="17"/>
                <w:lang w:val="en-US"/>
              </w:rPr>
              <w:t>hasil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kumpulan</w:t>
            </w:r>
            <w:proofErr w:type="spellEnd"/>
            <w:r w:rsidRPr="00984470">
              <w:rPr>
                <w:rFonts w:ascii="Bookman Old Style" w:hAnsi="Bookman Old Style" w:cs="Bookman Old Style"/>
                <w:sz w:val="17"/>
                <w:szCs w:val="17"/>
                <w:lang w:val="en-US"/>
              </w:rPr>
              <w:t xml:space="preserve"> dana yang </w:t>
            </w:r>
            <w:proofErr w:type="spellStart"/>
            <w:r w:rsidRPr="00984470">
              <w:rPr>
                <w:rFonts w:ascii="Bookman Old Style" w:hAnsi="Bookman Old Style" w:cs="Bookman Old Style"/>
                <w:sz w:val="17"/>
                <w:szCs w:val="17"/>
                <w:lang w:val="en-US"/>
              </w:rPr>
              <w:t>khusus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dibentuk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produk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baik</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dinyatakan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bentuk</w:t>
            </w:r>
            <w:proofErr w:type="spellEnd"/>
            <w:r w:rsidRPr="00984470">
              <w:rPr>
                <w:rFonts w:ascii="Bookman Old Style" w:hAnsi="Bookman Old Style" w:cs="Bookman Old Style"/>
                <w:sz w:val="17"/>
                <w:szCs w:val="17"/>
                <w:lang w:val="en-US"/>
              </w:rPr>
              <w:t xml:space="preserve"> unit </w:t>
            </w:r>
            <w:proofErr w:type="spellStart"/>
            <w:r w:rsidRPr="00984470">
              <w:rPr>
                <w:rFonts w:ascii="Bookman Old Style" w:hAnsi="Bookman Old Style" w:cs="Bookman Old Style"/>
                <w:sz w:val="17"/>
                <w:szCs w:val="17"/>
                <w:lang w:val="en-US"/>
              </w:rPr>
              <w:t>maupun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bukan</w:t>
            </w:r>
            <w:proofErr w:type="spellEnd"/>
            <w:r w:rsidRPr="00984470">
              <w:rPr>
                <w:rFonts w:ascii="Bookman Old Style" w:hAnsi="Bookman Old Style" w:cs="Bookman Old Style"/>
                <w:sz w:val="17"/>
                <w:szCs w:val="17"/>
                <w:lang w:val="en-US"/>
              </w:rPr>
              <w:t xml:space="preserve"> unit. </w:t>
            </w:r>
          </w:p>
        </w:tc>
        <w:tc>
          <w:tcPr>
            <w:tcW w:w="927" w:type="pct"/>
          </w:tcPr>
          <w:p w14:paraId="14F0406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5FE3068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237D7C53"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2017407D"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3711C81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1C1EB90A" w14:textId="77777777" w:rsidTr="00984470">
        <w:tc>
          <w:tcPr>
            <w:tcW w:w="1088" w:type="pct"/>
          </w:tcPr>
          <w:p w14:paraId="479C6F5E"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Liabilitas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kewajiban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peraturan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perundang-undangan</w:t>
            </w:r>
            <w:proofErr w:type="spellEnd"/>
            <w:r w:rsidRPr="00984470">
              <w:rPr>
                <w:rFonts w:ascii="Bookman Old Style" w:hAnsi="Bookman Old Style" w:cs="Bookman Old Style"/>
                <w:sz w:val="17"/>
                <w:szCs w:val="17"/>
                <w:lang w:val="en-US"/>
              </w:rPr>
              <w:t xml:space="preserve"> di </w:t>
            </w:r>
            <w:proofErr w:type="spellStart"/>
            <w:r w:rsidRPr="00984470">
              <w:rPr>
                <w:rFonts w:ascii="Bookman Old Style" w:hAnsi="Bookman Old Style" w:cs="Bookman Old Style"/>
                <w:sz w:val="17"/>
                <w:szCs w:val="17"/>
                <w:lang w:val="en-US"/>
              </w:rPr>
              <w:t>bidang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perasuransian</w:t>
            </w:r>
            <w:proofErr w:type="spellEnd"/>
            <w:r w:rsidRPr="00984470">
              <w:rPr>
                <w:rFonts w:ascii="Bookman Old Style" w:hAnsi="Bookman Old Style" w:cs="Bookman Old Style"/>
                <w:sz w:val="17"/>
                <w:szCs w:val="17"/>
                <w:lang w:val="en-US"/>
              </w:rPr>
              <w:t xml:space="preserve">. </w:t>
            </w:r>
          </w:p>
        </w:tc>
        <w:tc>
          <w:tcPr>
            <w:tcW w:w="927" w:type="pct"/>
          </w:tcPr>
          <w:p w14:paraId="5769422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C1C170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5CAB61B8"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35D0C076"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247448EF"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7388E7A6" w14:textId="77777777" w:rsidTr="00984470">
        <w:tc>
          <w:tcPr>
            <w:tcW w:w="1088" w:type="pct"/>
          </w:tcPr>
          <w:p w14:paraId="61AD81A8"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Akad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perjanjian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tertulis</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memuat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kesepakatan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tertentu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hak</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kewajiban</w:t>
            </w:r>
            <w:proofErr w:type="spellEnd"/>
            <w:r w:rsidRPr="00984470">
              <w:rPr>
                <w:rFonts w:ascii="Bookman Old Style" w:hAnsi="Bookman Old Style" w:cs="Bookman Old Style"/>
                <w:sz w:val="17"/>
                <w:szCs w:val="17"/>
                <w:lang w:val="en-US"/>
              </w:rPr>
              <w:t xml:space="preserve"> para </w:t>
            </w:r>
            <w:proofErr w:type="spellStart"/>
            <w:r w:rsidRPr="00984470">
              <w:rPr>
                <w:rFonts w:ascii="Bookman Old Style" w:hAnsi="Bookman Old Style" w:cs="Bookman Old Style"/>
                <w:sz w:val="17"/>
                <w:szCs w:val="17"/>
                <w:lang w:val="en-US"/>
              </w:rPr>
              <w:t>Pihak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sesuai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prinsip</w:t>
            </w:r>
            <w:proofErr w:type="spellEnd"/>
            <w:r w:rsidRPr="00984470">
              <w:rPr>
                <w:rFonts w:ascii="Bookman Old Style" w:hAnsi="Bookman Old Style" w:cs="Bookman Old Style"/>
                <w:sz w:val="17"/>
                <w:szCs w:val="17"/>
                <w:lang w:val="en-US"/>
              </w:rPr>
              <w:t xml:space="preserve"> syariah. </w:t>
            </w:r>
          </w:p>
        </w:tc>
        <w:tc>
          <w:tcPr>
            <w:tcW w:w="927" w:type="pct"/>
          </w:tcPr>
          <w:p w14:paraId="5853FFBE"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29870393"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3BA0F94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29887263"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299060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377A97A5" w14:textId="77777777" w:rsidTr="00984470">
        <w:tc>
          <w:tcPr>
            <w:tcW w:w="1088" w:type="pct"/>
          </w:tcPr>
          <w:p w14:paraId="662BB2A1"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Prinsip</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prinsip</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hukum</w:t>
            </w:r>
            <w:proofErr w:type="spellEnd"/>
            <w:r w:rsidRPr="00984470">
              <w:rPr>
                <w:rFonts w:ascii="Bookman Old Style" w:hAnsi="Bookman Old Style" w:cs="Bookman Old Style"/>
                <w:sz w:val="17"/>
                <w:szCs w:val="17"/>
                <w:lang w:val="en-US"/>
              </w:rPr>
              <w:t xml:space="preserve"> Islam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kegiatan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perasuransian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berdasarkan</w:t>
            </w:r>
            <w:proofErr w:type="spellEnd"/>
            <w:r w:rsidRPr="00984470">
              <w:rPr>
                <w:rFonts w:ascii="Bookman Old Style" w:hAnsi="Bookman Old Style" w:cs="Bookman Old Style"/>
                <w:sz w:val="17"/>
                <w:szCs w:val="17"/>
                <w:lang w:val="en-US"/>
              </w:rPr>
              <w:t xml:space="preserve"> fatwa yang </w:t>
            </w:r>
            <w:proofErr w:type="spellStart"/>
            <w:r w:rsidRPr="00984470">
              <w:rPr>
                <w:rFonts w:ascii="Bookman Old Style" w:hAnsi="Bookman Old Style" w:cs="Bookman Old Style"/>
                <w:sz w:val="17"/>
                <w:szCs w:val="17"/>
                <w:lang w:val="en-US"/>
              </w:rPr>
              <w:t>dikeluarkan</w:t>
            </w:r>
            <w:proofErr w:type="spellEnd"/>
            <w:r w:rsidRPr="00984470">
              <w:rPr>
                <w:rFonts w:ascii="Bookman Old Style" w:hAnsi="Bookman Old Style" w:cs="Bookman Old Style"/>
                <w:sz w:val="17"/>
                <w:szCs w:val="17"/>
                <w:lang w:val="en-US"/>
              </w:rPr>
              <w:t xml:space="preserve"> oleh </w:t>
            </w:r>
            <w:proofErr w:type="spellStart"/>
            <w:r w:rsidRPr="00984470">
              <w:rPr>
                <w:rFonts w:ascii="Bookman Old Style" w:hAnsi="Bookman Old Style" w:cs="Bookman Old Style"/>
                <w:sz w:val="17"/>
                <w:szCs w:val="17"/>
                <w:lang w:val="en-US"/>
              </w:rPr>
              <w:t>lembaga</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memiliki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kewenangan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penetapan</w:t>
            </w:r>
            <w:proofErr w:type="spellEnd"/>
            <w:r w:rsidRPr="00984470">
              <w:rPr>
                <w:rFonts w:ascii="Bookman Old Style" w:hAnsi="Bookman Old Style" w:cs="Bookman Old Style"/>
                <w:sz w:val="17"/>
                <w:szCs w:val="17"/>
                <w:lang w:val="en-US"/>
              </w:rPr>
              <w:t xml:space="preserve"> fatwa di </w:t>
            </w:r>
            <w:proofErr w:type="spellStart"/>
            <w:r w:rsidRPr="00984470">
              <w:rPr>
                <w:rFonts w:ascii="Bookman Old Style" w:hAnsi="Bookman Old Style" w:cs="Bookman Old Style"/>
                <w:sz w:val="17"/>
                <w:szCs w:val="17"/>
                <w:lang w:val="en-US"/>
              </w:rPr>
              <w:t>bidang</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40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2014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Perasuransian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diubah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2023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Pengembangan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Penguatan</w:t>
            </w:r>
            <w:proofErr w:type="spellEnd"/>
            <w:r w:rsidRPr="00984470">
              <w:rPr>
                <w:rFonts w:ascii="Bookman Old Style" w:hAnsi="Bookman Old Style" w:cs="Bookman Old Style"/>
                <w:sz w:val="17"/>
                <w:szCs w:val="17"/>
                <w:lang w:val="en-US"/>
              </w:rPr>
              <w:t xml:space="preserve"> Sektor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w:t>
            </w:r>
          </w:p>
        </w:tc>
        <w:tc>
          <w:tcPr>
            <w:tcW w:w="927" w:type="pct"/>
          </w:tcPr>
          <w:p w14:paraId="3570B6E9"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4025DC1D"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077A2BB7"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4EBC386"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3B8E6C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14F62779" w14:textId="77777777" w:rsidTr="00984470">
        <w:tc>
          <w:tcPr>
            <w:tcW w:w="1088" w:type="pct"/>
          </w:tcPr>
          <w:p w14:paraId="75185A9F"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i/>
                <w:sz w:val="17"/>
                <w:szCs w:val="17"/>
                <w:lang w:val="en-US"/>
              </w:rPr>
              <w:t>Surplus Underwriting</w:t>
            </w:r>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selisih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lebih</w:t>
            </w:r>
            <w:proofErr w:type="spellEnd"/>
            <w:r w:rsidRPr="00984470">
              <w:rPr>
                <w:rFonts w:ascii="Bookman Old Style" w:hAnsi="Bookman Old Style" w:cs="Bookman Old Style"/>
                <w:sz w:val="17"/>
                <w:szCs w:val="17"/>
                <w:lang w:val="en-US"/>
              </w:rPr>
              <w:t xml:space="preserve"> total </w:t>
            </w:r>
            <w:proofErr w:type="spellStart"/>
            <w:r w:rsidRPr="00984470">
              <w:rPr>
                <w:rFonts w:ascii="Bookman Old Style" w:hAnsi="Bookman Old Style" w:cs="Bookman Old Style"/>
                <w:sz w:val="17"/>
                <w:szCs w:val="17"/>
                <w:lang w:val="en-US"/>
              </w:rPr>
              <w:t>kontribusi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pemegang</w:t>
            </w:r>
            <w:proofErr w:type="spellEnd"/>
            <w:r w:rsidRPr="00984470">
              <w:rPr>
                <w:rFonts w:ascii="Bookman Old Style" w:hAnsi="Bookman Old Style" w:cs="Bookman Old Style"/>
                <w:sz w:val="17"/>
                <w:szCs w:val="17"/>
                <w:lang w:val="en-US"/>
              </w:rPr>
              <w:t xml:space="preserve"> polis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 xml:space="preserve">’ </w:t>
            </w:r>
            <w:proofErr w:type="spellStart"/>
            <w:r w:rsidRPr="00984470">
              <w:rPr>
                <w:rFonts w:ascii="Bookman Old Style" w:hAnsi="Bookman Old Style" w:cs="Bookman Old Style"/>
                <w:sz w:val="17"/>
                <w:szCs w:val="17"/>
                <w:lang w:val="en-US"/>
              </w:rPr>
              <w:t>ditambah</w:t>
            </w:r>
            <w:proofErr w:type="spellEnd"/>
            <w:r w:rsidRPr="00984470">
              <w:rPr>
                <w:rFonts w:ascii="Bookman Old Style" w:hAnsi="Bookman Old Style" w:cs="Bookman Old Style"/>
                <w:sz w:val="17"/>
                <w:szCs w:val="17"/>
                <w:lang w:val="en-US"/>
              </w:rPr>
              <w:t xml:space="preserve"> total </w:t>
            </w:r>
            <w:r w:rsidRPr="00984470">
              <w:rPr>
                <w:rFonts w:ascii="Bookman Old Style" w:hAnsi="Bookman Old Style" w:cs="Bookman Old Style"/>
                <w:i/>
                <w:sz w:val="17"/>
                <w:szCs w:val="17"/>
                <w:lang w:val="en-US"/>
              </w:rPr>
              <w:t>recovery</w:t>
            </w:r>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klaim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reasuradur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dikurangi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pembayaran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lastRenderedPageBreak/>
              <w:t>santunan</w:t>
            </w:r>
            <w:proofErr w:type="spellEnd"/>
            <w:r w:rsidRPr="00984470">
              <w:rPr>
                <w:rFonts w:ascii="Bookman Old Style" w:hAnsi="Bookman Old Style" w:cs="Bookman Old Style"/>
                <w:sz w:val="17"/>
                <w:szCs w:val="17"/>
                <w:lang w:val="en-US"/>
              </w:rPr>
              <w:t>/</w:t>
            </w:r>
            <w:proofErr w:type="spellStart"/>
            <w:r w:rsidRPr="00984470">
              <w:rPr>
                <w:rFonts w:ascii="Bookman Old Style" w:hAnsi="Bookman Old Style" w:cs="Bookman Old Style"/>
                <w:sz w:val="17"/>
                <w:szCs w:val="17"/>
                <w:lang w:val="en-US"/>
              </w:rPr>
              <w:t>klaim</w:t>
            </w:r>
            <w:proofErr w:type="spellEnd"/>
            <w:r w:rsidRPr="00984470">
              <w:rPr>
                <w:rFonts w:ascii="Bookman Old Style" w:hAnsi="Bookman Old Style" w:cs="Bookman Old Style"/>
                <w:sz w:val="17"/>
                <w:szCs w:val="17"/>
                <w:lang w:val="en-US"/>
              </w:rPr>
              <w:t>/</w:t>
            </w:r>
            <w:proofErr w:type="spellStart"/>
            <w:r w:rsidRPr="00984470">
              <w:rPr>
                <w:rFonts w:ascii="Bookman Old Style" w:hAnsi="Bookman Old Style" w:cs="Bookman Old Style"/>
                <w:sz w:val="17"/>
                <w:szCs w:val="17"/>
                <w:lang w:val="en-US"/>
              </w:rPr>
              <w:t>manfaat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kontribusi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kenaikan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penyisihan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teknis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satu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periode</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tertentu</w:t>
            </w:r>
            <w:proofErr w:type="spellEnd"/>
            <w:r w:rsidRPr="00984470">
              <w:rPr>
                <w:rFonts w:ascii="Bookman Old Style" w:hAnsi="Bookman Old Style" w:cs="Bookman Old Style"/>
                <w:sz w:val="17"/>
                <w:szCs w:val="17"/>
                <w:lang w:val="en-US"/>
              </w:rPr>
              <w:t xml:space="preserve">. </w:t>
            </w:r>
          </w:p>
        </w:tc>
        <w:tc>
          <w:tcPr>
            <w:tcW w:w="927" w:type="pct"/>
          </w:tcPr>
          <w:p w14:paraId="4259831E"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F07EB63"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6DDE3ED5"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807" w:type="pct"/>
          </w:tcPr>
          <w:p w14:paraId="021D539D"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807" w:type="pct"/>
          </w:tcPr>
          <w:p w14:paraId="3A1D669B"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r>
      <w:tr w:rsidR="009239C1" w:rsidRPr="00984470" w14:paraId="1AE6197C" w14:textId="77777777" w:rsidTr="00984470">
        <w:tc>
          <w:tcPr>
            <w:tcW w:w="1088" w:type="pct"/>
          </w:tcPr>
          <w:p w14:paraId="42550B4C"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i/>
                <w:sz w:val="17"/>
                <w:szCs w:val="17"/>
                <w:lang w:val="en-US"/>
              </w:rPr>
              <w:t xml:space="preserve">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w:t>
            </w:r>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kumpulan</w:t>
            </w:r>
            <w:proofErr w:type="spellEnd"/>
            <w:r w:rsidRPr="00984470">
              <w:rPr>
                <w:rFonts w:ascii="Bookman Old Style" w:hAnsi="Bookman Old Style" w:cs="Bookman Old Style"/>
                <w:sz w:val="17"/>
                <w:szCs w:val="17"/>
                <w:lang w:val="en-US"/>
              </w:rPr>
              <w:t xml:space="preserve"> dana yang </w:t>
            </w:r>
            <w:proofErr w:type="spellStart"/>
            <w:r w:rsidRPr="00984470">
              <w:rPr>
                <w:rFonts w:ascii="Bookman Old Style" w:hAnsi="Bookman Old Style" w:cs="Bookman Old Style"/>
                <w:sz w:val="17"/>
                <w:szCs w:val="17"/>
                <w:lang w:val="en-US"/>
              </w:rPr>
              <w:t>berasal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kontribusi</w:t>
            </w:r>
            <w:proofErr w:type="spellEnd"/>
            <w:r w:rsidRPr="00984470">
              <w:rPr>
                <w:rFonts w:ascii="Bookman Old Style" w:hAnsi="Bookman Old Style" w:cs="Bookman Old Style"/>
                <w:sz w:val="17"/>
                <w:szCs w:val="17"/>
                <w:lang w:val="en-US"/>
              </w:rPr>
              <w:t xml:space="preserve"> para </w:t>
            </w:r>
            <w:proofErr w:type="spellStart"/>
            <w:r w:rsidRPr="00984470">
              <w:rPr>
                <w:rFonts w:ascii="Bookman Old Style" w:hAnsi="Bookman Old Style" w:cs="Bookman Old Style"/>
                <w:sz w:val="17"/>
                <w:szCs w:val="17"/>
                <w:lang w:val="en-US"/>
              </w:rPr>
              <w:t>pemegang</w:t>
            </w:r>
            <w:proofErr w:type="spellEnd"/>
            <w:r w:rsidRPr="00984470">
              <w:rPr>
                <w:rFonts w:ascii="Bookman Old Style" w:hAnsi="Bookman Old Style" w:cs="Bookman Old Style"/>
                <w:sz w:val="17"/>
                <w:szCs w:val="17"/>
                <w:lang w:val="en-US"/>
              </w:rPr>
              <w:t xml:space="preserve"> polis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mekanisme</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penggunaannya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sesuai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perjanjian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perjanjian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40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2014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Perasuransian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diubah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2023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Pengembangan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Penguatan</w:t>
            </w:r>
            <w:proofErr w:type="spellEnd"/>
            <w:r w:rsidRPr="00984470">
              <w:rPr>
                <w:rFonts w:ascii="Bookman Old Style" w:hAnsi="Bookman Old Style" w:cs="Bookman Old Style"/>
                <w:sz w:val="17"/>
                <w:szCs w:val="17"/>
                <w:lang w:val="en-US"/>
              </w:rPr>
              <w:t xml:space="preserve"> Sektor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w:t>
            </w:r>
          </w:p>
        </w:tc>
        <w:tc>
          <w:tcPr>
            <w:tcW w:w="927" w:type="pct"/>
          </w:tcPr>
          <w:p w14:paraId="539F413E"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807" w:type="pct"/>
          </w:tcPr>
          <w:p w14:paraId="1F96D12D"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564" w:type="pct"/>
          </w:tcPr>
          <w:p w14:paraId="77E3632B"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9604ED2"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2EBCC53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5FD1A2BC" w14:textId="77777777" w:rsidTr="00984470">
        <w:tc>
          <w:tcPr>
            <w:tcW w:w="1088" w:type="pct"/>
          </w:tcPr>
          <w:p w14:paraId="086C695D"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kumpulan</w:t>
            </w:r>
            <w:proofErr w:type="spellEnd"/>
            <w:r w:rsidRPr="00984470">
              <w:rPr>
                <w:rFonts w:ascii="Bookman Old Style" w:hAnsi="Bookman Old Style" w:cs="Bookman Old Style"/>
                <w:sz w:val="17"/>
                <w:szCs w:val="17"/>
                <w:lang w:val="en-US"/>
              </w:rPr>
              <w:t xml:space="preserve"> dana yang </w:t>
            </w:r>
            <w:proofErr w:type="spellStart"/>
            <w:r w:rsidRPr="00984470">
              <w:rPr>
                <w:rFonts w:ascii="Bookman Old Style" w:hAnsi="Bookman Old Style" w:cs="Bookman Old Style"/>
                <w:sz w:val="17"/>
                <w:szCs w:val="17"/>
                <w:lang w:val="en-US"/>
              </w:rPr>
              <w:t>berasal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kontribusi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hasil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i/>
                <w:sz w:val="17"/>
                <w:szCs w:val="17"/>
                <w:lang w:val="en-US"/>
              </w:rPr>
              <w:t>qardh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Dana Perusahaan </w:t>
            </w:r>
            <w:proofErr w:type="spellStart"/>
            <w:r w:rsidRPr="00984470">
              <w:rPr>
                <w:rFonts w:ascii="Bookman Old Style" w:hAnsi="Bookman Old Style" w:cs="Bookman Old Style"/>
                <w:sz w:val="17"/>
                <w:szCs w:val="17"/>
                <w:lang w:val="en-US"/>
              </w:rPr>
              <w:t>kepada</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dan/</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reasuradur</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penggunaannya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sesuai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akad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hibah</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w:t>
            </w:r>
          </w:p>
        </w:tc>
        <w:tc>
          <w:tcPr>
            <w:tcW w:w="927" w:type="pct"/>
          </w:tcPr>
          <w:p w14:paraId="4212DAEB"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86543CF"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0FE73F42"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35727F66"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048E3D48"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6C5FB6B1" w14:textId="77777777" w:rsidTr="00984470">
        <w:tc>
          <w:tcPr>
            <w:tcW w:w="1088" w:type="pct"/>
          </w:tcPr>
          <w:p w14:paraId="085CED41"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Dana Perusahaan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kumpulan</w:t>
            </w:r>
            <w:proofErr w:type="spellEnd"/>
            <w:r w:rsidRPr="00984470">
              <w:rPr>
                <w:rFonts w:ascii="Bookman Old Style" w:hAnsi="Bookman Old Style" w:cs="Bookman Old Style"/>
                <w:sz w:val="17"/>
                <w:szCs w:val="17"/>
                <w:lang w:val="en-US"/>
              </w:rPr>
              <w:t xml:space="preserve"> dana yang </w:t>
            </w:r>
            <w:proofErr w:type="spellStart"/>
            <w:r w:rsidRPr="00984470">
              <w:rPr>
                <w:rFonts w:ascii="Bookman Old Style" w:hAnsi="Bookman Old Style" w:cs="Bookman Old Style"/>
                <w:sz w:val="17"/>
                <w:szCs w:val="17"/>
                <w:lang w:val="en-US"/>
              </w:rPr>
              <w:t>dikelola</w:t>
            </w:r>
            <w:proofErr w:type="spellEnd"/>
            <w:r w:rsidRPr="00984470">
              <w:rPr>
                <w:rFonts w:ascii="Bookman Old Style" w:hAnsi="Bookman Old Style" w:cs="Bookman Old Style"/>
                <w:sz w:val="17"/>
                <w:szCs w:val="17"/>
                <w:lang w:val="en-US"/>
              </w:rPr>
              <w:t xml:space="preserve"> Perusahaan, </w:t>
            </w:r>
            <w:proofErr w:type="spellStart"/>
            <w:r w:rsidRPr="00984470">
              <w:rPr>
                <w:rFonts w:ascii="Bookman Old Style" w:hAnsi="Bookman Old Style" w:cs="Bookman Old Style"/>
                <w:sz w:val="17"/>
                <w:szCs w:val="17"/>
                <w:lang w:val="en-US"/>
              </w:rPr>
              <w:t>selain</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w:t>
            </w:r>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dan dana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
        </w:tc>
        <w:tc>
          <w:tcPr>
            <w:tcW w:w="927" w:type="pct"/>
          </w:tcPr>
          <w:p w14:paraId="700679C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4379C238"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311CC7C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382899D9"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08A2E60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498C7130" w14:textId="77777777" w:rsidTr="00984470">
        <w:tc>
          <w:tcPr>
            <w:tcW w:w="1088" w:type="pct"/>
          </w:tcPr>
          <w:p w14:paraId="2EF092D2"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Dana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berasal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kontribusi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pemegang</w:t>
            </w:r>
            <w:proofErr w:type="spellEnd"/>
            <w:r w:rsidRPr="00984470">
              <w:rPr>
                <w:rFonts w:ascii="Bookman Old Style" w:hAnsi="Bookman Old Style" w:cs="Bookman Old Style"/>
                <w:sz w:val="17"/>
                <w:szCs w:val="17"/>
                <w:lang w:val="en-US"/>
              </w:rPr>
              <w:t xml:space="preserve"> polis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pada </w:t>
            </w:r>
            <w:proofErr w:type="spellStart"/>
            <w:r w:rsidRPr="00984470">
              <w:rPr>
                <w:rFonts w:ascii="Bookman Old Style" w:hAnsi="Bookman Old Style" w:cs="Bookman Old Style"/>
                <w:sz w:val="17"/>
                <w:szCs w:val="17"/>
                <w:lang w:val="en-US"/>
              </w:rPr>
              <w:t>produk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syariah yang </w:t>
            </w:r>
            <w:proofErr w:type="spellStart"/>
            <w:r w:rsidRPr="00984470">
              <w:rPr>
                <w:rFonts w:ascii="Bookman Old Style" w:hAnsi="Bookman Old Style" w:cs="Bookman Old Style"/>
                <w:sz w:val="17"/>
                <w:szCs w:val="17"/>
                <w:lang w:val="en-US"/>
              </w:rPr>
              <w:t>memberikan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manfaat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berupa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pembayaran</w:t>
            </w:r>
            <w:proofErr w:type="spellEnd"/>
            <w:r w:rsidRPr="00984470">
              <w:rPr>
                <w:rFonts w:ascii="Bookman Old Style" w:hAnsi="Bookman Old Style" w:cs="Bookman Old Style"/>
                <w:sz w:val="17"/>
                <w:szCs w:val="17"/>
                <w:lang w:val="en-US"/>
              </w:rPr>
              <w:t xml:space="preserve"> dana yang </w:t>
            </w:r>
            <w:proofErr w:type="spellStart"/>
            <w:r w:rsidRPr="00984470">
              <w:rPr>
                <w:rFonts w:ascii="Bookman Old Style" w:hAnsi="Bookman Old Style" w:cs="Bookman Old Style"/>
                <w:sz w:val="17"/>
                <w:szCs w:val="17"/>
                <w:lang w:val="en-US"/>
              </w:rPr>
              <w:t>besarnya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didasarkan</w:t>
            </w:r>
            <w:proofErr w:type="spellEnd"/>
            <w:r w:rsidRPr="00984470">
              <w:rPr>
                <w:rFonts w:ascii="Bookman Old Style" w:hAnsi="Bookman Old Style" w:cs="Bookman Old Style"/>
                <w:sz w:val="17"/>
                <w:szCs w:val="17"/>
                <w:lang w:val="en-US"/>
              </w:rPr>
              <w:t xml:space="preserve"> pada </w:t>
            </w:r>
            <w:proofErr w:type="spellStart"/>
            <w:r w:rsidRPr="00984470">
              <w:rPr>
                <w:rFonts w:ascii="Bookman Old Style" w:hAnsi="Bookman Old Style" w:cs="Bookman Old Style"/>
                <w:sz w:val="17"/>
                <w:szCs w:val="17"/>
                <w:lang w:val="en-US"/>
              </w:rPr>
              <w:t>hasil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pengelolaan</w:t>
            </w:r>
            <w:proofErr w:type="spellEnd"/>
            <w:r w:rsidRPr="00984470">
              <w:rPr>
                <w:rFonts w:ascii="Bookman Old Style" w:hAnsi="Bookman Old Style" w:cs="Bookman Old Style"/>
                <w:sz w:val="17"/>
                <w:szCs w:val="17"/>
                <w:lang w:val="en-US"/>
              </w:rPr>
              <w:t xml:space="preserve"> dana. </w:t>
            </w:r>
          </w:p>
        </w:tc>
        <w:tc>
          <w:tcPr>
            <w:tcW w:w="927" w:type="pct"/>
          </w:tcPr>
          <w:p w14:paraId="5E3D592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29134D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47A4B428"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14A04836"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63FF05C0"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7A77D411" w14:textId="77777777" w:rsidTr="00984470">
        <w:tc>
          <w:tcPr>
            <w:tcW w:w="1088" w:type="pct"/>
          </w:tcPr>
          <w:p w14:paraId="2BDF217F"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Aset Yang </w:t>
            </w:r>
            <w:proofErr w:type="spellStart"/>
            <w:r w:rsidRPr="00984470">
              <w:rPr>
                <w:rFonts w:ascii="Bookman Old Style" w:hAnsi="Bookman Old Style" w:cs="Bookman Old Style"/>
                <w:sz w:val="17"/>
                <w:szCs w:val="17"/>
                <w:lang w:val="en-US"/>
              </w:rPr>
              <w:t>Diperkenankan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aset</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diperhitungkan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perhitungan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tingkat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solvabilitas</w:t>
            </w:r>
            <w:proofErr w:type="spellEnd"/>
            <w:r w:rsidRPr="00984470">
              <w:rPr>
                <w:rFonts w:ascii="Bookman Old Style" w:hAnsi="Bookman Old Style" w:cs="Bookman Old Style"/>
                <w:sz w:val="17"/>
                <w:szCs w:val="17"/>
                <w:lang w:val="en-US"/>
              </w:rPr>
              <w:t>.</w:t>
            </w:r>
          </w:p>
        </w:tc>
        <w:tc>
          <w:tcPr>
            <w:tcW w:w="927" w:type="pct"/>
          </w:tcPr>
          <w:p w14:paraId="2A14BD8F"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8B8E82B"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68AFB5ED"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37E32C2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2120981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71CF8388" w14:textId="77777777" w:rsidTr="00984470">
        <w:tc>
          <w:tcPr>
            <w:tcW w:w="1088" w:type="pct"/>
          </w:tcPr>
          <w:p w14:paraId="620F79F9"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i/>
                <w:sz w:val="17"/>
                <w:szCs w:val="17"/>
                <w:lang w:val="en-US"/>
              </w:rPr>
              <w:lastRenderedPageBreak/>
              <w:t>Qardh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pinjaman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Dana Perusahaan </w:t>
            </w:r>
            <w:proofErr w:type="spellStart"/>
            <w:r w:rsidRPr="00984470">
              <w:rPr>
                <w:rFonts w:ascii="Bookman Old Style" w:hAnsi="Bookman Old Style" w:cs="Bookman Old Style"/>
                <w:sz w:val="17"/>
                <w:szCs w:val="17"/>
                <w:lang w:val="en-US"/>
              </w:rPr>
              <w:t>kepada</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w:t>
            </w:r>
            <w:r w:rsidRPr="00984470">
              <w:rPr>
                <w:rFonts w:ascii="Bookman Old Style" w:hAnsi="Bookman Old Style" w:cs="Bookman Old Style"/>
                <w:sz w:val="17"/>
                <w:szCs w:val="17"/>
                <w:lang w:val="en-US"/>
              </w:rPr>
              <w:t xml:space="preserve"> dan/</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i/>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rangka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menanggulangi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ketidakcukupan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aset</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 xml:space="preserve">’ </w:t>
            </w:r>
            <w:r w:rsidRPr="00984470">
              <w:rPr>
                <w:rFonts w:ascii="Bookman Old Style" w:hAnsi="Bookman Old Style" w:cs="Bookman Old Style"/>
                <w:sz w:val="17"/>
                <w:szCs w:val="17"/>
                <w:lang w:val="en-US"/>
              </w:rPr>
              <w:t>dan/</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membayar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santunan</w:t>
            </w:r>
            <w:proofErr w:type="spellEnd"/>
            <w:r w:rsidRPr="00984470">
              <w:rPr>
                <w:rFonts w:ascii="Bookman Old Style" w:hAnsi="Bookman Old Style" w:cs="Bookman Old Style"/>
                <w:sz w:val="17"/>
                <w:szCs w:val="17"/>
                <w:lang w:val="en-US"/>
              </w:rPr>
              <w:t>/</w:t>
            </w:r>
            <w:proofErr w:type="spellStart"/>
            <w:r w:rsidRPr="00984470">
              <w:rPr>
                <w:rFonts w:ascii="Bookman Old Style" w:hAnsi="Bookman Old Style" w:cs="Bookman Old Style"/>
                <w:sz w:val="17"/>
                <w:szCs w:val="17"/>
                <w:lang w:val="en-US"/>
              </w:rPr>
              <w:t>klaim</w:t>
            </w:r>
            <w:proofErr w:type="spellEnd"/>
            <w:r w:rsidRPr="00984470">
              <w:rPr>
                <w:rFonts w:ascii="Bookman Old Style" w:hAnsi="Bookman Old Style" w:cs="Bookman Old Style"/>
                <w:sz w:val="17"/>
                <w:szCs w:val="17"/>
                <w:lang w:val="en-US"/>
              </w:rPr>
              <w:t>/</w:t>
            </w:r>
            <w:proofErr w:type="spellStart"/>
            <w:r w:rsidRPr="00984470">
              <w:rPr>
                <w:rFonts w:ascii="Bookman Old Style" w:hAnsi="Bookman Old Style" w:cs="Bookman Old Style"/>
                <w:sz w:val="17"/>
                <w:szCs w:val="17"/>
                <w:lang w:val="en-US"/>
              </w:rPr>
              <w:t>manfaat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kepada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pemegang</w:t>
            </w:r>
            <w:proofErr w:type="spellEnd"/>
            <w:r w:rsidRPr="00984470">
              <w:rPr>
                <w:rFonts w:ascii="Bookman Old Style" w:hAnsi="Bookman Old Style" w:cs="Bookman Old Style"/>
                <w:sz w:val="17"/>
                <w:szCs w:val="17"/>
                <w:lang w:val="en-US"/>
              </w:rPr>
              <w:t xml:space="preserve"> polis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w:t>
            </w:r>
          </w:p>
        </w:tc>
        <w:tc>
          <w:tcPr>
            <w:tcW w:w="927" w:type="pct"/>
          </w:tcPr>
          <w:p w14:paraId="06C73195"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807" w:type="pct"/>
          </w:tcPr>
          <w:p w14:paraId="22C5D8BA"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564" w:type="pct"/>
          </w:tcPr>
          <w:p w14:paraId="1B1828DF"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807" w:type="pct"/>
          </w:tcPr>
          <w:p w14:paraId="08E4A990"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807" w:type="pct"/>
          </w:tcPr>
          <w:p w14:paraId="4749B5C8"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r>
      <w:tr w:rsidR="009239C1" w:rsidRPr="00984470" w14:paraId="2B10165F" w14:textId="77777777" w:rsidTr="00984470">
        <w:tc>
          <w:tcPr>
            <w:tcW w:w="1088" w:type="pct"/>
          </w:tcPr>
          <w:p w14:paraId="40F5FC5B"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Aset Yang </w:t>
            </w:r>
            <w:proofErr w:type="spellStart"/>
            <w:r w:rsidRPr="00984470">
              <w:rPr>
                <w:rFonts w:ascii="Bookman Old Style" w:hAnsi="Bookman Old Style" w:cs="Bookman Old Style"/>
                <w:sz w:val="17"/>
                <w:szCs w:val="17"/>
                <w:lang w:val="en-US"/>
              </w:rPr>
              <w:t>Tersedia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i/>
                <w:sz w:val="17"/>
                <w:szCs w:val="17"/>
                <w:lang w:val="en-US"/>
              </w:rPr>
              <w:t>Qardh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bagian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Aset Yang </w:t>
            </w:r>
            <w:proofErr w:type="spellStart"/>
            <w:r w:rsidRPr="00984470">
              <w:rPr>
                <w:rFonts w:ascii="Bookman Old Style" w:hAnsi="Bookman Old Style" w:cs="Bookman Old Style"/>
                <w:sz w:val="17"/>
                <w:szCs w:val="17"/>
                <w:lang w:val="en-US"/>
              </w:rPr>
              <w:t>Diperkenankan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Dana Perusahaan yang </w:t>
            </w:r>
            <w:proofErr w:type="spellStart"/>
            <w:r w:rsidRPr="00984470">
              <w:rPr>
                <w:rFonts w:ascii="Bookman Old Style" w:hAnsi="Bookman Old Style" w:cs="Bookman Old Style"/>
                <w:sz w:val="17"/>
                <w:szCs w:val="17"/>
                <w:lang w:val="en-US"/>
              </w:rPr>
              <w:t>disediakan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memberi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i/>
                <w:sz w:val="17"/>
                <w:szCs w:val="17"/>
                <w:lang w:val="en-US"/>
              </w:rPr>
              <w:t>Qardh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kepada</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 xml:space="preserve">’ </w:t>
            </w:r>
            <w:r w:rsidRPr="00984470">
              <w:rPr>
                <w:rFonts w:ascii="Bookman Old Style" w:hAnsi="Bookman Old Style" w:cs="Bookman Old Style"/>
                <w:sz w:val="17"/>
                <w:szCs w:val="17"/>
                <w:lang w:val="en-US"/>
              </w:rPr>
              <w:t>dan/</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i/>
                <w:sz w:val="17"/>
                <w:szCs w:val="17"/>
                <w:lang w:val="en-US"/>
              </w:rPr>
              <w:t>.</w:t>
            </w:r>
          </w:p>
        </w:tc>
        <w:tc>
          <w:tcPr>
            <w:tcW w:w="927" w:type="pct"/>
          </w:tcPr>
          <w:p w14:paraId="37DF03F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01A779C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10F70AAE"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0616AB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447A19E"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2BE0D0CD" w14:textId="77777777" w:rsidTr="00984470">
        <w:tc>
          <w:tcPr>
            <w:tcW w:w="1088" w:type="pct"/>
          </w:tcPr>
          <w:p w14:paraId="23370A8A"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Modal Minimum </w:t>
            </w:r>
            <w:proofErr w:type="spellStart"/>
            <w:r w:rsidRPr="00984470">
              <w:rPr>
                <w:rFonts w:ascii="Bookman Old Style" w:hAnsi="Bookman Old Style" w:cs="Bookman Old Style"/>
                <w:sz w:val="17"/>
                <w:szCs w:val="17"/>
                <w:lang w:val="en-US"/>
              </w:rPr>
              <w:t>Berbasis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Risiko</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selanjutnya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disingkat</w:t>
            </w:r>
            <w:proofErr w:type="spellEnd"/>
            <w:r w:rsidRPr="00984470">
              <w:rPr>
                <w:rFonts w:ascii="Bookman Old Style" w:hAnsi="Bookman Old Style" w:cs="Bookman Old Style"/>
                <w:sz w:val="17"/>
                <w:szCs w:val="17"/>
                <w:lang w:val="en-US"/>
              </w:rPr>
              <w:t xml:space="preserve"> MMBR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jumlah</w:t>
            </w:r>
            <w:proofErr w:type="spellEnd"/>
            <w:r w:rsidRPr="00984470">
              <w:rPr>
                <w:rFonts w:ascii="Bookman Old Style" w:hAnsi="Bookman Old Style" w:cs="Bookman Old Style"/>
                <w:sz w:val="17"/>
                <w:szCs w:val="17"/>
                <w:lang w:val="en-US"/>
              </w:rPr>
              <w:t xml:space="preserve"> dana yang </w:t>
            </w:r>
            <w:proofErr w:type="spellStart"/>
            <w:r w:rsidRPr="00984470">
              <w:rPr>
                <w:rFonts w:ascii="Bookman Old Style" w:hAnsi="Bookman Old Style" w:cs="Bookman Old Style"/>
                <w:sz w:val="17"/>
                <w:szCs w:val="17"/>
                <w:lang w:val="en-US"/>
              </w:rPr>
              <w:t>dibutuhkan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mengantisipasi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risiko</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kerugian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mungkin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timbul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akibat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deviasi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pengelolaan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aset</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Liabilitas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Dana Perusahaan.</w:t>
            </w:r>
          </w:p>
        </w:tc>
        <w:tc>
          <w:tcPr>
            <w:tcW w:w="927" w:type="pct"/>
          </w:tcPr>
          <w:p w14:paraId="119C035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2937C9DD"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5C47E6CB"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4D6DECD6"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0D23A796"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14ACC101" w14:textId="77777777" w:rsidTr="00984470">
        <w:tc>
          <w:tcPr>
            <w:tcW w:w="1088" w:type="pct"/>
          </w:tcPr>
          <w:p w14:paraId="6AB721DC"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 xml:space="preserve">’ </w:t>
            </w:r>
            <w:r w:rsidRPr="00984470">
              <w:rPr>
                <w:rFonts w:ascii="Bookman Old Style" w:hAnsi="Bookman Old Style" w:cs="Bookman Old Style"/>
                <w:sz w:val="17"/>
                <w:szCs w:val="17"/>
                <w:lang w:val="en-US"/>
              </w:rPr>
              <w:t xml:space="preserve">dan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Minimum </w:t>
            </w:r>
            <w:proofErr w:type="spellStart"/>
            <w:r w:rsidRPr="00984470">
              <w:rPr>
                <w:rFonts w:ascii="Bookman Old Style" w:hAnsi="Bookman Old Style" w:cs="Bookman Old Style"/>
                <w:sz w:val="17"/>
                <w:szCs w:val="17"/>
                <w:lang w:val="en-US"/>
              </w:rPr>
              <w:t>Berbasis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Risiko</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selanjutnya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disingkat</w:t>
            </w:r>
            <w:proofErr w:type="spellEnd"/>
            <w:r w:rsidRPr="00984470">
              <w:rPr>
                <w:rFonts w:ascii="Bookman Old Style" w:hAnsi="Bookman Old Style" w:cs="Bookman Old Style"/>
                <w:sz w:val="17"/>
                <w:szCs w:val="17"/>
                <w:lang w:val="en-US"/>
              </w:rPr>
              <w:t xml:space="preserve"> DTMBR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jumlah</w:t>
            </w:r>
            <w:proofErr w:type="spellEnd"/>
            <w:r w:rsidRPr="00984470">
              <w:rPr>
                <w:rFonts w:ascii="Bookman Old Style" w:hAnsi="Bookman Old Style" w:cs="Bookman Old Style"/>
                <w:sz w:val="17"/>
                <w:szCs w:val="17"/>
                <w:lang w:val="en-US"/>
              </w:rPr>
              <w:t xml:space="preserve"> dana yang </w:t>
            </w:r>
            <w:proofErr w:type="spellStart"/>
            <w:r w:rsidRPr="00984470">
              <w:rPr>
                <w:rFonts w:ascii="Bookman Old Style" w:hAnsi="Bookman Old Style" w:cs="Bookman Old Style"/>
                <w:sz w:val="17"/>
                <w:szCs w:val="17"/>
                <w:lang w:val="en-US"/>
              </w:rPr>
              <w:t>dibutuhkan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mengantisipasi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risiko</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kerugian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mungkin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timbul</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akibat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deviasi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pengelolaan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aset</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Liabilitas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 xml:space="preserve">’ </w:t>
            </w:r>
            <w:r w:rsidRPr="00984470">
              <w:rPr>
                <w:rFonts w:ascii="Bookman Old Style" w:hAnsi="Bookman Old Style" w:cs="Bookman Old Style"/>
                <w:sz w:val="17"/>
                <w:szCs w:val="17"/>
                <w:lang w:val="en-US"/>
              </w:rPr>
              <w:t xml:space="preserve">dan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w:t>
            </w:r>
          </w:p>
        </w:tc>
        <w:tc>
          <w:tcPr>
            <w:tcW w:w="927" w:type="pct"/>
          </w:tcPr>
          <w:p w14:paraId="0E9AE983"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7FD1257"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72B585F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38E075CC"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613E7B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4493FB67" w14:textId="77777777" w:rsidTr="00984470">
        <w:tc>
          <w:tcPr>
            <w:tcW w:w="1088" w:type="pct"/>
          </w:tcPr>
          <w:p w14:paraId="42750A52"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Tingkat </w:t>
            </w:r>
            <w:proofErr w:type="spellStart"/>
            <w:r w:rsidRPr="00984470">
              <w:rPr>
                <w:rFonts w:ascii="Bookman Old Style" w:hAnsi="Bookman Old Style" w:cs="Bookman Old Style"/>
                <w:sz w:val="17"/>
                <w:szCs w:val="17"/>
                <w:lang w:val="en-US"/>
              </w:rPr>
              <w:t>Solvabilitas</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w:t>
            </w:r>
            <w:r w:rsidRPr="00984470">
              <w:rPr>
                <w:rFonts w:ascii="Bookman Old Style" w:hAnsi="Bookman Old Style" w:cs="Bookman Old Style"/>
                <w:sz w:val="17"/>
                <w:szCs w:val="17"/>
                <w:lang w:val="en-US"/>
              </w:rPr>
              <w:t xml:space="preserve"> dan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i/>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selisih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antara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jumlah</w:t>
            </w:r>
            <w:proofErr w:type="spellEnd"/>
            <w:r w:rsidRPr="00984470">
              <w:rPr>
                <w:rFonts w:ascii="Bookman Old Style" w:hAnsi="Bookman Old Style" w:cs="Bookman Old Style"/>
                <w:sz w:val="17"/>
                <w:szCs w:val="17"/>
                <w:lang w:val="en-US"/>
              </w:rPr>
              <w:t xml:space="preserve"> Aset Yang </w:t>
            </w:r>
            <w:proofErr w:type="spellStart"/>
            <w:r w:rsidRPr="00984470">
              <w:rPr>
                <w:rFonts w:ascii="Bookman Old Style" w:hAnsi="Bookman Old Style" w:cs="Bookman Old Style"/>
                <w:sz w:val="17"/>
                <w:szCs w:val="17"/>
                <w:lang w:val="en-US"/>
              </w:rPr>
              <w:t>Diperkenankan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 xml:space="preserve">’ </w:t>
            </w:r>
            <w:r w:rsidRPr="00984470">
              <w:rPr>
                <w:rFonts w:ascii="Bookman Old Style" w:hAnsi="Bookman Old Style" w:cs="Bookman Old Style"/>
                <w:sz w:val="17"/>
                <w:szCs w:val="17"/>
                <w:lang w:val="en-US"/>
              </w:rPr>
              <w:t xml:space="preserve">dan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dikurangi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Liabilitas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pengelolaan</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w:t>
            </w:r>
            <w:r w:rsidRPr="00984470">
              <w:rPr>
                <w:rFonts w:ascii="Bookman Old Style" w:hAnsi="Bookman Old Style" w:cs="Bookman Old Style"/>
                <w:sz w:val="17"/>
                <w:szCs w:val="17"/>
                <w:lang w:val="en-US"/>
              </w:rPr>
              <w:t xml:space="preserve"> dan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i/>
                <w:sz w:val="17"/>
                <w:szCs w:val="17"/>
                <w:lang w:val="en-US"/>
              </w:rPr>
              <w:t>.</w:t>
            </w:r>
          </w:p>
        </w:tc>
        <w:tc>
          <w:tcPr>
            <w:tcW w:w="927" w:type="pct"/>
          </w:tcPr>
          <w:p w14:paraId="1F19C628"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3AD3A24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64047A8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ADD112B"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2DE851B9"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2F5DD4F6" w14:textId="77777777" w:rsidTr="00984470">
        <w:tc>
          <w:tcPr>
            <w:tcW w:w="1088" w:type="pct"/>
          </w:tcPr>
          <w:p w14:paraId="7C20660C"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Tingkat </w:t>
            </w:r>
            <w:proofErr w:type="spellStart"/>
            <w:r w:rsidRPr="00984470">
              <w:rPr>
                <w:rFonts w:ascii="Bookman Old Style" w:hAnsi="Bookman Old Style" w:cs="Bookman Old Style"/>
                <w:sz w:val="17"/>
                <w:szCs w:val="17"/>
                <w:lang w:val="en-US"/>
              </w:rPr>
              <w:t>Solvabilitas</w:t>
            </w:r>
            <w:proofErr w:type="spellEnd"/>
            <w:r w:rsidRPr="00984470">
              <w:rPr>
                <w:rFonts w:ascii="Bookman Old Style" w:hAnsi="Bookman Old Style" w:cs="Bookman Old Style"/>
                <w:sz w:val="17"/>
                <w:szCs w:val="17"/>
                <w:lang w:val="en-US"/>
              </w:rPr>
              <w:t xml:space="preserve"> Dana Perusahaan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selisih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antara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jumlah</w:t>
            </w:r>
            <w:proofErr w:type="spellEnd"/>
            <w:r w:rsidRPr="00984470">
              <w:rPr>
                <w:rFonts w:ascii="Bookman Old Style" w:hAnsi="Bookman Old Style" w:cs="Bookman Old Style"/>
                <w:sz w:val="17"/>
                <w:szCs w:val="17"/>
                <w:lang w:val="en-US"/>
              </w:rPr>
              <w:t xml:space="preserve"> Aset Yang </w:t>
            </w:r>
            <w:proofErr w:type="spellStart"/>
            <w:r w:rsidRPr="00984470">
              <w:rPr>
                <w:rFonts w:ascii="Bookman Old Style" w:hAnsi="Bookman Old Style" w:cs="Bookman Old Style"/>
                <w:sz w:val="17"/>
                <w:szCs w:val="17"/>
                <w:lang w:val="en-US"/>
              </w:rPr>
              <w:t>Diperkenankan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Dana Perusahaan </w:t>
            </w:r>
            <w:proofErr w:type="spellStart"/>
            <w:r w:rsidRPr="00984470">
              <w:rPr>
                <w:rFonts w:ascii="Bookman Old Style" w:hAnsi="Bookman Old Style" w:cs="Bookman Old Style"/>
                <w:sz w:val="17"/>
                <w:szCs w:val="17"/>
                <w:lang w:val="en-US"/>
              </w:rPr>
              <w:t>dikurangi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lastRenderedPageBreak/>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Liabilitas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pengelolaan</w:t>
            </w:r>
            <w:proofErr w:type="spellEnd"/>
            <w:r w:rsidRPr="00984470">
              <w:rPr>
                <w:rFonts w:ascii="Bookman Old Style" w:hAnsi="Bookman Old Style" w:cs="Bookman Old Style"/>
                <w:sz w:val="17"/>
                <w:szCs w:val="17"/>
                <w:lang w:val="en-US"/>
              </w:rPr>
              <w:t xml:space="preserve"> Dana Perusahaan.</w:t>
            </w:r>
          </w:p>
        </w:tc>
        <w:tc>
          <w:tcPr>
            <w:tcW w:w="927" w:type="pct"/>
          </w:tcPr>
          <w:p w14:paraId="01F7CD1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A832F57"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35BBE37E"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04131CD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C450857"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5FA6A580" w14:textId="77777777" w:rsidTr="00984470">
        <w:tc>
          <w:tcPr>
            <w:tcW w:w="1088" w:type="pct"/>
          </w:tcPr>
          <w:p w14:paraId="3DBFB5D0"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Ekuitas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ekuitas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berdasarkan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standar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akuntansi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berlaku</w:t>
            </w:r>
            <w:proofErr w:type="spellEnd"/>
            <w:r w:rsidRPr="00984470">
              <w:rPr>
                <w:rFonts w:ascii="Bookman Old Style" w:hAnsi="Bookman Old Style" w:cs="Bookman Old Style"/>
                <w:sz w:val="17"/>
                <w:szCs w:val="17"/>
                <w:lang w:val="en-US"/>
              </w:rPr>
              <w:t xml:space="preserve"> di Indonesia.</w:t>
            </w:r>
          </w:p>
        </w:tc>
        <w:tc>
          <w:tcPr>
            <w:tcW w:w="927" w:type="pct"/>
          </w:tcPr>
          <w:p w14:paraId="7EAEBB3C"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051E25D"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3065BD1D"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4A14C54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9E0C9B3"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42B7E253" w14:textId="77777777" w:rsidTr="00984470">
        <w:tc>
          <w:tcPr>
            <w:tcW w:w="1088" w:type="pct"/>
          </w:tcPr>
          <w:p w14:paraId="172818A9"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i/>
                <w:sz w:val="17"/>
                <w:szCs w:val="17"/>
                <w:lang w:val="en-US"/>
              </w:rPr>
              <w:t>Medium Term Notes Syariah</w:t>
            </w:r>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selanjutnya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disingkat</w:t>
            </w:r>
            <w:proofErr w:type="spellEnd"/>
            <w:r w:rsidRPr="00984470">
              <w:rPr>
                <w:rFonts w:ascii="Bookman Old Style" w:hAnsi="Bookman Old Style" w:cs="Bookman Old Style"/>
                <w:sz w:val="17"/>
                <w:szCs w:val="17"/>
                <w:lang w:val="en-US"/>
              </w:rPr>
              <w:t xml:space="preserve"> MTN Syariah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surat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berharga</w:t>
            </w:r>
            <w:proofErr w:type="spellEnd"/>
            <w:r w:rsidRPr="00984470">
              <w:rPr>
                <w:rFonts w:ascii="Bookman Old Style" w:hAnsi="Bookman Old Style" w:cs="Bookman Old Style"/>
                <w:sz w:val="17"/>
                <w:szCs w:val="17"/>
                <w:lang w:val="en-US"/>
              </w:rPr>
              <w:t xml:space="preserve"> syariah yang </w:t>
            </w:r>
            <w:proofErr w:type="spellStart"/>
            <w:r w:rsidRPr="00984470">
              <w:rPr>
                <w:rFonts w:ascii="Bookman Old Style" w:hAnsi="Bookman Old Style" w:cs="Bookman Old Style"/>
                <w:sz w:val="17"/>
                <w:szCs w:val="17"/>
                <w:lang w:val="en-US"/>
              </w:rPr>
              <w:t>diterbitkan</w:t>
            </w:r>
            <w:proofErr w:type="spellEnd"/>
            <w:r w:rsidRPr="00984470">
              <w:rPr>
                <w:rFonts w:ascii="Bookman Old Style" w:hAnsi="Bookman Old Style" w:cs="Bookman Old Style"/>
                <w:sz w:val="17"/>
                <w:szCs w:val="17"/>
                <w:lang w:val="en-US"/>
              </w:rPr>
              <w:t xml:space="preserve"> oleh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tanpa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melalui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penawaran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umum</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memiliki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jangka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waktu</w:t>
            </w:r>
            <w:proofErr w:type="spellEnd"/>
            <w:r w:rsidRPr="00984470">
              <w:rPr>
                <w:rFonts w:ascii="Bookman Old Style" w:hAnsi="Bookman Old Style" w:cs="Bookman Old Style"/>
                <w:sz w:val="17"/>
                <w:szCs w:val="17"/>
                <w:lang w:val="en-US"/>
              </w:rPr>
              <w:t xml:space="preserve"> 1 (</w:t>
            </w:r>
            <w:proofErr w:type="spellStart"/>
            <w:r w:rsidRPr="00984470">
              <w:rPr>
                <w:rFonts w:ascii="Bookman Old Style" w:hAnsi="Bookman Old Style" w:cs="Bookman Old Style"/>
                <w:sz w:val="17"/>
                <w:szCs w:val="17"/>
                <w:lang w:val="en-US"/>
              </w:rPr>
              <w:t>satu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sampai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5 (lima)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w:t>
            </w:r>
          </w:p>
        </w:tc>
        <w:tc>
          <w:tcPr>
            <w:tcW w:w="927" w:type="pct"/>
          </w:tcPr>
          <w:p w14:paraId="7846DA37"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807" w:type="pct"/>
          </w:tcPr>
          <w:p w14:paraId="512E737B" w14:textId="77777777" w:rsidR="004A340E" w:rsidRPr="00984470" w:rsidRDefault="004A340E" w:rsidP="009239C1">
            <w:pPr>
              <w:spacing w:after="0" w:line="240" w:lineRule="auto"/>
              <w:jc w:val="both"/>
              <w:rPr>
                <w:rFonts w:ascii="Bookman Old Style" w:hAnsi="Bookman Old Style" w:cs="Bookman Old Style"/>
                <w:i/>
                <w:sz w:val="17"/>
                <w:szCs w:val="17"/>
                <w:lang w:val="en-US"/>
              </w:rPr>
            </w:pPr>
          </w:p>
        </w:tc>
        <w:tc>
          <w:tcPr>
            <w:tcW w:w="564" w:type="pct"/>
          </w:tcPr>
          <w:p w14:paraId="7E110721" w14:textId="77777777" w:rsidR="004A340E" w:rsidRPr="00984470" w:rsidRDefault="004A340E" w:rsidP="009239C1">
            <w:pPr>
              <w:spacing w:after="0" w:line="240" w:lineRule="auto"/>
              <w:jc w:val="both"/>
              <w:rPr>
                <w:rFonts w:ascii="Bookman Old Style" w:hAnsi="Bookman Old Style" w:cs="Bookman Old Style"/>
                <w:i/>
                <w:color w:val="FF0000"/>
                <w:sz w:val="17"/>
                <w:szCs w:val="17"/>
                <w:lang w:val="en-US"/>
              </w:rPr>
            </w:pPr>
          </w:p>
        </w:tc>
        <w:tc>
          <w:tcPr>
            <w:tcW w:w="807" w:type="pct"/>
          </w:tcPr>
          <w:p w14:paraId="6E4B67D5" w14:textId="77777777" w:rsidR="004A340E" w:rsidRPr="00984470" w:rsidRDefault="004A340E" w:rsidP="009239C1">
            <w:pPr>
              <w:spacing w:after="0" w:line="240" w:lineRule="auto"/>
              <w:jc w:val="both"/>
              <w:rPr>
                <w:rFonts w:ascii="Bookman Old Style" w:hAnsi="Bookman Old Style" w:cs="Bookman Old Style"/>
                <w:i/>
                <w:color w:val="FF0000"/>
                <w:sz w:val="17"/>
                <w:szCs w:val="17"/>
                <w:lang w:val="en-US"/>
              </w:rPr>
            </w:pPr>
          </w:p>
        </w:tc>
        <w:tc>
          <w:tcPr>
            <w:tcW w:w="807" w:type="pct"/>
          </w:tcPr>
          <w:p w14:paraId="5DDB577B" w14:textId="77777777" w:rsidR="004A340E" w:rsidRPr="00984470" w:rsidRDefault="004A340E" w:rsidP="009239C1">
            <w:pPr>
              <w:spacing w:after="0" w:line="240" w:lineRule="auto"/>
              <w:jc w:val="both"/>
              <w:rPr>
                <w:rFonts w:ascii="Bookman Old Style" w:hAnsi="Bookman Old Style" w:cs="Bookman Old Style"/>
                <w:i/>
                <w:color w:val="FF0000"/>
                <w:sz w:val="17"/>
                <w:szCs w:val="17"/>
                <w:lang w:val="en-US"/>
              </w:rPr>
            </w:pPr>
          </w:p>
        </w:tc>
      </w:tr>
      <w:tr w:rsidR="009239C1" w:rsidRPr="00984470" w14:paraId="1A47225F" w14:textId="77777777" w:rsidTr="00984470">
        <w:tc>
          <w:tcPr>
            <w:tcW w:w="1088" w:type="pct"/>
          </w:tcPr>
          <w:p w14:paraId="23725F6C"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Kontribusi</w:t>
            </w:r>
            <w:proofErr w:type="spellEnd"/>
            <w:r w:rsidRPr="00984470">
              <w:rPr>
                <w:rFonts w:ascii="Bookman Old Style" w:hAnsi="Bookman Old Style" w:cs="Bookman Old Style"/>
                <w:sz w:val="17"/>
                <w:szCs w:val="17"/>
                <w:lang w:val="en-US"/>
              </w:rPr>
              <w:t xml:space="preserve"> Neto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kontribusi</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dialokasikan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w:t>
            </w:r>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dikurangi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kontribusi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 xml:space="preserve">’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keluar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ditambah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kontribusi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 xml:space="preserve">’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diterima</w:t>
            </w:r>
            <w:proofErr w:type="spellEnd"/>
            <w:r w:rsidRPr="00984470">
              <w:rPr>
                <w:rFonts w:ascii="Bookman Old Style" w:hAnsi="Bookman Old Style" w:cs="Bookman Old Style"/>
                <w:sz w:val="17"/>
                <w:szCs w:val="17"/>
                <w:lang w:val="en-US"/>
              </w:rPr>
              <w:t>.</w:t>
            </w:r>
          </w:p>
        </w:tc>
        <w:tc>
          <w:tcPr>
            <w:tcW w:w="927" w:type="pct"/>
          </w:tcPr>
          <w:p w14:paraId="75C380D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83259F9"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6EB2833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515FD18E"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3F71E02"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4642D520" w14:textId="77777777" w:rsidTr="00984470">
        <w:tc>
          <w:tcPr>
            <w:tcW w:w="1088" w:type="pct"/>
          </w:tcPr>
          <w:p w14:paraId="35FE62B7"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Dana </w:t>
            </w:r>
            <w:proofErr w:type="spellStart"/>
            <w:r w:rsidRPr="00984470">
              <w:rPr>
                <w:rFonts w:ascii="Bookman Old Style" w:hAnsi="Bookman Old Style" w:cs="Bookman Old Style"/>
                <w:sz w:val="17"/>
                <w:szCs w:val="17"/>
                <w:lang w:val="en-US"/>
              </w:rPr>
              <w:t>Jaminan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aset</w:t>
            </w:r>
            <w:proofErr w:type="spellEnd"/>
            <w:r w:rsidRPr="00984470">
              <w:rPr>
                <w:rFonts w:ascii="Bookman Old Style" w:hAnsi="Bookman Old Style" w:cs="Bookman Old Style"/>
                <w:sz w:val="17"/>
                <w:szCs w:val="17"/>
                <w:lang w:val="en-US"/>
              </w:rPr>
              <w:t xml:space="preserve"> Perusahaan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Perusahaan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Syariah yang </w:t>
            </w:r>
            <w:proofErr w:type="spellStart"/>
            <w:r w:rsidRPr="00984470">
              <w:rPr>
                <w:rFonts w:ascii="Bookman Old Style" w:hAnsi="Bookman Old Style" w:cs="Bookman Old Style"/>
                <w:sz w:val="17"/>
                <w:szCs w:val="17"/>
                <w:lang w:val="en-US"/>
              </w:rPr>
              <w:t>merupakan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jaminan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terakhir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rangka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melindungi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kepentingan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pemegang</w:t>
            </w:r>
            <w:proofErr w:type="spellEnd"/>
            <w:r w:rsidRPr="00984470">
              <w:rPr>
                <w:rFonts w:ascii="Bookman Old Style" w:hAnsi="Bookman Old Style" w:cs="Bookman Old Style"/>
                <w:sz w:val="17"/>
                <w:szCs w:val="17"/>
                <w:lang w:val="en-US"/>
              </w:rPr>
              <w:t xml:space="preserve"> polis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hal</w:t>
            </w:r>
            <w:proofErr w:type="spellEnd"/>
            <w:r w:rsidRPr="00984470">
              <w:rPr>
                <w:rFonts w:ascii="Bookman Old Style" w:hAnsi="Bookman Old Style" w:cs="Bookman Old Style"/>
                <w:sz w:val="17"/>
                <w:szCs w:val="17"/>
                <w:lang w:val="en-US"/>
              </w:rPr>
              <w:t xml:space="preserve"> Perusahaan </w:t>
            </w:r>
            <w:proofErr w:type="spellStart"/>
            <w:r w:rsidRPr="00984470">
              <w:rPr>
                <w:rFonts w:ascii="Bookman Old Style" w:hAnsi="Bookman Old Style" w:cs="Bookman Old Style"/>
                <w:sz w:val="17"/>
                <w:szCs w:val="17"/>
                <w:lang w:val="en-US"/>
              </w:rPr>
              <w:t>Asuransi</w:t>
            </w:r>
            <w:proofErr w:type="spellEnd"/>
            <w:r w:rsidRPr="00984470">
              <w:rPr>
                <w:rFonts w:ascii="Bookman Old Style" w:hAnsi="Bookman Old Style" w:cs="Bookman Old Style"/>
                <w:sz w:val="17"/>
                <w:szCs w:val="17"/>
                <w:lang w:val="en-US"/>
              </w:rPr>
              <w:t xml:space="preserve"> Syariah dan Perusahaan </w:t>
            </w:r>
            <w:proofErr w:type="spellStart"/>
            <w:r w:rsidRPr="00984470">
              <w:rPr>
                <w:rFonts w:ascii="Bookman Old Style" w:hAnsi="Bookman Old Style" w:cs="Bookman Old Style"/>
                <w:sz w:val="17"/>
                <w:szCs w:val="17"/>
                <w:lang w:val="en-US"/>
              </w:rPr>
              <w:t>Reasuransi</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dilikuidasi</w:t>
            </w:r>
            <w:proofErr w:type="spellEnd"/>
            <w:r w:rsidRPr="00984470">
              <w:rPr>
                <w:rFonts w:ascii="Bookman Old Style" w:hAnsi="Bookman Old Style" w:cs="Bookman Old Style"/>
                <w:sz w:val="17"/>
                <w:szCs w:val="17"/>
                <w:lang w:val="en-US"/>
              </w:rPr>
              <w:t>.</w:t>
            </w:r>
          </w:p>
        </w:tc>
        <w:tc>
          <w:tcPr>
            <w:tcW w:w="927" w:type="pct"/>
          </w:tcPr>
          <w:p w14:paraId="7B1DD5E7"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42A3ED7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25D8B888"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062C00E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12AE93E"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r>
      <w:tr w:rsidR="009239C1" w:rsidRPr="00984470" w14:paraId="58F7C22A" w14:textId="77777777" w:rsidTr="00984470">
        <w:tc>
          <w:tcPr>
            <w:tcW w:w="1088" w:type="pct"/>
          </w:tcPr>
          <w:p w14:paraId="0CF71228"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Manajer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manajer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8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1995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Pasar Modal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diubah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2023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Pengembangan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Penguatan</w:t>
            </w:r>
            <w:proofErr w:type="spellEnd"/>
            <w:r w:rsidRPr="00984470">
              <w:rPr>
                <w:rFonts w:ascii="Bookman Old Style" w:hAnsi="Bookman Old Style" w:cs="Bookman Old Style"/>
                <w:sz w:val="17"/>
                <w:szCs w:val="17"/>
                <w:lang w:val="en-US"/>
              </w:rPr>
              <w:t xml:space="preserve"> Sektor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w:t>
            </w:r>
          </w:p>
        </w:tc>
        <w:tc>
          <w:tcPr>
            <w:tcW w:w="927" w:type="pct"/>
          </w:tcPr>
          <w:p w14:paraId="7D8040B9"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3C40024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7EA333A1"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56009448"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6F458477"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2125EF48" w14:textId="77777777" w:rsidTr="00984470">
        <w:tc>
          <w:tcPr>
            <w:tcW w:w="1088" w:type="pct"/>
          </w:tcPr>
          <w:p w14:paraId="33E0A5B1"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Bank Umum Syariah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bank </w:t>
            </w:r>
            <w:proofErr w:type="spellStart"/>
            <w:r w:rsidRPr="00984470">
              <w:rPr>
                <w:rFonts w:ascii="Bookman Old Style" w:hAnsi="Bookman Old Style" w:cs="Bookman Old Style"/>
                <w:sz w:val="17"/>
                <w:szCs w:val="17"/>
                <w:lang w:val="en-US"/>
              </w:rPr>
              <w:t>umum</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21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2008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Perbankan</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beberapa</w:t>
            </w:r>
            <w:proofErr w:type="spellEnd"/>
            <w:r w:rsidRPr="00984470">
              <w:rPr>
                <w:rFonts w:ascii="Bookman Old Style" w:hAnsi="Bookman Old Style" w:cs="Bookman Old Style"/>
                <w:sz w:val="17"/>
                <w:szCs w:val="17"/>
                <w:lang w:val="en-US"/>
              </w:rPr>
              <w:t xml:space="preserve"> kali </w:t>
            </w:r>
            <w:proofErr w:type="spellStart"/>
            <w:r w:rsidRPr="00984470">
              <w:rPr>
                <w:rFonts w:ascii="Bookman Old Style" w:hAnsi="Bookman Old Style" w:cs="Bookman Old Style"/>
                <w:sz w:val="17"/>
                <w:szCs w:val="17"/>
                <w:lang w:val="en-US"/>
              </w:rPr>
              <w:t>diubah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terakhir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 </w:t>
            </w:r>
            <w:proofErr w:type="spellStart"/>
            <w:r w:rsidRPr="00984470">
              <w:rPr>
                <w:rFonts w:ascii="Bookman Old Style" w:hAnsi="Bookman Old Style" w:cs="Bookman Old Style"/>
                <w:sz w:val="17"/>
                <w:szCs w:val="17"/>
                <w:lang w:val="en-US"/>
              </w:rPr>
              <w:lastRenderedPageBreak/>
              <w:t>Tahun</w:t>
            </w:r>
            <w:proofErr w:type="spellEnd"/>
            <w:r w:rsidRPr="00984470">
              <w:rPr>
                <w:rFonts w:ascii="Bookman Old Style" w:hAnsi="Bookman Old Style" w:cs="Bookman Old Style"/>
                <w:sz w:val="17"/>
                <w:szCs w:val="17"/>
                <w:lang w:val="en-US"/>
              </w:rPr>
              <w:t xml:space="preserve"> 2023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Pengembangan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Penguatan</w:t>
            </w:r>
            <w:proofErr w:type="spellEnd"/>
            <w:r w:rsidRPr="00984470">
              <w:rPr>
                <w:rFonts w:ascii="Bookman Old Style" w:hAnsi="Bookman Old Style" w:cs="Bookman Old Style"/>
                <w:sz w:val="17"/>
                <w:szCs w:val="17"/>
                <w:lang w:val="en-US"/>
              </w:rPr>
              <w:t xml:space="preserve"> Sektor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w:t>
            </w:r>
          </w:p>
        </w:tc>
        <w:tc>
          <w:tcPr>
            <w:tcW w:w="927" w:type="pct"/>
          </w:tcPr>
          <w:p w14:paraId="4C41485F"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7F8252E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45B270EF"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69A34994"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384A9AEB"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7E08D72D" w14:textId="77777777" w:rsidTr="00984470">
        <w:tc>
          <w:tcPr>
            <w:tcW w:w="1088" w:type="pct"/>
          </w:tcPr>
          <w:p w14:paraId="475962B1"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Bank </w:t>
            </w:r>
            <w:proofErr w:type="spellStart"/>
            <w:r w:rsidRPr="00984470">
              <w:rPr>
                <w:rFonts w:ascii="Bookman Old Style" w:hAnsi="Bookman Old Style" w:cs="Bookman Old Style"/>
                <w:sz w:val="17"/>
                <w:szCs w:val="17"/>
                <w:lang w:val="en-US"/>
              </w:rPr>
              <w:t>Perekonomian</w:t>
            </w:r>
            <w:proofErr w:type="spellEnd"/>
            <w:r w:rsidRPr="00984470">
              <w:rPr>
                <w:rFonts w:ascii="Bookman Old Style" w:hAnsi="Bookman Old Style" w:cs="Bookman Old Style"/>
                <w:sz w:val="17"/>
                <w:szCs w:val="17"/>
                <w:lang w:val="en-US"/>
              </w:rPr>
              <w:t xml:space="preserve"> Rakyat Syariah yang </w:t>
            </w:r>
            <w:proofErr w:type="spellStart"/>
            <w:r w:rsidRPr="00984470">
              <w:rPr>
                <w:rFonts w:ascii="Bookman Old Style" w:hAnsi="Bookman Old Style" w:cs="Bookman Old Style"/>
                <w:sz w:val="17"/>
                <w:szCs w:val="17"/>
                <w:lang w:val="en-US"/>
              </w:rPr>
              <w:t>selanjutnya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disebut</w:t>
            </w:r>
            <w:proofErr w:type="spellEnd"/>
            <w:r w:rsidRPr="00984470">
              <w:rPr>
                <w:rFonts w:ascii="Bookman Old Style" w:hAnsi="Bookman Old Style" w:cs="Bookman Old Style"/>
                <w:sz w:val="17"/>
                <w:szCs w:val="17"/>
                <w:lang w:val="en-US"/>
              </w:rPr>
              <w:t xml:space="preserve"> BPRS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bank </w:t>
            </w:r>
            <w:proofErr w:type="spellStart"/>
            <w:r w:rsidRPr="00984470">
              <w:rPr>
                <w:rFonts w:ascii="Bookman Old Style" w:hAnsi="Bookman Old Style" w:cs="Bookman Old Style"/>
                <w:sz w:val="17"/>
                <w:szCs w:val="17"/>
                <w:lang w:val="en-US"/>
              </w:rPr>
              <w:t>perekonomian</w:t>
            </w:r>
            <w:proofErr w:type="spellEnd"/>
            <w:r w:rsidRPr="00984470">
              <w:rPr>
                <w:rFonts w:ascii="Bookman Old Style" w:hAnsi="Bookman Old Style" w:cs="Bookman Old Style"/>
                <w:sz w:val="17"/>
                <w:szCs w:val="17"/>
                <w:lang w:val="en-US"/>
              </w:rPr>
              <w:t xml:space="preserve"> rakyat syariah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21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2008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Perbankan</w:t>
            </w:r>
            <w:proofErr w:type="spellEnd"/>
            <w:r w:rsidRPr="00984470">
              <w:rPr>
                <w:rFonts w:ascii="Bookman Old Style" w:hAnsi="Bookman Old Style" w:cs="Bookman Old Style"/>
                <w:sz w:val="17"/>
                <w:szCs w:val="17"/>
                <w:lang w:val="en-US"/>
              </w:rPr>
              <w:t xml:space="preserve"> Syariah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beberapa</w:t>
            </w:r>
            <w:proofErr w:type="spellEnd"/>
            <w:r w:rsidRPr="00984470">
              <w:rPr>
                <w:rFonts w:ascii="Bookman Old Style" w:hAnsi="Bookman Old Style" w:cs="Bookman Old Style"/>
                <w:sz w:val="17"/>
                <w:szCs w:val="17"/>
                <w:lang w:val="en-US"/>
              </w:rPr>
              <w:t xml:space="preserve"> kali </w:t>
            </w:r>
            <w:proofErr w:type="spellStart"/>
            <w:r w:rsidRPr="00984470">
              <w:rPr>
                <w:rFonts w:ascii="Bookman Old Style" w:hAnsi="Bookman Old Style" w:cs="Bookman Old Style"/>
                <w:sz w:val="17"/>
                <w:szCs w:val="17"/>
                <w:lang w:val="en-US"/>
              </w:rPr>
              <w:t>diubah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terakhir</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2023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Pengembangan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Penguatan</w:t>
            </w:r>
            <w:proofErr w:type="spellEnd"/>
            <w:r w:rsidRPr="00984470">
              <w:rPr>
                <w:rFonts w:ascii="Bookman Old Style" w:hAnsi="Bookman Old Style" w:cs="Bookman Old Style"/>
                <w:sz w:val="17"/>
                <w:szCs w:val="17"/>
                <w:lang w:val="en-US"/>
              </w:rPr>
              <w:t xml:space="preserve"> Sektor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w:t>
            </w:r>
          </w:p>
        </w:tc>
        <w:tc>
          <w:tcPr>
            <w:tcW w:w="927" w:type="pct"/>
          </w:tcPr>
          <w:p w14:paraId="4B2BE95B"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EA425B7"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2A47DFA2"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225B10F6"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1AA66F4F"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5451B110" w14:textId="77777777" w:rsidTr="00984470">
        <w:tc>
          <w:tcPr>
            <w:tcW w:w="1088" w:type="pct"/>
          </w:tcPr>
          <w:p w14:paraId="3433E35E"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r w:rsidRPr="00984470">
              <w:rPr>
                <w:rFonts w:ascii="Bookman Old Style" w:hAnsi="Bookman Old Style" w:cs="Bookman Old Style"/>
                <w:sz w:val="17"/>
                <w:szCs w:val="17"/>
                <w:lang w:val="en-US"/>
              </w:rPr>
              <w:t xml:space="preserve">Bank </w:t>
            </w:r>
            <w:proofErr w:type="spellStart"/>
            <w:r w:rsidRPr="00984470">
              <w:rPr>
                <w:rFonts w:ascii="Bookman Old Style" w:hAnsi="Bookman Old Style" w:cs="Bookman Old Style"/>
                <w:sz w:val="17"/>
                <w:szCs w:val="17"/>
                <w:lang w:val="en-US"/>
              </w:rPr>
              <w:t>Kustodian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bank </w:t>
            </w:r>
            <w:proofErr w:type="spellStart"/>
            <w:r w:rsidRPr="00984470">
              <w:rPr>
                <w:rFonts w:ascii="Bookman Old Style" w:hAnsi="Bookman Old Style" w:cs="Bookman Old Style"/>
                <w:sz w:val="17"/>
                <w:szCs w:val="17"/>
                <w:lang w:val="en-US"/>
              </w:rPr>
              <w:t>umum</w:t>
            </w:r>
            <w:proofErr w:type="spellEnd"/>
            <w:r w:rsidRPr="00984470">
              <w:rPr>
                <w:rFonts w:ascii="Bookman Old Style" w:hAnsi="Bookman Old Style" w:cs="Bookman Old Style"/>
                <w:sz w:val="17"/>
                <w:szCs w:val="17"/>
                <w:lang w:val="en-US"/>
              </w:rPr>
              <w:t xml:space="preserve"> dan Bank Umum Syariah yang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memperoleh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persetujuan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Otoritas</w:t>
            </w:r>
            <w:proofErr w:type="spellEnd"/>
            <w:r w:rsidRPr="00984470">
              <w:rPr>
                <w:rFonts w:ascii="Bookman Old Style" w:hAnsi="Bookman Old Style" w:cs="Bookman Old Style"/>
                <w:sz w:val="17"/>
                <w:szCs w:val="17"/>
                <w:lang w:val="en-US"/>
              </w:rPr>
              <w:t xml:space="preserve"> Jasa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melakukan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kegiatan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usaha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kustodian</w:t>
            </w:r>
            <w:proofErr w:type="spellEnd"/>
            <w:r w:rsidRPr="00984470">
              <w:rPr>
                <w:rFonts w:ascii="Bookman Old Style" w:hAnsi="Bookman Old Style" w:cs="Bookman Old Style"/>
                <w:sz w:val="17"/>
                <w:szCs w:val="17"/>
                <w:lang w:val="en-US"/>
              </w:rPr>
              <w:t>.</w:t>
            </w:r>
          </w:p>
        </w:tc>
        <w:tc>
          <w:tcPr>
            <w:tcW w:w="927" w:type="pct"/>
          </w:tcPr>
          <w:p w14:paraId="45A6571A"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968650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54F781B2"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36377B8E"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098BD406"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2124E746" w14:textId="77777777" w:rsidTr="00984470">
        <w:tc>
          <w:tcPr>
            <w:tcW w:w="1088" w:type="pct"/>
          </w:tcPr>
          <w:p w14:paraId="5D028635"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Otoritas</w:t>
            </w:r>
            <w:proofErr w:type="spellEnd"/>
            <w:r w:rsidRPr="00984470">
              <w:rPr>
                <w:rFonts w:ascii="Bookman Old Style" w:hAnsi="Bookman Old Style" w:cs="Bookman Old Style"/>
                <w:sz w:val="17"/>
                <w:szCs w:val="17"/>
                <w:lang w:val="en-US"/>
              </w:rPr>
              <w:t xml:space="preserve"> Jasa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selanjutnya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disingkat</w:t>
            </w:r>
            <w:proofErr w:type="spellEnd"/>
            <w:r w:rsidRPr="00984470">
              <w:rPr>
                <w:rFonts w:ascii="Bookman Old Style" w:hAnsi="Bookman Old Style" w:cs="Bookman Old Style"/>
                <w:sz w:val="17"/>
                <w:szCs w:val="17"/>
                <w:lang w:val="en-US"/>
              </w:rPr>
              <w:t xml:space="preserve"> OJK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lembaga</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independen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mempunyai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fungsi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tugas</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wewenang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pengaturan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pengawasan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pemeriksaan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penyidikan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21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2011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Otoritas</w:t>
            </w:r>
            <w:proofErr w:type="spellEnd"/>
            <w:r w:rsidRPr="00984470">
              <w:rPr>
                <w:rFonts w:ascii="Bookman Old Style" w:hAnsi="Bookman Old Style" w:cs="Bookman Old Style"/>
                <w:sz w:val="17"/>
                <w:szCs w:val="17"/>
                <w:lang w:val="en-US"/>
              </w:rPr>
              <w:t xml:space="preserve"> Jasa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diubah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Undang-Undang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Nomor</w:t>
            </w:r>
            <w:proofErr w:type="spellEnd"/>
            <w:r w:rsidRPr="00984470">
              <w:rPr>
                <w:rFonts w:ascii="Bookman Old Style" w:hAnsi="Bookman Old Style" w:cs="Bookman Old Style"/>
                <w:sz w:val="17"/>
                <w:szCs w:val="17"/>
                <w:lang w:val="en-US"/>
              </w:rPr>
              <w:t xml:space="preserve"> 4 </w:t>
            </w:r>
            <w:proofErr w:type="spellStart"/>
            <w:r w:rsidRPr="00984470">
              <w:rPr>
                <w:rFonts w:ascii="Bookman Old Style" w:hAnsi="Bookman Old Style" w:cs="Bookman Old Style"/>
                <w:sz w:val="17"/>
                <w:szCs w:val="17"/>
                <w:lang w:val="en-US"/>
              </w:rPr>
              <w:t>Tahun</w:t>
            </w:r>
            <w:proofErr w:type="spellEnd"/>
            <w:r w:rsidRPr="00984470">
              <w:rPr>
                <w:rFonts w:ascii="Bookman Old Style" w:hAnsi="Bookman Old Style" w:cs="Bookman Old Style"/>
                <w:sz w:val="17"/>
                <w:szCs w:val="17"/>
                <w:lang w:val="en-US"/>
              </w:rPr>
              <w:t xml:space="preserve"> 2023 </w:t>
            </w:r>
            <w:proofErr w:type="spellStart"/>
            <w:r w:rsidRPr="00984470">
              <w:rPr>
                <w:rFonts w:ascii="Bookman Old Style" w:hAnsi="Bookman Old Style" w:cs="Bookman Old Style"/>
                <w:sz w:val="17"/>
                <w:szCs w:val="17"/>
                <w:lang w:val="en-US"/>
              </w:rPr>
              <w:t>tentang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Pengembangan</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Penguatan</w:t>
            </w:r>
            <w:proofErr w:type="spellEnd"/>
            <w:r w:rsidRPr="00984470">
              <w:rPr>
                <w:rFonts w:ascii="Bookman Old Style" w:hAnsi="Bookman Old Style" w:cs="Bookman Old Style"/>
                <w:sz w:val="17"/>
                <w:szCs w:val="17"/>
                <w:lang w:val="en-US"/>
              </w:rPr>
              <w:t xml:space="preserve"> Sektor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w:t>
            </w:r>
          </w:p>
        </w:tc>
        <w:tc>
          <w:tcPr>
            <w:tcW w:w="927" w:type="pct"/>
          </w:tcPr>
          <w:p w14:paraId="44E37F76"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669DB46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4B1E816C"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6C57FA4D"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062A55A9"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01F898C0" w14:textId="77777777" w:rsidTr="00984470">
        <w:tc>
          <w:tcPr>
            <w:tcW w:w="1088" w:type="pct"/>
          </w:tcPr>
          <w:p w14:paraId="1FC928B8"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Pihak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Terkait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perorangan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mempunyai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hubungan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pengendalian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Perusahaan, </w:t>
            </w:r>
            <w:proofErr w:type="spellStart"/>
            <w:r w:rsidRPr="00984470">
              <w:rPr>
                <w:rFonts w:ascii="Bookman Old Style" w:hAnsi="Bookman Old Style" w:cs="Bookman Old Style"/>
                <w:sz w:val="17"/>
                <w:szCs w:val="17"/>
                <w:lang w:val="en-US"/>
              </w:rPr>
              <w:t>baik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secara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langsung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maupun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tidak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langsung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melalui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hubungan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kepemilikan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kepengurusan</w:t>
            </w:r>
            <w:proofErr w:type="spellEnd"/>
            <w:r w:rsidRPr="00984470">
              <w:rPr>
                <w:rFonts w:ascii="Bookman Old Style" w:hAnsi="Bookman Old Style" w:cs="Bookman Old Style"/>
                <w:sz w:val="17"/>
                <w:szCs w:val="17"/>
                <w:lang w:val="en-US"/>
              </w:rPr>
              <w:t>, dan/</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w:t>
            </w:r>
          </w:p>
        </w:tc>
        <w:tc>
          <w:tcPr>
            <w:tcW w:w="927" w:type="pct"/>
          </w:tcPr>
          <w:p w14:paraId="032BEED8"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4776795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271999CF"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1C2E6235"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3A7A5416"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602B31B2" w14:textId="77777777" w:rsidTr="00984470">
        <w:tc>
          <w:tcPr>
            <w:tcW w:w="1088" w:type="pct"/>
          </w:tcPr>
          <w:p w14:paraId="3908BF8A"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Kelompok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Penerima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2 (dua)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lebih</w:t>
            </w:r>
            <w:proofErr w:type="spellEnd"/>
            <w:r w:rsidRPr="00984470">
              <w:rPr>
                <w:rFonts w:ascii="Bookman Old Style" w:hAnsi="Bookman Old Style" w:cs="Bookman Old Style"/>
                <w:sz w:val="17"/>
                <w:szCs w:val="17"/>
                <w:lang w:val="en-US"/>
              </w:rPr>
              <w:t xml:space="preserve"> orang dan/</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perusahaan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saling</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memiliki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hubungan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pengendalian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melalui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lastRenderedPageBreak/>
              <w:t>hubungan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kepemilikan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kepengurusan</w:t>
            </w:r>
            <w:proofErr w:type="spellEnd"/>
            <w:r w:rsidRPr="00984470">
              <w:rPr>
                <w:rFonts w:ascii="Bookman Old Style" w:hAnsi="Bookman Old Style" w:cs="Bookman Old Style"/>
                <w:sz w:val="17"/>
                <w:szCs w:val="17"/>
                <w:lang w:val="en-US"/>
              </w:rPr>
              <w:t>, dan/</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keuangan</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menerima</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Perusahaan dan/</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menerbitkan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surat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berharga</w:t>
            </w:r>
            <w:proofErr w:type="spellEnd"/>
            <w:r w:rsidRPr="00984470">
              <w:rPr>
                <w:rFonts w:ascii="Bookman Old Style" w:hAnsi="Bookman Old Style" w:cs="Bookman Old Style"/>
                <w:sz w:val="17"/>
                <w:szCs w:val="17"/>
                <w:lang w:val="en-US"/>
              </w:rPr>
              <w:t xml:space="preserve"> syariah yang </w:t>
            </w:r>
            <w:proofErr w:type="spellStart"/>
            <w:r w:rsidRPr="00984470">
              <w:rPr>
                <w:rFonts w:ascii="Bookman Old Style" w:hAnsi="Bookman Old Style" w:cs="Bookman Old Style"/>
                <w:sz w:val="17"/>
                <w:szCs w:val="17"/>
                <w:lang w:val="en-US"/>
              </w:rPr>
              <w:t>dimiliki</w:t>
            </w:r>
            <w:proofErr w:type="spellEnd"/>
            <w:r w:rsidRPr="00984470">
              <w:rPr>
                <w:rFonts w:ascii="Bookman Old Style" w:hAnsi="Bookman Old Style" w:cs="Bookman Old Style"/>
                <w:sz w:val="17"/>
                <w:szCs w:val="17"/>
                <w:lang w:val="en-US"/>
              </w:rPr>
              <w:t xml:space="preserve"> Perusahaan,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rangka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Perusahaan. </w:t>
            </w:r>
          </w:p>
        </w:tc>
        <w:tc>
          <w:tcPr>
            <w:tcW w:w="927" w:type="pct"/>
          </w:tcPr>
          <w:p w14:paraId="1FA8D70C"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2B4E9D89"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01FE50C3"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146D00F7"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34CAB915"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2D688519" w14:textId="77777777" w:rsidTr="00984470">
        <w:tc>
          <w:tcPr>
            <w:tcW w:w="1088" w:type="pct"/>
          </w:tcPr>
          <w:p w14:paraId="741E560C" w14:textId="77777777" w:rsidR="004A340E" w:rsidRPr="00984470" w:rsidRDefault="004A340E" w:rsidP="009239C1">
            <w:pPr>
              <w:numPr>
                <w:ilvl w:val="0"/>
                <w:numId w:val="2"/>
              </w:numPr>
              <w:spacing w:after="0" w:line="240" w:lineRule="auto"/>
              <w:ind w:left="601" w:hanging="567"/>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Subdana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adalah</w:t>
            </w:r>
            <w:proofErr w:type="spellEnd"/>
            <w:r w:rsidRPr="00984470">
              <w:rPr>
                <w:rFonts w:ascii="Bookman Old Style" w:hAnsi="Bookman Old Style" w:cs="Bookman Old Style"/>
                <w:sz w:val="17"/>
                <w:szCs w:val="17"/>
                <w:lang w:val="en-US"/>
              </w:rPr>
              <w:t xml:space="preserve"> dana yang </w:t>
            </w:r>
            <w:proofErr w:type="spellStart"/>
            <w:r w:rsidRPr="00984470">
              <w:rPr>
                <w:rFonts w:ascii="Bookman Old Style" w:hAnsi="Bookman Old Style" w:cs="Bookman Old Style"/>
                <w:sz w:val="17"/>
                <w:szCs w:val="17"/>
                <w:lang w:val="en-US"/>
              </w:rPr>
              <w:t>dibentuk</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dikelola</w:t>
            </w:r>
            <w:proofErr w:type="spellEnd"/>
            <w:r w:rsidRPr="00984470">
              <w:rPr>
                <w:rFonts w:ascii="Bookman Old Style" w:hAnsi="Bookman Old Style" w:cs="Bookman Old Style"/>
                <w:sz w:val="17"/>
                <w:szCs w:val="17"/>
                <w:lang w:val="en-US"/>
              </w:rPr>
              <w:t xml:space="preserve"> Perusahaan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strategi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spesifik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memberikan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manfaat</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dikaitkan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pada PAYDI.</w:t>
            </w:r>
          </w:p>
        </w:tc>
        <w:tc>
          <w:tcPr>
            <w:tcW w:w="927" w:type="pct"/>
          </w:tcPr>
          <w:p w14:paraId="4AD80923"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5CE36A71"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1B774C04"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4AABFC8F"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4304E240"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1C09A586" w14:textId="77777777" w:rsidTr="00984470">
        <w:tc>
          <w:tcPr>
            <w:tcW w:w="1088" w:type="pct"/>
          </w:tcPr>
          <w:p w14:paraId="1DC6CD60"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927" w:type="pct"/>
          </w:tcPr>
          <w:p w14:paraId="6EC1A5AD"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15FDDAD5"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46C0CFF5"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6DF6B4C8"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2C824123"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6F1ACECE" w14:textId="77777777" w:rsidTr="00984470">
        <w:tc>
          <w:tcPr>
            <w:tcW w:w="1088" w:type="pct"/>
          </w:tcPr>
          <w:p w14:paraId="391FB5EF"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927" w:type="pct"/>
          </w:tcPr>
          <w:p w14:paraId="10936AC4"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807" w:type="pct"/>
          </w:tcPr>
          <w:p w14:paraId="0273ABFC" w14:textId="77777777" w:rsidR="004A340E" w:rsidRPr="00984470" w:rsidRDefault="004A340E" w:rsidP="009239C1">
            <w:pPr>
              <w:spacing w:after="0" w:line="240" w:lineRule="auto"/>
              <w:jc w:val="both"/>
              <w:rPr>
                <w:rFonts w:ascii="Bookman Old Style" w:hAnsi="Bookman Old Style" w:cs="Bookman Old Style"/>
                <w:sz w:val="17"/>
                <w:szCs w:val="17"/>
                <w:lang w:val="en-US"/>
              </w:rPr>
            </w:pPr>
          </w:p>
        </w:tc>
        <w:tc>
          <w:tcPr>
            <w:tcW w:w="564" w:type="pct"/>
          </w:tcPr>
          <w:p w14:paraId="2A99A0AA"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62B5637D"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c>
          <w:tcPr>
            <w:tcW w:w="807" w:type="pct"/>
          </w:tcPr>
          <w:p w14:paraId="63B6990F" w14:textId="77777777" w:rsidR="004A340E" w:rsidRPr="00984470" w:rsidRDefault="004A340E" w:rsidP="009239C1">
            <w:pPr>
              <w:spacing w:after="0" w:line="240" w:lineRule="auto"/>
              <w:jc w:val="both"/>
              <w:rPr>
                <w:rFonts w:ascii="Bookman Old Style" w:hAnsi="Bookman Old Style" w:cs="Bookman Old Style"/>
                <w:color w:val="FF0000"/>
                <w:sz w:val="17"/>
                <w:szCs w:val="17"/>
                <w:lang w:val="en-US"/>
              </w:rPr>
            </w:pPr>
          </w:p>
        </w:tc>
      </w:tr>
      <w:tr w:rsidR="009239C1" w:rsidRPr="00984470" w14:paraId="791D4F78" w14:textId="77777777" w:rsidTr="00984470">
        <w:tc>
          <w:tcPr>
            <w:tcW w:w="1088" w:type="pct"/>
          </w:tcPr>
          <w:p w14:paraId="727CA66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BAB II</w:t>
            </w:r>
          </w:p>
        </w:tc>
        <w:tc>
          <w:tcPr>
            <w:tcW w:w="927" w:type="pct"/>
          </w:tcPr>
          <w:p w14:paraId="33098B8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103A6B2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2C2C5D2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3CFD7EC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63F640B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276D497A" w14:textId="77777777" w:rsidTr="00984470">
        <w:tc>
          <w:tcPr>
            <w:tcW w:w="1088" w:type="pct"/>
          </w:tcPr>
          <w:p w14:paraId="747EA82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PEMISAHAN ASET DAN LIABILITAS</w:t>
            </w:r>
          </w:p>
        </w:tc>
        <w:tc>
          <w:tcPr>
            <w:tcW w:w="927" w:type="pct"/>
          </w:tcPr>
          <w:p w14:paraId="3A04C57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807" w:type="pct"/>
          </w:tcPr>
          <w:p w14:paraId="6417569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564" w:type="pct"/>
          </w:tcPr>
          <w:p w14:paraId="6E61D73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807" w:type="pct"/>
          </w:tcPr>
          <w:p w14:paraId="3A8941B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807" w:type="pct"/>
          </w:tcPr>
          <w:p w14:paraId="3EAA543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r>
      <w:tr w:rsidR="009239C1" w:rsidRPr="00984470" w14:paraId="37B86925" w14:textId="77777777" w:rsidTr="00984470">
        <w:tc>
          <w:tcPr>
            <w:tcW w:w="1088" w:type="pct"/>
          </w:tcPr>
          <w:p w14:paraId="26A88718"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2A5358EB"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5A8707DC"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0945709F"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47FE343D"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7E26F600"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0927529A" w14:textId="77777777" w:rsidTr="00984470">
        <w:tc>
          <w:tcPr>
            <w:tcW w:w="1088" w:type="pct"/>
          </w:tcPr>
          <w:p w14:paraId="38A66FC2"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641A2B9C"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5B07DA1C"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5747473A"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64845ADA"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449E54C8"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152C56D3" w14:textId="77777777" w:rsidTr="00984470">
        <w:tc>
          <w:tcPr>
            <w:tcW w:w="1088" w:type="pct"/>
          </w:tcPr>
          <w:p w14:paraId="44989E8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Pasal 2</w:t>
            </w:r>
          </w:p>
        </w:tc>
        <w:tc>
          <w:tcPr>
            <w:tcW w:w="927" w:type="pct"/>
          </w:tcPr>
          <w:p w14:paraId="2E06B74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52B1D98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0BF3463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0ED8B57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2AB5A29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6A931619" w14:textId="77777777" w:rsidTr="00984470">
        <w:tc>
          <w:tcPr>
            <w:tcW w:w="1088" w:type="pct"/>
          </w:tcPr>
          <w:p w14:paraId="610BA4CE" w14:textId="77777777" w:rsidR="004A340E" w:rsidRPr="00984470" w:rsidRDefault="004A340E" w:rsidP="009239C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lang w:val="en-US"/>
              </w:rPr>
              <w:t xml:space="preserve">Aset dan </w:t>
            </w:r>
            <w:proofErr w:type="spellStart"/>
            <w:r w:rsidRPr="00984470">
              <w:rPr>
                <w:rFonts w:ascii="Bookman Old Style" w:hAnsi="Bookman Old Style" w:cs="Bookman Old Style"/>
                <w:sz w:val="17"/>
                <w:szCs w:val="17"/>
                <w:lang w:val="en-US"/>
              </w:rPr>
              <w:t>Liabilitas</w:t>
            </w:r>
            <w:proofErr w:type="spellEnd"/>
            <w:r w:rsidRPr="00984470">
              <w:rPr>
                <w:rFonts w:ascii="Bookman Old Style" w:hAnsi="Bookman Old Style" w:cs="Bookman Old Style"/>
                <w:sz w:val="17"/>
                <w:szCs w:val="17"/>
                <w:lang w:val="en-US"/>
              </w:rPr>
              <w:t xml:space="preserve"> yang </w:t>
            </w:r>
            <w:proofErr w:type="spellStart"/>
            <w:r w:rsidRPr="00984470">
              <w:rPr>
                <w:rFonts w:ascii="Bookman Old Style" w:hAnsi="Bookman Old Style" w:cs="Bookman Old Style"/>
                <w:sz w:val="17"/>
                <w:szCs w:val="17"/>
                <w:lang w:val="en-US"/>
              </w:rPr>
              <w:t>terkait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hak</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pemegang</w:t>
            </w:r>
            <w:proofErr w:type="spellEnd"/>
            <w:r w:rsidRPr="00984470">
              <w:rPr>
                <w:rFonts w:ascii="Bookman Old Style" w:hAnsi="Bookman Old Style" w:cs="Bookman Old Style"/>
                <w:sz w:val="17"/>
                <w:szCs w:val="17"/>
                <w:lang w:val="en-US"/>
              </w:rPr>
              <w:t xml:space="preserve"> polis </w:t>
            </w:r>
            <w:proofErr w:type="spellStart"/>
            <w:r w:rsidRPr="00984470">
              <w:rPr>
                <w:rFonts w:ascii="Bookman Old Style" w:hAnsi="Bookman Old Style" w:cs="Bookman Old Style"/>
                <w:sz w:val="17"/>
                <w:szCs w:val="17"/>
                <w:lang w:val="en-US"/>
              </w:rPr>
              <w:t>atau</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wajib</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dipisahkan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aset</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Liabilitas</w:t>
            </w:r>
            <w:proofErr w:type="spellEnd"/>
            <w:r w:rsidRPr="00984470">
              <w:rPr>
                <w:rFonts w:ascii="Bookman Old Style" w:hAnsi="Bookman Old Style" w:cs="Bookman Old Style"/>
                <w:sz w:val="17"/>
                <w:szCs w:val="17"/>
                <w:lang w:val="en-US"/>
              </w:rPr>
              <w:t xml:space="preserve"> yang lain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Perusahaan.</w:t>
            </w:r>
          </w:p>
        </w:tc>
        <w:tc>
          <w:tcPr>
            <w:tcW w:w="927" w:type="pct"/>
          </w:tcPr>
          <w:p w14:paraId="16BE6FF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2DA3D9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97A4C3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
        </w:tc>
        <w:tc>
          <w:tcPr>
            <w:tcW w:w="807" w:type="pct"/>
          </w:tcPr>
          <w:p w14:paraId="53CA727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
        </w:tc>
        <w:tc>
          <w:tcPr>
            <w:tcW w:w="807" w:type="pct"/>
          </w:tcPr>
          <w:p w14:paraId="1896C1B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
        </w:tc>
      </w:tr>
      <w:tr w:rsidR="009239C1" w:rsidRPr="00984470" w14:paraId="27B253A9" w14:textId="77777777" w:rsidTr="00984470">
        <w:tc>
          <w:tcPr>
            <w:tcW w:w="1088" w:type="pct"/>
          </w:tcPr>
          <w:p w14:paraId="27C39DE4" w14:textId="77777777" w:rsidR="004A340E" w:rsidRPr="00984470" w:rsidRDefault="004A340E" w:rsidP="009239C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lang w:val="en-US"/>
              </w:rPr>
              <w:t xml:space="preserve">Pemisahan </w:t>
            </w:r>
            <w:proofErr w:type="spellStart"/>
            <w:r w:rsidRPr="00984470">
              <w:rPr>
                <w:rFonts w:ascii="Bookman Old Style" w:hAnsi="Bookman Old Style" w:cs="Bookman Old Style"/>
                <w:sz w:val="17"/>
                <w:szCs w:val="17"/>
                <w:lang w:val="en-US"/>
              </w:rPr>
              <w:t>aset</w:t>
            </w:r>
            <w:proofErr w:type="spellEnd"/>
            <w:r w:rsidRPr="00984470">
              <w:rPr>
                <w:rFonts w:ascii="Bookman Old Style" w:hAnsi="Bookman Old Style" w:cs="Bookman Old Style"/>
                <w:sz w:val="17"/>
                <w:szCs w:val="17"/>
                <w:lang w:val="en-US"/>
              </w:rPr>
              <w:t xml:space="preserve"> dan </w:t>
            </w:r>
            <w:proofErr w:type="spellStart"/>
            <w:r w:rsidRPr="00984470">
              <w:rPr>
                <w:rFonts w:ascii="Bookman Old Style" w:hAnsi="Bookman Old Style" w:cs="Bookman Old Style"/>
                <w:sz w:val="17"/>
                <w:szCs w:val="17"/>
                <w:lang w:val="en-US"/>
              </w:rPr>
              <w:t>Liabilitas</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pada </w:t>
            </w:r>
            <w:proofErr w:type="spellStart"/>
            <w:r w:rsidRPr="00984470">
              <w:rPr>
                <w:rFonts w:ascii="Bookman Old Style" w:hAnsi="Bookman Old Style" w:cs="Bookman Old Style"/>
                <w:sz w:val="17"/>
                <w:szCs w:val="17"/>
                <w:lang w:val="en-US"/>
              </w:rPr>
              <w:t>ayat</w:t>
            </w:r>
            <w:proofErr w:type="spellEnd"/>
            <w:r w:rsidRPr="00984470">
              <w:rPr>
                <w:rFonts w:ascii="Bookman Old Style" w:hAnsi="Bookman Old Style" w:cs="Bookman Old Style"/>
                <w:sz w:val="17"/>
                <w:szCs w:val="17"/>
                <w:lang w:val="en-US"/>
              </w:rPr>
              <w:t xml:space="preserve"> (1) </w:t>
            </w:r>
            <w:proofErr w:type="spellStart"/>
            <w:r w:rsidRPr="00984470">
              <w:rPr>
                <w:rFonts w:ascii="Bookman Old Style" w:hAnsi="Bookman Old Style" w:cs="Bookman Old Style"/>
                <w:sz w:val="17"/>
                <w:szCs w:val="17"/>
                <w:lang w:val="en-US"/>
              </w:rPr>
              <w:t>terdiri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dari</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w:t>
            </w:r>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Dana Perusahaan, dan Dana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w:t>
            </w:r>
          </w:p>
        </w:tc>
        <w:tc>
          <w:tcPr>
            <w:tcW w:w="927" w:type="pct"/>
          </w:tcPr>
          <w:p w14:paraId="168D016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A7AC00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224B11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
        </w:tc>
        <w:tc>
          <w:tcPr>
            <w:tcW w:w="807" w:type="pct"/>
          </w:tcPr>
          <w:p w14:paraId="24A9B6B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
        </w:tc>
        <w:tc>
          <w:tcPr>
            <w:tcW w:w="807" w:type="pct"/>
          </w:tcPr>
          <w:p w14:paraId="1DD24BC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
        </w:tc>
      </w:tr>
      <w:tr w:rsidR="009239C1" w:rsidRPr="00984470" w14:paraId="691014B4" w14:textId="77777777" w:rsidTr="00984470">
        <w:tc>
          <w:tcPr>
            <w:tcW w:w="1088" w:type="pct"/>
          </w:tcPr>
          <w:p w14:paraId="7F40349C" w14:textId="77777777" w:rsidR="004A340E" w:rsidRPr="00984470" w:rsidRDefault="004A340E" w:rsidP="009239C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lang w:val="en-US"/>
              </w:rPr>
              <w:t xml:space="preserve">Perusahaan </w:t>
            </w:r>
            <w:proofErr w:type="spellStart"/>
            <w:r w:rsidRPr="00984470">
              <w:rPr>
                <w:rFonts w:ascii="Bookman Old Style" w:hAnsi="Bookman Old Style" w:cs="Bookman Old Style"/>
                <w:sz w:val="17"/>
                <w:szCs w:val="17"/>
                <w:lang w:val="en-US"/>
              </w:rPr>
              <w:t>wajib</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membuat</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pencatatanterpisah</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untuk</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Tabarru</w:t>
            </w:r>
            <w:proofErr w:type="spellEnd"/>
            <w:r w:rsidRPr="00984470">
              <w:rPr>
                <w:rFonts w:ascii="Bookman Old Style" w:hAnsi="Bookman Old Style" w:cs="Bookman Old Style"/>
                <w:i/>
                <w:sz w:val="17"/>
                <w:szCs w:val="17"/>
                <w:lang w:val="en-US"/>
              </w:rPr>
              <w:t>’</w:t>
            </w:r>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i/>
                <w:sz w:val="17"/>
                <w:szCs w:val="17"/>
                <w:lang w:val="en-US"/>
              </w:rPr>
              <w:t>Tanahud</w:t>
            </w:r>
            <w:proofErr w:type="spellEnd"/>
            <w:r w:rsidRPr="00984470">
              <w:rPr>
                <w:rFonts w:ascii="Bookman Old Style" w:hAnsi="Bookman Old Style" w:cs="Bookman Old Style"/>
                <w:sz w:val="17"/>
                <w:szCs w:val="17"/>
                <w:lang w:val="en-US"/>
              </w:rPr>
              <w:t xml:space="preserve">, Dana Perusahaan, dan Dana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
        </w:tc>
        <w:tc>
          <w:tcPr>
            <w:tcW w:w="927" w:type="pct"/>
          </w:tcPr>
          <w:p w14:paraId="5D2F4A0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A386E1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1E58B3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
        </w:tc>
        <w:tc>
          <w:tcPr>
            <w:tcW w:w="807" w:type="pct"/>
          </w:tcPr>
          <w:p w14:paraId="3E1A321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
        </w:tc>
        <w:tc>
          <w:tcPr>
            <w:tcW w:w="807" w:type="pct"/>
          </w:tcPr>
          <w:p w14:paraId="0E0175C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lang w:val="en-US"/>
              </w:rPr>
            </w:pPr>
          </w:p>
        </w:tc>
      </w:tr>
      <w:tr w:rsidR="009239C1" w:rsidRPr="00984470" w14:paraId="7DE9BBC7" w14:textId="77777777" w:rsidTr="00984470">
        <w:tc>
          <w:tcPr>
            <w:tcW w:w="1088" w:type="pct"/>
          </w:tcPr>
          <w:p w14:paraId="28F72D2F" w14:textId="77777777" w:rsidR="004A340E" w:rsidRPr="00984470" w:rsidRDefault="004A340E" w:rsidP="009239C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rPr>
              <w:t>Aset dan Liabilitas Dana Investasi Peserta sebagaimana dimaksud pada ayat (2) wajib dipisahkan berdasarkan jenis produk asuransi syariah.</w:t>
            </w:r>
          </w:p>
        </w:tc>
        <w:tc>
          <w:tcPr>
            <w:tcW w:w="927" w:type="pct"/>
          </w:tcPr>
          <w:p w14:paraId="2D8D3E37"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
        </w:tc>
        <w:tc>
          <w:tcPr>
            <w:tcW w:w="807" w:type="pct"/>
          </w:tcPr>
          <w:p w14:paraId="1E988B2A"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dipisahkan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antara</w:t>
            </w:r>
            <w:proofErr w:type="spellEnd"/>
            <w:r w:rsidRPr="00984470">
              <w:rPr>
                <w:rFonts w:ascii="Bookman Old Style" w:eastAsia="Bookman Old Style" w:hAnsi="Bookman Old Style" w:cs="Bookman Old Style"/>
                <w:sz w:val="17"/>
                <w:szCs w:val="17"/>
                <w:lang w:val="en-US"/>
              </w:rPr>
              <w:t xml:space="preserve"> lain:</w:t>
            </w:r>
          </w:p>
          <w:p w14:paraId="5D1F9329" w14:textId="77777777" w:rsidR="004A340E" w:rsidRPr="00984470" w:rsidRDefault="004A340E" w:rsidP="009239C1">
            <w:pPr>
              <w:pStyle w:val="ListParagraph"/>
              <w:numPr>
                <w:ilvl w:val="0"/>
                <w:numId w:val="178"/>
              </w:numPr>
              <w:spacing w:after="0" w:line="240" w:lineRule="auto"/>
              <w:ind w:left="456" w:hanging="425"/>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dipisahkan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lain yang </w:t>
            </w:r>
            <w:proofErr w:type="spellStart"/>
            <w:r w:rsidRPr="00984470">
              <w:rPr>
                <w:rFonts w:ascii="Bookman Old Style" w:eastAsia="Bookman Old Style" w:hAnsi="Bookman Old Style" w:cs="Bookman Old Style"/>
                <w:sz w:val="17"/>
                <w:szCs w:val="17"/>
                <w:lang w:val="en-US"/>
              </w:rPr>
              <w:t>memberikan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manfaat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pembayaran</w:t>
            </w:r>
            <w:proofErr w:type="spellEnd"/>
            <w:r w:rsidRPr="00984470">
              <w:rPr>
                <w:rFonts w:ascii="Bookman Old Style" w:eastAsia="Bookman Old Style" w:hAnsi="Bookman Old Style" w:cs="Bookman Old Style"/>
                <w:sz w:val="17"/>
                <w:szCs w:val="17"/>
                <w:lang w:val="en-US"/>
              </w:rPr>
              <w:t xml:space="preserve"> dana yang </w:t>
            </w:r>
            <w:proofErr w:type="spellStart"/>
            <w:r w:rsidRPr="00984470">
              <w:rPr>
                <w:rFonts w:ascii="Bookman Old Style" w:eastAsia="Bookman Old Style" w:hAnsi="Bookman Old Style" w:cs="Bookman Old Style"/>
                <w:sz w:val="17"/>
                <w:szCs w:val="17"/>
                <w:lang w:val="en-US"/>
              </w:rPr>
              <w:t>besarnya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didasarkan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pengembangan</w:t>
            </w:r>
            <w:proofErr w:type="spellEnd"/>
            <w:r w:rsidRPr="00984470">
              <w:rPr>
                <w:rFonts w:ascii="Bookman Old Style" w:eastAsia="Bookman Old Style" w:hAnsi="Bookman Old Style" w:cs="Bookman Old Style"/>
                <w:sz w:val="17"/>
                <w:szCs w:val="17"/>
                <w:lang w:val="en-US"/>
              </w:rPr>
              <w:t xml:space="preserve"> dana, dan</w:t>
            </w:r>
          </w:p>
          <w:p w14:paraId="1F5D81FC" w14:textId="77777777" w:rsidR="004A340E" w:rsidRPr="00984470" w:rsidRDefault="004A340E" w:rsidP="009239C1">
            <w:pPr>
              <w:pStyle w:val="ListParagraph"/>
              <w:numPr>
                <w:ilvl w:val="0"/>
                <w:numId w:val="178"/>
              </w:numPr>
              <w:spacing w:after="0" w:line="240" w:lineRule="auto"/>
              <w:ind w:left="456" w:hanging="425"/>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aset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dikelola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akad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ujrah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dipisahkan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dikelola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akad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mudharabah</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i/>
                <w:sz w:val="17"/>
                <w:szCs w:val="17"/>
                <w:lang w:val="en-US"/>
              </w:rPr>
              <w:t>mudaharabah</w:t>
            </w:r>
            <w:proofErr w:type="spellEnd"/>
            <w:r w:rsidRPr="00984470">
              <w:rPr>
                <w:rFonts w:ascii="Bookman Old Style" w:eastAsia="Bookman Old Style" w:hAnsi="Bookman Old Style" w:cs="Bookman Old Style"/>
                <w:i/>
                <w:sz w:val="17"/>
                <w:szCs w:val="17"/>
                <w:lang w:val="en-US"/>
              </w:rPr>
              <w:t xml:space="preserve"> </w:t>
            </w:r>
            <w:proofErr w:type="spellStart"/>
            <w:r w:rsidRPr="00984470">
              <w:rPr>
                <w:rFonts w:ascii="Bookman Old Style" w:eastAsia="Bookman Old Style" w:hAnsi="Bookman Old Style" w:cs="Bookman Old Style"/>
                <w:i/>
                <w:sz w:val="17"/>
                <w:szCs w:val="17"/>
                <w:lang w:val="en-US"/>
              </w:rPr>
              <w:t>musytarakah</w:t>
            </w:r>
            <w:proofErr w:type="spellEnd"/>
            <w:r w:rsidRPr="00984470">
              <w:rPr>
                <w:rFonts w:ascii="Bookman Old Style" w:eastAsia="Bookman Old Style" w:hAnsi="Bookman Old Style" w:cs="Bookman Old Style"/>
                <w:i/>
                <w:sz w:val="17"/>
                <w:szCs w:val="17"/>
                <w:lang w:val="en-US"/>
              </w:rPr>
              <w:t>.</w:t>
            </w:r>
          </w:p>
          <w:p w14:paraId="61505E3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rPr>
            </w:pPr>
          </w:p>
        </w:tc>
        <w:tc>
          <w:tcPr>
            <w:tcW w:w="564" w:type="pct"/>
          </w:tcPr>
          <w:p w14:paraId="633B2A4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6FD134B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47E02B4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r>
      <w:tr w:rsidR="009239C1" w:rsidRPr="00984470" w14:paraId="26072D12" w14:textId="77777777" w:rsidTr="00984470">
        <w:tc>
          <w:tcPr>
            <w:tcW w:w="1088" w:type="pct"/>
          </w:tcPr>
          <w:p w14:paraId="0AD5B1D7" w14:textId="77777777" w:rsidR="004A340E" w:rsidRPr="00984470" w:rsidRDefault="004A340E" w:rsidP="009239C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rPr>
              <w:t xml:space="preserve">Dalam hal Perusahaan Asuransi Syariah memasarkan PAYDI dengan membentuk lebih dari 1 (satu)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maka:</w:t>
            </w:r>
          </w:p>
        </w:tc>
        <w:tc>
          <w:tcPr>
            <w:tcW w:w="927" w:type="pct"/>
          </w:tcPr>
          <w:p w14:paraId="431431F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8CE892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671947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6E5A2CB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14734AB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r>
      <w:tr w:rsidR="009239C1" w:rsidRPr="00984470" w14:paraId="10E69E2F" w14:textId="77777777" w:rsidTr="00984470">
        <w:tc>
          <w:tcPr>
            <w:tcW w:w="1088" w:type="pct"/>
          </w:tcPr>
          <w:p w14:paraId="7C58E167" w14:textId="77777777" w:rsidR="004A340E" w:rsidRPr="00984470" w:rsidRDefault="004A340E" w:rsidP="009239C1">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rPr>
              <w:t xml:space="preserve">aset dan Liabilitas Dana Investasi Peserta sebagaimana dimaksud pada ayat (4) pada PAYDI wajib dipisahkan untuk masing-masing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yang dibentuk Perusahaan Asuransi Syariah;</w:t>
            </w:r>
          </w:p>
        </w:tc>
        <w:tc>
          <w:tcPr>
            <w:tcW w:w="927" w:type="pct"/>
          </w:tcPr>
          <w:p w14:paraId="78CC32C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rPr>
            </w:pPr>
          </w:p>
        </w:tc>
        <w:tc>
          <w:tcPr>
            <w:tcW w:w="807" w:type="pct"/>
          </w:tcPr>
          <w:p w14:paraId="4CC456E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rPr>
            </w:pPr>
          </w:p>
        </w:tc>
        <w:tc>
          <w:tcPr>
            <w:tcW w:w="564" w:type="pct"/>
          </w:tcPr>
          <w:p w14:paraId="2346C3B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6CCE4D1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41706BD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r>
      <w:tr w:rsidR="009239C1" w:rsidRPr="00984470" w14:paraId="595A2CD7" w14:textId="77777777" w:rsidTr="00984470">
        <w:tc>
          <w:tcPr>
            <w:tcW w:w="1088" w:type="pct"/>
          </w:tcPr>
          <w:p w14:paraId="7A4F1A95" w14:textId="77777777" w:rsidR="004A340E" w:rsidRPr="00984470" w:rsidRDefault="004A340E" w:rsidP="009239C1">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rPr>
              <w:t xml:space="preserve">Perusahaan Asuransi Syariah dilarang mengalihkan aset dan liabilitas dari satu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kepada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lain yang dibentuk Perusahaan Asuransi Syariah; dan</w:t>
            </w:r>
          </w:p>
        </w:tc>
        <w:tc>
          <w:tcPr>
            <w:tcW w:w="927" w:type="pct"/>
          </w:tcPr>
          <w:p w14:paraId="47BBB81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rPr>
            </w:pPr>
          </w:p>
        </w:tc>
        <w:tc>
          <w:tcPr>
            <w:tcW w:w="807" w:type="pct"/>
          </w:tcPr>
          <w:p w14:paraId="0792553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rPr>
            </w:pPr>
          </w:p>
        </w:tc>
        <w:tc>
          <w:tcPr>
            <w:tcW w:w="564" w:type="pct"/>
          </w:tcPr>
          <w:p w14:paraId="13DB4F4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5F7C66A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4279E53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r>
      <w:tr w:rsidR="009239C1" w:rsidRPr="00984470" w14:paraId="06018D3A" w14:textId="77777777" w:rsidTr="00984470">
        <w:tc>
          <w:tcPr>
            <w:tcW w:w="1088" w:type="pct"/>
          </w:tcPr>
          <w:p w14:paraId="73771C1A" w14:textId="77777777" w:rsidR="004A340E" w:rsidRPr="00984470" w:rsidRDefault="004A340E" w:rsidP="009239C1">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rPr>
              <w:t xml:space="preserve">Perusahaan Asuransi Syariah wajib mengelola bagian kontribusi yang ditujukan untuk memberikan manfaat yang mengacu pada hasil investasi, sesuai dengan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yang dipilih pemegang polis atau peserta.</w:t>
            </w:r>
          </w:p>
        </w:tc>
        <w:tc>
          <w:tcPr>
            <w:tcW w:w="927" w:type="pct"/>
          </w:tcPr>
          <w:p w14:paraId="3B7E162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rPr>
            </w:pPr>
          </w:p>
        </w:tc>
        <w:tc>
          <w:tcPr>
            <w:tcW w:w="807" w:type="pct"/>
          </w:tcPr>
          <w:p w14:paraId="6F24574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rPr>
            </w:pPr>
          </w:p>
        </w:tc>
        <w:tc>
          <w:tcPr>
            <w:tcW w:w="564" w:type="pct"/>
          </w:tcPr>
          <w:p w14:paraId="6035A78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05687A0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141F0B4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r>
      <w:tr w:rsidR="009239C1" w:rsidRPr="00984470" w14:paraId="7233CB04" w14:textId="77777777" w:rsidTr="00984470">
        <w:tc>
          <w:tcPr>
            <w:tcW w:w="1088" w:type="pct"/>
          </w:tcPr>
          <w:p w14:paraId="04938E0A" w14:textId="77777777" w:rsidR="004A340E" w:rsidRPr="00984470" w:rsidRDefault="004A340E" w:rsidP="009239C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rPr>
              <w:t xml:space="preserve">Perusahaan Asuransi Syariah dilarang mengalihkan aset dan liabilitas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kepada aset dan Liabilitas selain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atau sebaliknya.</w:t>
            </w:r>
          </w:p>
        </w:tc>
        <w:tc>
          <w:tcPr>
            <w:tcW w:w="927" w:type="pct"/>
          </w:tcPr>
          <w:p w14:paraId="2BBCD04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58FFC6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7FD3D55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7CAD1C9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182F85F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r>
      <w:tr w:rsidR="009239C1" w:rsidRPr="00984470" w14:paraId="3C5FCB29" w14:textId="77777777" w:rsidTr="00984470">
        <w:tc>
          <w:tcPr>
            <w:tcW w:w="1088" w:type="pct"/>
          </w:tcPr>
          <w:p w14:paraId="48005AAE" w14:textId="77777777" w:rsidR="004A340E" w:rsidRPr="00984470" w:rsidRDefault="004A340E" w:rsidP="009239C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cs="Bookman Old Style"/>
                <w:sz w:val="17"/>
                <w:szCs w:val="17"/>
              </w:rPr>
            </w:pPr>
            <w:r w:rsidRPr="00984470">
              <w:rPr>
                <w:rFonts w:ascii="Bookman Old Style" w:hAnsi="Bookman Old Style" w:cs="Bookman Old Style"/>
                <w:sz w:val="17"/>
                <w:szCs w:val="17"/>
              </w:rPr>
              <w:t xml:space="preserve">Larangan pengalihan aset dan Liabilitas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sebagaimana dimaksud pada ayat (5) huruf b dikecualikan untuk pengalihan aset </w:t>
            </w:r>
            <w:r w:rsidRPr="00984470">
              <w:rPr>
                <w:rFonts w:ascii="Bookman Old Style" w:hAnsi="Bookman Old Style" w:cs="Bookman Old Style"/>
                <w:sz w:val="17"/>
                <w:szCs w:val="17"/>
              </w:rPr>
              <w:lastRenderedPageBreak/>
              <w:t xml:space="preserve">dari 1 (satu)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kepada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lain yang dilakukan untuk penyesuaian portofolio investasi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yang tidak merugikan pemegang polis atau peserta.</w:t>
            </w:r>
          </w:p>
        </w:tc>
        <w:tc>
          <w:tcPr>
            <w:tcW w:w="927" w:type="pct"/>
          </w:tcPr>
          <w:p w14:paraId="50A3935C"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
        </w:tc>
        <w:tc>
          <w:tcPr>
            <w:tcW w:w="807" w:type="pct"/>
          </w:tcPr>
          <w:p w14:paraId="2E591B92"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merugikan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apabila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pengalihan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diikuti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pengalihan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lastRenderedPageBreak/>
              <w:t>bersangkutan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wajar</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didasarkan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analisis</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bahwa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dialihkan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masalah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hukum</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penurunan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kinerja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p w14:paraId="2B838024"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Contoh</w:t>
            </w:r>
            <w:proofErr w:type="spellEnd"/>
            <w:r w:rsidRPr="00984470">
              <w:rPr>
                <w:rFonts w:ascii="Bookman Old Style" w:eastAsia="Bookman Old Style" w:hAnsi="Bookman Old Style" w:cs="Bookman Old Style"/>
                <w:sz w:val="17"/>
                <w:szCs w:val="17"/>
                <w:lang w:val="en-US"/>
              </w:rPr>
              <w:t xml:space="preserve"> 1: </w:t>
            </w:r>
          </w:p>
          <w:p w14:paraId="6ED79F38"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A yang </w:t>
            </w:r>
            <w:proofErr w:type="spellStart"/>
            <w:r w:rsidRPr="00984470">
              <w:rPr>
                <w:rFonts w:ascii="Bookman Old Style" w:eastAsia="Bookman Old Style" w:hAnsi="Bookman Old Style" w:cs="Bookman Old Style"/>
                <w:sz w:val="17"/>
                <w:szCs w:val="17"/>
                <w:lang w:val="en-US"/>
              </w:rPr>
              <w:t>melebihi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sedangkan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2 (dua) </w:t>
            </w:r>
            <w:proofErr w:type="spellStart"/>
            <w:r w:rsidRPr="00984470">
              <w:rPr>
                <w:rFonts w:ascii="Bookman Old Style" w:eastAsia="Bookman Old Style" w:hAnsi="Bookman Old Style" w:cs="Bookman Old Style"/>
                <w:sz w:val="17"/>
                <w:szCs w:val="17"/>
                <w:lang w:val="en-US"/>
              </w:rPr>
              <w:t>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A. Perusahaan </w:t>
            </w:r>
            <w:proofErr w:type="spellStart"/>
            <w:r w:rsidRPr="00984470">
              <w:rPr>
                <w:rFonts w:ascii="Bookman Old Style" w:eastAsia="Bookman Old Style" w:hAnsi="Bookman Old Style" w:cs="Bookman Old Style"/>
                <w:sz w:val="17"/>
                <w:szCs w:val="17"/>
                <w:lang w:val="en-US"/>
              </w:rPr>
              <w:t>mengalihkan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2 (dua)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wajar</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diikuti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pengalihan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2 (dua)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pengalihan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analisis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kinerja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A dan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indikasi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pemburukan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kinerja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A. </w:t>
            </w:r>
            <w:proofErr w:type="spellStart"/>
            <w:r w:rsidRPr="00984470">
              <w:rPr>
                <w:rFonts w:ascii="Bookman Old Style" w:eastAsia="Bookman Old Style" w:hAnsi="Bookman Old Style" w:cs="Bookman Old Style"/>
                <w:sz w:val="17"/>
                <w:szCs w:val="17"/>
                <w:lang w:val="en-US"/>
              </w:rPr>
              <w:t>Contoh</w:t>
            </w:r>
            <w:proofErr w:type="spellEnd"/>
            <w:r w:rsidRPr="00984470">
              <w:rPr>
                <w:rFonts w:ascii="Bookman Old Style" w:eastAsia="Bookman Old Style" w:hAnsi="Bookman Old Style" w:cs="Bookman Old Style"/>
                <w:sz w:val="17"/>
                <w:szCs w:val="17"/>
                <w:lang w:val="en-US"/>
              </w:rPr>
              <w:t xml:space="preserve"> 2: </w:t>
            </w:r>
          </w:p>
          <w:p w14:paraId="610425BF"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membutuhkan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likuiditas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sedangkan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2 (dua)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likuiditas</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maka</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mengalihkan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kas/bank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2 (dua)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diikuti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pengalihan</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A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2 (dua)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menggunakan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wajar</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analisis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kinerja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A dan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indikasi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pemburukan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kinerja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A.</w:t>
            </w:r>
          </w:p>
        </w:tc>
        <w:tc>
          <w:tcPr>
            <w:tcW w:w="564" w:type="pct"/>
          </w:tcPr>
          <w:p w14:paraId="7728FAB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7A26E84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c>
          <w:tcPr>
            <w:tcW w:w="807" w:type="pct"/>
          </w:tcPr>
          <w:p w14:paraId="41AA468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s="Bookman Old Style"/>
                <w:color w:val="FF0000"/>
                <w:sz w:val="17"/>
                <w:szCs w:val="17"/>
              </w:rPr>
            </w:pPr>
          </w:p>
        </w:tc>
      </w:tr>
      <w:tr w:rsidR="009239C1" w:rsidRPr="00984470" w14:paraId="471A607F" w14:textId="77777777" w:rsidTr="00984470">
        <w:tc>
          <w:tcPr>
            <w:tcW w:w="1088" w:type="pct"/>
          </w:tcPr>
          <w:p w14:paraId="4201A6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927" w:type="pct"/>
          </w:tcPr>
          <w:p w14:paraId="546BEE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807" w:type="pct"/>
          </w:tcPr>
          <w:p w14:paraId="4BA628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564" w:type="pct"/>
          </w:tcPr>
          <w:p w14:paraId="407942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807" w:type="pct"/>
          </w:tcPr>
          <w:p w14:paraId="06F641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807" w:type="pct"/>
          </w:tcPr>
          <w:p w14:paraId="3040F5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r>
      <w:tr w:rsidR="009239C1" w:rsidRPr="00984470" w14:paraId="4710EDCB" w14:textId="77777777" w:rsidTr="00984470">
        <w:tc>
          <w:tcPr>
            <w:tcW w:w="1088" w:type="pct"/>
          </w:tcPr>
          <w:p w14:paraId="59F4BC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927" w:type="pct"/>
          </w:tcPr>
          <w:p w14:paraId="1CE7EF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807" w:type="pct"/>
          </w:tcPr>
          <w:p w14:paraId="08D4FC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564" w:type="pct"/>
          </w:tcPr>
          <w:p w14:paraId="6DE686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807" w:type="pct"/>
          </w:tcPr>
          <w:p w14:paraId="3FB251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c>
          <w:tcPr>
            <w:tcW w:w="807" w:type="pct"/>
          </w:tcPr>
          <w:p w14:paraId="36F744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cs="Bookman Old Style"/>
                <w:sz w:val="17"/>
                <w:szCs w:val="17"/>
              </w:rPr>
            </w:pPr>
          </w:p>
        </w:tc>
      </w:tr>
      <w:tr w:rsidR="009239C1" w:rsidRPr="00984470" w14:paraId="0968849A" w14:textId="77777777" w:rsidTr="00984470">
        <w:tc>
          <w:tcPr>
            <w:tcW w:w="1088" w:type="pct"/>
          </w:tcPr>
          <w:p w14:paraId="6F7F50A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Pasal 3</w:t>
            </w:r>
          </w:p>
        </w:tc>
        <w:tc>
          <w:tcPr>
            <w:tcW w:w="927" w:type="pct"/>
          </w:tcPr>
          <w:p w14:paraId="0245CA3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4A6B9EF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1DBEFED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43427D8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68D6899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407F1DC4" w14:textId="77777777" w:rsidTr="00984470">
        <w:tc>
          <w:tcPr>
            <w:tcW w:w="1088" w:type="pct"/>
          </w:tcPr>
          <w:p w14:paraId="09B3C444" w14:textId="77777777" w:rsidR="004A340E" w:rsidRPr="00984470" w:rsidRDefault="004A340E" w:rsidP="009239C1">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Aset dan Liabilitas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sebagaimana dimaksud dalam Pasal 2 ayat (2) merupakan aset dan Liabilitas para pemegang polis atau peserta secara kolektif.</w:t>
            </w:r>
          </w:p>
        </w:tc>
        <w:tc>
          <w:tcPr>
            <w:tcW w:w="927" w:type="pct"/>
          </w:tcPr>
          <w:p w14:paraId="507D20A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6B5A3FC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p w14:paraId="004D3CA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2E1C0B9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4F45E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E18A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42AFA26" w14:textId="77777777" w:rsidTr="00984470">
        <w:tc>
          <w:tcPr>
            <w:tcW w:w="1088" w:type="pct"/>
          </w:tcPr>
          <w:p w14:paraId="67A5C93C" w14:textId="77777777" w:rsidR="004A340E" w:rsidRPr="00984470" w:rsidRDefault="004A340E" w:rsidP="009239C1">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Perusahaan dapat membentuk Dana </w:t>
            </w:r>
            <w:proofErr w:type="spellStart"/>
            <w:r w:rsidRPr="00984470">
              <w:rPr>
                <w:rFonts w:ascii="Bookman Old Style" w:eastAsia="Bookman Old Style" w:hAnsi="Bookman Old Style" w:cs="Bookman Old Style"/>
                <w:sz w:val="17"/>
                <w:szCs w:val="17"/>
              </w:rPr>
              <w:t>Tabarru</w:t>
            </w:r>
            <w:proofErr w:type="spellEnd"/>
            <w:r w:rsidRPr="00984470">
              <w:rPr>
                <w:rFonts w:ascii="Bookman Old Style" w:eastAsia="Bookman Old Style" w:hAnsi="Bookman Old Style" w:cs="Bookman Old Style"/>
                <w:sz w:val="17"/>
                <w:szCs w:val="17"/>
              </w:rPr>
              <w:t>’ untuk setiap lini usaha.</w:t>
            </w:r>
          </w:p>
        </w:tc>
        <w:tc>
          <w:tcPr>
            <w:tcW w:w="927" w:type="pct"/>
          </w:tcPr>
          <w:p w14:paraId="5E25E54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6ED8BC0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0BB1B14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ind w:left="1985"/>
              <w:jc w:val="both"/>
              <w:rPr>
                <w:rFonts w:ascii="Bookman Old Style" w:eastAsia="Bookman Old Style" w:hAnsi="Bookman Old Style" w:cs="Bookman Old Style"/>
                <w:sz w:val="17"/>
                <w:szCs w:val="17"/>
              </w:rPr>
            </w:pPr>
          </w:p>
        </w:tc>
        <w:tc>
          <w:tcPr>
            <w:tcW w:w="807" w:type="pct"/>
          </w:tcPr>
          <w:p w14:paraId="3AEAEA1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6123C43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r>
      <w:tr w:rsidR="009239C1" w:rsidRPr="00984470" w14:paraId="5355788B" w14:textId="77777777" w:rsidTr="00984470">
        <w:tc>
          <w:tcPr>
            <w:tcW w:w="1088" w:type="pct"/>
          </w:tcPr>
          <w:p w14:paraId="6FCB55EC" w14:textId="77777777" w:rsidR="004A340E" w:rsidRPr="00984470" w:rsidRDefault="004A340E" w:rsidP="009239C1">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Perusahaan harus mempertahankan Aset Yang Diperkenankan dalam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dengan nilai paling sedikit sebesar Liabilitas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w:t>
            </w:r>
          </w:p>
        </w:tc>
        <w:tc>
          <w:tcPr>
            <w:tcW w:w="927" w:type="pct"/>
          </w:tcPr>
          <w:p w14:paraId="66AC41E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796A49C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7D9C92C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7AB8E87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22B9F76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r>
      <w:tr w:rsidR="009239C1" w:rsidRPr="00984470" w14:paraId="4189985D" w14:textId="77777777" w:rsidTr="00984470">
        <w:tc>
          <w:tcPr>
            <w:tcW w:w="1088" w:type="pct"/>
          </w:tcPr>
          <w:p w14:paraId="10FE60F0" w14:textId="77777777" w:rsidR="004A340E" w:rsidRPr="00984470" w:rsidRDefault="004A340E" w:rsidP="009239C1">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Dalam hal pembentukan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untuk setiap lini usaha </w:t>
            </w:r>
            <w:r w:rsidRPr="00984470">
              <w:rPr>
                <w:rFonts w:ascii="Bookman Old Style" w:eastAsia="Bookman Old Style" w:hAnsi="Bookman Old Style" w:cs="Bookman Old Style"/>
                <w:sz w:val="17"/>
                <w:szCs w:val="17"/>
              </w:rPr>
              <w:lastRenderedPageBreak/>
              <w:t xml:space="preserve">sebagaimana dimaksud pada ayat (2) belum memenuhi hukum jumlah bilangan besar, Perusahaan dapat membentuk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secara gabungan dari beberapa lini usaha.</w:t>
            </w:r>
          </w:p>
        </w:tc>
        <w:tc>
          <w:tcPr>
            <w:tcW w:w="927" w:type="pct"/>
          </w:tcPr>
          <w:p w14:paraId="09D9950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7B361B9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Penggabungan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harus tetap memperhatikan karakteristik produk asuransi syariah. Sebagai contoh, Dana </w:t>
            </w:r>
            <w:proofErr w:type="spellStart"/>
            <w:r w:rsidRPr="00984470">
              <w:rPr>
                <w:rFonts w:ascii="Bookman Old Style" w:eastAsia="Bookman Old Style" w:hAnsi="Bookman Old Style" w:cs="Bookman Old Style"/>
                <w:i/>
                <w:sz w:val="17"/>
                <w:szCs w:val="17"/>
              </w:rPr>
              <w:lastRenderedPageBreak/>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dari produk asuransi syariah yang memberikan pembagian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kepada pemegang polis atau peserta tidak dapat digabungkan dengan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dari produk asuransi syariah yang tidak memberikan pembagian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kepada pemegang polis atau peserta. </w:t>
            </w:r>
          </w:p>
          <w:p w14:paraId="65CD034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0502FCF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EAFE24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1C88A75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r>
      <w:tr w:rsidR="009239C1" w:rsidRPr="00984470" w14:paraId="716952D9" w14:textId="77777777" w:rsidTr="00984470">
        <w:tc>
          <w:tcPr>
            <w:tcW w:w="1088" w:type="pct"/>
          </w:tcPr>
          <w:p w14:paraId="56A7121B" w14:textId="77777777" w:rsidR="004A340E" w:rsidRPr="00984470" w:rsidRDefault="004A340E" w:rsidP="009239C1">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Penggabungan Dana </w:t>
            </w:r>
            <w:proofErr w:type="spellStart"/>
            <w:r w:rsidRPr="00984470">
              <w:rPr>
                <w:rFonts w:ascii="Bookman Old Style" w:eastAsia="Bookman Old Style" w:hAnsi="Bookman Old Style" w:cs="Bookman Old Style"/>
                <w:sz w:val="17"/>
                <w:szCs w:val="17"/>
              </w:rPr>
              <w:t>Tabarru</w:t>
            </w:r>
            <w:proofErr w:type="spellEnd"/>
            <w:r w:rsidRPr="00984470">
              <w:rPr>
                <w:rFonts w:ascii="Bookman Old Style" w:eastAsia="Bookman Old Style" w:hAnsi="Bookman Old Style" w:cs="Bookman Old Style"/>
                <w:sz w:val="17"/>
                <w:szCs w:val="17"/>
              </w:rPr>
              <w:t>’ sebagaimana dimaksud pada ayat (4) wajib diinformasikan oleh Perusahaan kepada pemegang polis atau peserta dan dimuat di dalam polis.</w:t>
            </w:r>
          </w:p>
        </w:tc>
        <w:tc>
          <w:tcPr>
            <w:tcW w:w="927" w:type="pct"/>
          </w:tcPr>
          <w:p w14:paraId="626E8C5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60AF37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2D2A30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8D178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ind w:left="3402"/>
              <w:jc w:val="both"/>
              <w:rPr>
                <w:rFonts w:ascii="Bookman Old Style" w:eastAsia="Bookman Old Style" w:hAnsi="Bookman Old Style" w:cs="Bookman Old Style"/>
                <w:sz w:val="17"/>
                <w:szCs w:val="17"/>
              </w:rPr>
            </w:pPr>
          </w:p>
        </w:tc>
        <w:tc>
          <w:tcPr>
            <w:tcW w:w="807" w:type="pct"/>
          </w:tcPr>
          <w:p w14:paraId="2DCB758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ind w:left="3402"/>
              <w:jc w:val="both"/>
              <w:rPr>
                <w:rFonts w:ascii="Bookman Old Style" w:eastAsia="Bookman Old Style" w:hAnsi="Bookman Old Style" w:cs="Bookman Old Style"/>
                <w:sz w:val="17"/>
                <w:szCs w:val="17"/>
              </w:rPr>
            </w:pPr>
          </w:p>
        </w:tc>
      </w:tr>
      <w:tr w:rsidR="009239C1" w:rsidRPr="00984470" w14:paraId="0FD67E41" w14:textId="77777777" w:rsidTr="00984470">
        <w:tc>
          <w:tcPr>
            <w:tcW w:w="1088" w:type="pct"/>
          </w:tcPr>
          <w:p w14:paraId="709C4A9C" w14:textId="77777777" w:rsidR="004A340E" w:rsidRPr="00984470" w:rsidRDefault="004A340E" w:rsidP="009239C1">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Pembentukan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sebagaimana dimaksud pada ayat (2) dan/atau penggabungan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sebagaimana dimaksud pada ayat (5) wajib terlebih dahulu memperoleh persetujuan dari Dewan Pengawas Syariah dan aktuaris Perusahaan.</w:t>
            </w:r>
          </w:p>
        </w:tc>
        <w:tc>
          <w:tcPr>
            <w:tcW w:w="927" w:type="pct"/>
          </w:tcPr>
          <w:p w14:paraId="36E7459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6164D87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74D132A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ind w:left="1985"/>
              <w:jc w:val="both"/>
              <w:rPr>
                <w:rFonts w:ascii="Bookman Old Style" w:eastAsia="Bookman Old Style" w:hAnsi="Bookman Old Style" w:cs="Bookman Old Style"/>
                <w:sz w:val="17"/>
                <w:szCs w:val="17"/>
              </w:rPr>
            </w:pPr>
          </w:p>
        </w:tc>
        <w:tc>
          <w:tcPr>
            <w:tcW w:w="807" w:type="pct"/>
          </w:tcPr>
          <w:p w14:paraId="18923B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F4A1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3A630F8" w14:textId="77777777" w:rsidTr="00984470">
        <w:tc>
          <w:tcPr>
            <w:tcW w:w="1088" w:type="pct"/>
          </w:tcPr>
          <w:p w14:paraId="32B642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15212B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3489A8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200AE5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2169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65DB93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r>
      <w:tr w:rsidR="009239C1" w:rsidRPr="00984470" w14:paraId="1115F290" w14:textId="77777777" w:rsidTr="00984470">
        <w:tc>
          <w:tcPr>
            <w:tcW w:w="1088" w:type="pct"/>
          </w:tcPr>
          <w:p w14:paraId="09B1779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784643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3A8B4B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0CCF91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0816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5B596F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r>
      <w:tr w:rsidR="009239C1" w:rsidRPr="00984470" w14:paraId="44B513CD" w14:textId="77777777" w:rsidTr="00984470">
        <w:tc>
          <w:tcPr>
            <w:tcW w:w="1088" w:type="pct"/>
          </w:tcPr>
          <w:p w14:paraId="120738F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Pasal 4</w:t>
            </w:r>
          </w:p>
        </w:tc>
        <w:tc>
          <w:tcPr>
            <w:tcW w:w="927" w:type="pct"/>
          </w:tcPr>
          <w:p w14:paraId="3A21D7A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3F5A7BF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0D53180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CCFE0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1E3A7C0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02846886" w14:textId="77777777" w:rsidTr="00984470">
        <w:tc>
          <w:tcPr>
            <w:tcW w:w="1088" w:type="pct"/>
          </w:tcPr>
          <w:p w14:paraId="71C57197" w14:textId="77777777" w:rsidR="004A340E" w:rsidRPr="00984470" w:rsidRDefault="004A340E" w:rsidP="009239C1">
            <w:pPr>
              <w:pStyle w:val="ListParagraph"/>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membentuk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penerimaan</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beban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dibukukan</w:t>
            </w:r>
            <w:proofErr w:type="spellEnd"/>
            <w:r w:rsidRPr="00984470">
              <w:rPr>
                <w:rFonts w:ascii="Bookman Old Style" w:eastAsia="Bookman Old Style" w:hAnsi="Bookman Old Style" w:cs="Bookman Old Style"/>
                <w:sz w:val="17"/>
                <w:szCs w:val="17"/>
                <w:lang w:val="en-US"/>
              </w:rPr>
              <w:t xml:space="preserve"> pada masing-masing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w:t>
            </w:r>
          </w:p>
        </w:tc>
        <w:tc>
          <w:tcPr>
            <w:tcW w:w="927" w:type="pct"/>
          </w:tcPr>
          <w:p w14:paraId="3EA3B10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28CC420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Cukup jelas. </w:t>
            </w:r>
          </w:p>
        </w:tc>
        <w:tc>
          <w:tcPr>
            <w:tcW w:w="564" w:type="pct"/>
          </w:tcPr>
          <w:p w14:paraId="3F0DB5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EB4B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CB68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5A802C5" w14:textId="77777777" w:rsidTr="00984470">
        <w:tc>
          <w:tcPr>
            <w:tcW w:w="1088" w:type="pct"/>
          </w:tcPr>
          <w:p w14:paraId="2CAA80CC" w14:textId="77777777" w:rsidR="004A340E" w:rsidRPr="00984470" w:rsidRDefault="004A340E" w:rsidP="009239C1">
            <w:pPr>
              <w:pStyle w:val="ListParagraph"/>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menggunakan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w:t>
            </w:r>
          </w:p>
        </w:tc>
        <w:tc>
          <w:tcPr>
            <w:tcW w:w="927" w:type="pct"/>
          </w:tcPr>
          <w:p w14:paraId="241BDA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lang w:val="en-US"/>
              </w:rPr>
            </w:pPr>
          </w:p>
        </w:tc>
        <w:tc>
          <w:tcPr>
            <w:tcW w:w="807" w:type="pct"/>
          </w:tcPr>
          <w:p w14:paraId="5BA28F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lang w:val="en-US"/>
              </w:rPr>
            </w:pPr>
          </w:p>
        </w:tc>
        <w:tc>
          <w:tcPr>
            <w:tcW w:w="564" w:type="pct"/>
          </w:tcPr>
          <w:p w14:paraId="066F8B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389D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F164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E9D16BD" w14:textId="77777777" w:rsidTr="00984470">
        <w:tc>
          <w:tcPr>
            <w:tcW w:w="1088" w:type="pct"/>
          </w:tcPr>
          <w:p w14:paraId="597F2A18" w14:textId="77777777" w:rsidR="004A340E" w:rsidRPr="00984470" w:rsidRDefault="004A340E" w:rsidP="009239C1">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pembayaran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santunan</w:t>
            </w:r>
            <w:proofErr w:type="spellEnd"/>
            <w:r w:rsidRPr="00984470">
              <w:rPr>
                <w:rFonts w:ascii="Bookman Old Style" w:eastAsia="Bookman Old Style" w:hAnsi="Bookman Old Style" w:cs="Bookman Old Style"/>
                <w:sz w:val="17"/>
                <w:szCs w:val="17"/>
                <w:lang w:val="en-US"/>
              </w:rPr>
              <w:t>/</w:t>
            </w:r>
            <w:proofErr w:type="spellStart"/>
            <w:r w:rsidRPr="00984470">
              <w:rPr>
                <w:rFonts w:ascii="Bookman Old Style" w:eastAsia="Bookman Old Style" w:hAnsi="Bookman Old Style" w:cs="Bookman Old Style"/>
                <w:sz w:val="17"/>
                <w:szCs w:val="17"/>
                <w:lang w:val="en-US"/>
              </w:rPr>
              <w:t>klaim</w:t>
            </w:r>
            <w:proofErr w:type="spellEnd"/>
            <w:r w:rsidRPr="00984470">
              <w:rPr>
                <w:rFonts w:ascii="Bookman Old Style" w:eastAsia="Bookman Old Style" w:hAnsi="Bookman Old Style" w:cs="Bookman Old Style"/>
                <w:sz w:val="17"/>
                <w:szCs w:val="17"/>
                <w:lang w:val="en-US"/>
              </w:rPr>
              <w:t>/</w:t>
            </w:r>
            <w:proofErr w:type="spellStart"/>
            <w:r w:rsidRPr="00984470">
              <w:rPr>
                <w:rFonts w:ascii="Bookman Old Style" w:eastAsia="Bookman Old Style" w:hAnsi="Bookman Old Style" w:cs="Bookman Old Style"/>
                <w:sz w:val="17"/>
                <w:szCs w:val="17"/>
                <w:lang w:val="en-US"/>
              </w:rPr>
              <w:t>manfaat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mengalami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musibah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yang </w:t>
            </w:r>
            <w:proofErr w:type="spellStart"/>
            <w:r w:rsidRPr="00984470">
              <w:rPr>
                <w:rFonts w:ascii="Bookman Old Style" w:eastAsia="Bookman Old Style" w:hAnsi="Bookman Old Style" w:cs="Bookman Old Style"/>
                <w:sz w:val="17"/>
                <w:szCs w:val="17"/>
                <w:lang w:val="en-US"/>
              </w:rPr>
              <w:t>berhak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w:t>
            </w:r>
          </w:p>
        </w:tc>
        <w:tc>
          <w:tcPr>
            <w:tcW w:w="927" w:type="pct"/>
          </w:tcPr>
          <w:p w14:paraId="7E7EC7A9" w14:textId="77777777" w:rsidR="004A340E" w:rsidRPr="00984470" w:rsidRDefault="004A340E" w:rsidP="009239C1">
            <w:pPr>
              <w:spacing w:after="0" w:line="240" w:lineRule="auto"/>
              <w:jc w:val="both"/>
              <w:rPr>
                <w:rFonts w:ascii="Bookman Old Style" w:hAnsi="Bookman Old Style"/>
                <w:sz w:val="17"/>
                <w:szCs w:val="17"/>
              </w:rPr>
            </w:pPr>
          </w:p>
        </w:tc>
        <w:tc>
          <w:tcPr>
            <w:tcW w:w="807" w:type="pct"/>
          </w:tcPr>
          <w:p w14:paraId="60BEA2A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hAnsi="Bookman Old Style"/>
                <w:sz w:val="17"/>
                <w:szCs w:val="17"/>
              </w:rPr>
              <w:t xml:space="preserve">Pembayaran santunan yang tidak berdasarkan polis asuransi syariah, misalnya pembayaran klaim </w:t>
            </w:r>
            <w:proofErr w:type="spellStart"/>
            <w:r w:rsidRPr="00984470">
              <w:rPr>
                <w:rFonts w:ascii="Bookman Old Style" w:hAnsi="Bookman Old Style"/>
                <w:i/>
                <w:iCs/>
                <w:sz w:val="17"/>
                <w:szCs w:val="17"/>
              </w:rPr>
              <w:t>exgratia</w:t>
            </w:r>
            <w:proofErr w:type="spellEnd"/>
            <w:r w:rsidRPr="00984470">
              <w:rPr>
                <w:rFonts w:ascii="Bookman Old Style" w:hAnsi="Bookman Old Style"/>
                <w:sz w:val="17"/>
                <w:szCs w:val="17"/>
              </w:rPr>
              <w:t xml:space="preserve">, tidak dapat dibayarkan dari Dana </w:t>
            </w:r>
            <w:proofErr w:type="spellStart"/>
            <w:r w:rsidRPr="00984470">
              <w:rPr>
                <w:rFonts w:ascii="Bookman Old Style" w:hAnsi="Bookman Old Style"/>
                <w:i/>
                <w:iCs/>
                <w:sz w:val="17"/>
                <w:szCs w:val="17"/>
              </w:rPr>
              <w:t>Tabarru</w:t>
            </w:r>
            <w:proofErr w:type="spellEnd"/>
            <w:r w:rsidRPr="00984470">
              <w:rPr>
                <w:rFonts w:ascii="Bookman Old Style" w:hAnsi="Bookman Old Style"/>
                <w:i/>
                <w:iCs/>
                <w:sz w:val="17"/>
                <w:szCs w:val="17"/>
              </w:rPr>
              <w:t xml:space="preserve">’ </w:t>
            </w:r>
            <w:r w:rsidRPr="00984470">
              <w:rPr>
                <w:rFonts w:ascii="Bookman Old Style" w:hAnsi="Bookman Old Style"/>
                <w:sz w:val="17"/>
                <w:szCs w:val="17"/>
              </w:rPr>
              <w:t>namun dapat dibayarkan dari Dana Perusahaan.</w:t>
            </w:r>
          </w:p>
        </w:tc>
        <w:tc>
          <w:tcPr>
            <w:tcW w:w="564" w:type="pct"/>
          </w:tcPr>
          <w:p w14:paraId="0C725E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9A3D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4831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1358A9B" w14:textId="77777777" w:rsidTr="00984470">
        <w:tc>
          <w:tcPr>
            <w:tcW w:w="1088" w:type="pct"/>
          </w:tcPr>
          <w:p w14:paraId="5B7E18F7" w14:textId="77777777" w:rsidR="004A340E" w:rsidRPr="00984470" w:rsidRDefault="004A340E" w:rsidP="009239C1">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pembayaran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reasuradur</w:t>
            </w:r>
            <w:proofErr w:type="spellEnd"/>
            <w:r w:rsidRPr="00984470">
              <w:rPr>
                <w:rFonts w:ascii="Bookman Old Style" w:eastAsia="Bookman Old Style" w:hAnsi="Bookman Old Style" w:cs="Bookman Old Style"/>
                <w:sz w:val="17"/>
                <w:szCs w:val="17"/>
                <w:lang w:val="en-US"/>
              </w:rPr>
              <w:t>;</w:t>
            </w:r>
          </w:p>
        </w:tc>
        <w:tc>
          <w:tcPr>
            <w:tcW w:w="927" w:type="pct"/>
          </w:tcPr>
          <w:p w14:paraId="0F90A07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3A67A0F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Cukup jelas. </w:t>
            </w:r>
          </w:p>
        </w:tc>
        <w:tc>
          <w:tcPr>
            <w:tcW w:w="564" w:type="pct"/>
          </w:tcPr>
          <w:p w14:paraId="3496C0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69A4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E625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B83F6D2" w14:textId="77777777" w:rsidTr="00984470">
        <w:tc>
          <w:tcPr>
            <w:tcW w:w="1088" w:type="pct"/>
          </w:tcPr>
          <w:p w14:paraId="6E1319F9" w14:textId="77777777" w:rsidR="004A340E" w:rsidRPr="00984470" w:rsidRDefault="004A340E" w:rsidP="009239C1">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pembayaran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kembali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6DD8521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1ED297F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Cukup jelas. </w:t>
            </w:r>
          </w:p>
        </w:tc>
        <w:tc>
          <w:tcPr>
            <w:tcW w:w="564" w:type="pct"/>
          </w:tcPr>
          <w:p w14:paraId="101CED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E02E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69C3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D1CA3C" w14:textId="77777777" w:rsidTr="00984470">
        <w:tc>
          <w:tcPr>
            <w:tcW w:w="1088" w:type="pct"/>
          </w:tcPr>
          <w:p w14:paraId="50A0BA9E" w14:textId="77777777" w:rsidR="004A340E" w:rsidRPr="00984470" w:rsidRDefault="004A340E" w:rsidP="009239C1">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lastRenderedPageBreak/>
              <w:t>pengembalian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4124218E" w14:textId="77777777" w:rsidR="004A340E" w:rsidRPr="00984470" w:rsidRDefault="004A340E" w:rsidP="009239C1">
            <w:pPr>
              <w:spacing w:after="0" w:line="240" w:lineRule="auto"/>
              <w:jc w:val="both"/>
              <w:rPr>
                <w:rFonts w:ascii="Bookman Old Style" w:hAnsi="Bookman Old Style"/>
                <w:sz w:val="17"/>
                <w:szCs w:val="17"/>
              </w:rPr>
            </w:pPr>
          </w:p>
        </w:tc>
        <w:tc>
          <w:tcPr>
            <w:tcW w:w="807" w:type="pct"/>
          </w:tcPr>
          <w:p w14:paraId="22281C7B" w14:textId="77777777" w:rsidR="004A340E" w:rsidRPr="00984470" w:rsidRDefault="004A340E" w:rsidP="009239C1">
            <w:pPr>
              <w:spacing w:after="0" w:line="240" w:lineRule="auto"/>
              <w:jc w:val="both"/>
              <w:rPr>
                <w:sz w:val="17"/>
                <w:szCs w:val="17"/>
              </w:rPr>
            </w:pPr>
            <w:r w:rsidRPr="00984470">
              <w:rPr>
                <w:rFonts w:ascii="Bookman Old Style" w:hAnsi="Bookman Old Style"/>
                <w:sz w:val="17"/>
                <w:szCs w:val="17"/>
              </w:rPr>
              <w:t xml:space="preserve">Pengembalian Dana </w:t>
            </w:r>
            <w:proofErr w:type="spellStart"/>
            <w:r w:rsidRPr="00984470">
              <w:rPr>
                <w:rFonts w:ascii="Bookman Old Style" w:hAnsi="Bookman Old Style"/>
                <w:i/>
                <w:iCs/>
                <w:sz w:val="17"/>
                <w:szCs w:val="17"/>
              </w:rPr>
              <w:t>Tabarru</w:t>
            </w:r>
            <w:proofErr w:type="spellEnd"/>
            <w:r w:rsidRPr="00984470">
              <w:rPr>
                <w:rFonts w:ascii="Bookman Old Style" w:hAnsi="Bookman Old Style"/>
                <w:i/>
                <w:iCs/>
                <w:sz w:val="17"/>
                <w:szCs w:val="17"/>
              </w:rPr>
              <w:t xml:space="preserve">’ </w:t>
            </w:r>
            <w:r w:rsidRPr="00984470">
              <w:rPr>
                <w:rFonts w:ascii="Bookman Old Style" w:hAnsi="Bookman Old Style"/>
                <w:sz w:val="17"/>
                <w:szCs w:val="17"/>
              </w:rPr>
              <w:t>diberikan kepada pemegang polis atau peserta yang membayar kontribusi.</w:t>
            </w:r>
            <w:r w:rsidRPr="00984470">
              <w:rPr>
                <w:sz w:val="17"/>
                <w:szCs w:val="17"/>
              </w:rPr>
              <w:t xml:space="preserve"> </w:t>
            </w:r>
          </w:p>
          <w:p w14:paraId="77D950A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564" w:type="pct"/>
          </w:tcPr>
          <w:p w14:paraId="66F728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D1D6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2000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BB2239" w14:textId="77777777" w:rsidTr="00984470">
        <w:tc>
          <w:tcPr>
            <w:tcW w:w="1088" w:type="pct"/>
          </w:tcPr>
          <w:p w14:paraId="48485D14" w14:textId="77777777" w:rsidR="004A340E" w:rsidRPr="00984470" w:rsidRDefault="004A340E" w:rsidP="009239C1">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biaya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pengelolaan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w:t>
            </w:r>
          </w:p>
        </w:tc>
        <w:tc>
          <w:tcPr>
            <w:tcW w:w="927" w:type="pct"/>
          </w:tcPr>
          <w:p w14:paraId="1B2796B8" w14:textId="77777777" w:rsidR="004A340E" w:rsidRPr="00984470" w:rsidRDefault="004A340E" w:rsidP="009239C1">
            <w:pPr>
              <w:spacing w:after="0" w:line="240" w:lineRule="auto"/>
              <w:jc w:val="both"/>
              <w:rPr>
                <w:rFonts w:ascii="Bookman Old Style" w:hAnsi="Bookman Old Style"/>
                <w:sz w:val="17"/>
                <w:szCs w:val="17"/>
              </w:rPr>
            </w:pPr>
          </w:p>
        </w:tc>
        <w:tc>
          <w:tcPr>
            <w:tcW w:w="807" w:type="pct"/>
          </w:tcPr>
          <w:p w14:paraId="58CDCB2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hAnsi="Bookman Old Style"/>
                <w:sz w:val="17"/>
                <w:szCs w:val="17"/>
              </w:rPr>
              <w:t xml:space="preserve">Contoh biaya pengelolaan aset Dana </w:t>
            </w:r>
            <w:proofErr w:type="spellStart"/>
            <w:r w:rsidRPr="00984470">
              <w:rPr>
                <w:rFonts w:ascii="Bookman Old Style" w:hAnsi="Bookman Old Style"/>
                <w:i/>
                <w:iCs/>
                <w:sz w:val="17"/>
                <w:szCs w:val="17"/>
              </w:rPr>
              <w:t>Tabarru</w:t>
            </w:r>
            <w:proofErr w:type="spellEnd"/>
            <w:r w:rsidRPr="00984470">
              <w:rPr>
                <w:rFonts w:ascii="Bookman Old Style" w:hAnsi="Bookman Old Style"/>
                <w:i/>
                <w:iCs/>
                <w:sz w:val="17"/>
                <w:szCs w:val="17"/>
              </w:rPr>
              <w:t xml:space="preserve">’ </w:t>
            </w:r>
            <w:r w:rsidRPr="00984470">
              <w:rPr>
                <w:rFonts w:ascii="Bookman Old Style" w:hAnsi="Bookman Old Style"/>
                <w:sz w:val="17"/>
                <w:szCs w:val="17"/>
              </w:rPr>
              <w:t>adalah biaya administrasi rekening, biaya meterai, dan pajak atas hasil investasi.</w:t>
            </w:r>
          </w:p>
        </w:tc>
        <w:tc>
          <w:tcPr>
            <w:tcW w:w="564" w:type="pct"/>
          </w:tcPr>
          <w:p w14:paraId="69F6E3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89DF4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48A3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E4BD112" w14:textId="77777777" w:rsidTr="00984470">
        <w:tc>
          <w:tcPr>
            <w:tcW w:w="1088" w:type="pct"/>
          </w:tcPr>
          <w:p w14:paraId="2E1CB568" w14:textId="77777777" w:rsidR="004A340E" w:rsidRPr="00984470" w:rsidRDefault="004A340E" w:rsidP="009239C1">
            <w:pPr>
              <w:pStyle w:val="ListParagraph"/>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Pengembalian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akibat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w:t>
            </w:r>
          </w:p>
        </w:tc>
        <w:tc>
          <w:tcPr>
            <w:tcW w:w="927" w:type="pct"/>
          </w:tcPr>
          <w:p w14:paraId="1E68225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1BF90E2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Cukup jelas. </w:t>
            </w:r>
          </w:p>
        </w:tc>
        <w:tc>
          <w:tcPr>
            <w:tcW w:w="564" w:type="pct"/>
          </w:tcPr>
          <w:p w14:paraId="3CA01B9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4F8F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534A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3154770" w14:textId="77777777" w:rsidTr="00984470">
        <w:tc>
          <w:tcPr>
            <w:tcW w:w="1088" w:type="pct"/>
          </w:tcPr>
          <w:p w14:paraId="6DA09A45" w14:textId="77777777" w:rsidR="004A340E" w:rsidRPr="00984470" w:rsidRDefault="004A340E" w:rsidP="009239C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pembatalan</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tenggang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freelook period</w:t>
            </w:r>
            <w:r w:rsidRPr="00984470">
              <w:rPr>
                <w:rFonts w:ascii="Bookman Old Style" w:eastAsia="Bookman Old Style" w:hAnsi="Bookman Old Style" w:cs="Bookman Old Style"/>
                <w:sz w:val="17"/>
                <w:szCs w:val="17"/>
                <w:lang w:val="en-US"/>
              </w:rPr>
              <w:t>);</w:t>
            </w:r>
          </w:p>
        </w:tc>
        <w:tc>
          <w:tcPr>
            <w:tcW w:w="927" w:type="pct"/>
          </w:tcPr>
          <w:p w14:paraId="454B37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807" w:type="pct"/>
          </w:tcPr>
          <w:p w14:paraId="7194CC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564" w:type="pct"/>
          </w:tcPr>
          <w:p w14:paraId="74839F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7DCB5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EE0A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083EF2" w14:textId="77777777" w:rsidTr="00984470">
        <w:tc>
          <w:tcPr>
            <w:tcW w:w="1088" w:type="pct"/>
          </w:tcPr>
          <w:p w14:paraId="026247FE" w14:textId="77777777" w:rsidR="004A340E" w:rsidRPr="00984470" w:rsidRDefault="004A340E" w:rsidP="009239C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penghentian</w:t>
            </w:r>
            <w:proofErr w:type="spellEnd"/>
            <w:r w:rsidRPr="00984470">
              <w:rPr>
                <w:rFonts w:ascii="Bookman Old Style" w:eastAsia="Bookman Old Style" w:hAnsi="Bookman Old Style" w:cs="Bookman Old Style"/>
                <w:sz w:val="17"/>
                <w:szCs w:val="17"/>
                <w:lang w:val="en-US"/>
              </w:rPr>
              <w:t xml:space="preserve"> polis oleh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sebelum</w:t>
            </w:r>
            <w:proofErr w:type="spellEnd"/>
            <w:r w:rsidRPr="00984470">
              <w:rPr>
                <w:rFonts w:ascii="Bookman Old Style" w:eastAsia="Bookman Old Style" w:hAnsi="Bookman Old Style" w:cs="Bookman Old Style"/>
                <w:sz w:val="17"/>
                <w:szCs w:val="17"/>
                <w:lang w:val="en-US"/>
              </w:rPr>
              <w:t xml:space="preserve"> masa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berakhir</w:t>
            </w:r>
            <w:proofErr w:type="spellEnd"/>
            <w:r w:rsidRPr="00984470">
              <w:rPr>
                <w:rFonts w:ascii="Bookman Old Style" w:eastAsia="Bookman Old Style" w:hAnsi="Bookman Old Style" w:cs="Bookman Old Style"/>
                <w:sz w:val="17"/>
                <w:szCs w:val="17"/>
                <w:lang w:val="en-US"/>
              </w:rPr>
              <w:t>;</w:t>
            </w:r>
          </w:p>
        </w:tc>
        <w:tc>
          <w:tcPr>
            <w:tcW w:w="927" w:type="pct"/>
          </w:tcPr>
          <w:p w14:paraId="0F7086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807" w:type="pct"/>
          </w:tcPr>
          <w:p w14:paraId="6AE4FB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564" w:type="pct"/>
          </w:tcPr>
          <w:p w14:paraId="6D96F8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CE07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024B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688109" w14:textId="77777777" w:rsidTr="00984470">
        <w:tc>
          <w:tcPr>
            <w:tcW w:w="1088" w:type="pct"/>
          </w:tcPr>
          <w:p w14:paraId="5063B895" w14:textId="77777777" w:rsidR="004A340E" w:rsidRPr="00984470" w:rsidRDefault="004A340E" w:rsidP="009239C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penghentian</w:t>
            </w:r>
            <w:proofErr w:type="spellEnd"/>
            <w:r w:rsidRPr="00984470">
              <w:rPr>
                <w:rFonts w:ascii="Bookman Old Style" w:eastAsia="Bookman Old Style" w:hAnsi="Bookman Old Style" w:cs="Bookman Old Style"/>
                <w:sz w:val="17"/>
                <w:szCs w:val="17"/>
                <w:lang w:val="en-US"/>
              </w:rPr>
              <w:t xml:space="preserve"> polis oleh Perusahaan </w:t>
            </w:r>
            <w:proofErr w:type="spellStart"/>
            <w:r w:rsidRPr="00984470">
              <w:rPr>
                <w:rFonts w:ascii="Bookman Old Style" w:eastAsia="Bookman Old Style" w:hAnsi="Bookman Old Style" w:cs="Bookman Old Style"/>
                <w:sz w:val="17"/>
                <w:szCs w:val="17"/>
                <w:lang w:val="en-US"/>
              </w:rPr>
              <w:t>sebelum</w:t>
            </w:r>
            <w:proofErr w:type="spellEnd"/>
            <w:r w:rsidRPr="00984470">
              <w:rPr>
                <w:rFonts w:ascii="Bookman Old Style" w:eastAsia="Bookman Old Style" w:hAnsi="Bookman Old Style" w:cs="Bookman Old Style"/>
                <w:sz w:val="17"/>
                <w:szCs w:val="17"/>
                <w:lang w:val="en-US"/>
              </w:rPr>
              <w:t xml:space="preserve"> masa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berakhir</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1CAD10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807" w:type="pct"/>
          </w:tcPr>
          <w:p w14:paraId="366B9A0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564" w:type="pct"/>
          </w:tcPr>
          <w:p w14:paraId="59004E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D986D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16F2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FDA708" w14:textId="77777777" w:rsidTr="00984470">
        <w:tc>
          <w:tcPr>
            <w:tcW w:w="1088" w:type="pct"/>
          </w:tcPr>
          <w:p w14:paraId="7E2AF3DB" w14:textId="77777777" w:rsidR="004A340E" w:rsidRPr="00984470" w:rsidRDefault="004A340E" w:rsidP="009239C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pembayaran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seharusnya</w:t>
            </w:r>
            <w:proofErr w:type="spellEnd"/>
            <w:r w:rsidRPr="00984470">
              <w:rPr>
                <w:rFonts w:ascii="Bookman Old Style" w:eastAsia="Bookman Old Style" w:hAnsi="Bookman Old Style" w:cs="Bookman Old Style"/>
                <w:sz w:val="17"/>
                <w:szCs w:val="17"/>
                <w:lang w:val="en-US"/>
              </w:rPr>
              <w:t>.</w:t>
            </w:r>
          </w:p>
        </w:tc>
        <w:tc>
          <w:tcPr>
            <w:tcW w:w="927" w:type="pct"/>
          </w:tcPr>
          <w:p w14:paraId="50DA24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807" w:type="pct"/>
          </w:tcPr>
          <w:p w14:paraId="5BBB051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564" w:type="pct"/>
          </w:tcPr>
          <w:p w14:paraId="30BEC8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0B8BE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0215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C5E6A5D" w14:textId="77777777" w:rsidTr="00984470">
        <w:tc>
          <w:tcPr>
            <w:tcW w:w="1088" w:type="pct"/>
          </w:tcPr>
          <w:p w14:paraId="4FFDB7F8" w14:textId="77777777" w:rsidR="004A340E" w:rsidRPr="00984470" w:rsidRDefault="004A340E" w:rsidP="009239C1">
            <w:pPr>
              <w:pStyle w:val="ListParagraph"/>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Pengembalian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 dan </w:t>
            </w:r>
            <w:proofErr w:type="spellStart"/>
            <w:r w:rsidRPr="00984470">
              <w:rPr>
                <w:rFonts w:ascii="Bookman Old Style" w:eastAsia="Bookman Old Style" w:hAnsi="Bookman Old Style" w:cs="Bookman Old Style"/>
                <w:sz w:val="17"/>
                <w:szCs w:val="17"/>
                <w:lang w:val="en-US"/>
              </w:rPr>
              <w:t>kondisi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penyebab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pengembalian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dimuat</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polis.</w:t>
            </w:r>
          </w:p>
        </w:tc>
        <w:tc>
          <w:tcPr>
            <w:tcW w:w="927" w:type="pct"/>
          </w:tcPr>
          <w:p w14:paraId="53878BA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1206128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Cukup jelas. </w:t>
            </w:r>
          </w:p>
        </w:tc>
        <w:tc>
          <w:tcPr>
            <w:tcW w:w="564" w:type="pct"/>
          </w:tcPr>
          <w:p w14:paraId="0E00FA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A7B0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341D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E71423E" w14:textId="77777777" w:rsidTr="00984470">
        <w:tc>
          <w:tcPr>
            <w:tcW w:w="1088" w:type="pct"/>
          </w:tcPr>
          <w:p w14:paraId="0D2337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1B222C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0922DA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192000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B452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DD78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BC27492" w14:textId="77777777" w:rsidTr="00984470">
        <w:tc>
          <w:tcPr>
            <w:tcW w:w="1088" w:type="pct"/>
          </w:tcPr>
          <w:p w14:paraId="5A072D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606C2D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3114C4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04C0E8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9EEBE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CE19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FF590E7" w14:textId="77777777" w:rsidTr="00984470">
        <w:tc>
          <w:tcPr>
            <w:tcW w:w="1088" w:type="pct"/>
          </w:tcPr>
          <w:p w14:paraId="7DFEDD9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Pasal 5</w:t>
            </w:r>
          </w:p>
        </w:tc>
        <w:tc>
          <w:tcPr>
            <w:tcW w:w="927" w:type="pct"/>
          </w:tcPr>
          <w:p w14:paraId="3588519C"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49AFA078" w14:textId="77777777" w:rsidR="004A340E" w:rsidRPr="00984470" w:rsidRDefault="004A340E" w:rsidP="009239C1">
            <w:pPr>
              <w:spacing w:after="0" w:line="240" w:lineRule="auto"/>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71ABEA6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4CE80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6D662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78008C6" w14:textId="77777777" w:rsidTr="00984470">
        <w:tc>
          <w:tcPr>
            <w:tcW w:w="1088" w:type="pct"/>
          </w:tcPr>
          <w:p w14:paraId="0AC4F5D8" w14:textId="77777777" w:rsidR="004A340E" w:rsidRPr="00984470" w:rsidRDefault="004A340E" w:rsidP="009239C1">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Aset dan Liabilitas Dana Investasi Peserta sebagaimana dimaksud dalam Pasal 2 ayat (2) pemegang polis atau peserta merupakan aset dan Liabilitas masing-masing pemegang polis atau peserta secara individu.</w:t>
            </w:r>
          </w:p>
        </w:tc>
        <w:tc>
          <w:tcPr>
            <w:tcW w:w="927" w:type="pct"/>
          </w:tcPr>
          <w:p w14:paraId="41180B2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270AD0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47AB124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E815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83A5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5C58D3" w14:textId="77777777" w:rsidTr="00984470">
        <w:tc>
          <w:tcPr>
            <w:tcW w:w="1088" w:type="pct"/>
          </w:tcPr>
          <w:p w14:paraId="45DD71D1" w14:textId="77777777" w:rsidR="004A340E" w:rsidRPr="00984470" w:rsidRDefault="004A340E" w:rsidP="009239C1">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Perusahaan wajib membentuk Dana Investasi Peserta yang </w:t>
            </w:r>
            <w:r w:rsidRPr="00984470">
              <w:rPr>
                <w:rFonts w:ascii="Bookman Old Style" w:eastAsia="Bookman Old Style" w:hAnsi="Bookman Old Style" w:cs="Bookman Old Style"/>
                <w:sz w:val="17"/>
                <w:szCs w:val="17"/>
              </w:rPr>
              <w:lastRenderedPageBreak/>
              <w:t>diklasifikasikan berdasarkan jenis Akad</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pengelolaan investasi yang digunakan dan jenis portofolio investasi</w:t>
            </w:r>
            <w:r w:rsidRPr="00984470">
              <w:rPr>
                <w:rFonts w:ascii="Bookman Old Style" w:eastAsia="Bookman Old Style" w:hAnsi="Bookman Old Style" w:cs="Bookman Old Style"/>
                <w:sz w:val="17"/>
                <w:szCs w:val="17"/>
                <w:lang w:val="en-US"/>
              </w:rPr>
              <w:t>.</w:t>
            </w:r>
          </w:p>
        </w:tc>
        <w:tc>
          <w:tcPr>
            <w:tcW w:w="927" w:type="pct"/>
          </w:tcPr>
          <w:p w14:paraId="5B64294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8F83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8BA33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529D7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6F5D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2716A51" w14:textId="77777777" w:rsidTr="00984470">
        <w:tc>
          <w:tcPr>
            <w:tcW w:w="1088" w:type="pct"/>
          </w:tcPr>
          <w:p w14:paraId="2EC8736A" w14:textId="77777777" w:rsidR="004A340E" w:rsidRPr="00984470" w:rsidRDefault="004A340E" w:rsidP="009239C1">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Dalam hal Perusahaan akan menawarkan jenis portofolio investasi baru, Perusahaan wajib menginformasikan kepada pemegang polis atau peserta mengenai pembentukan Dana Investasi Peserta untuk jenis portofolio investasi baru dimaksud</w:t>
            </w:r>
            <w:r w:rsidRPr="00984470">
              <w:rPr>
                <w:rFonts w:ascii="Bookman Old Style" w:eastAsia="Bookman Old Style" w:hAnsi="Bookman Old Style" w:cs="Bookman Old Style"/>
                <w:sz w:val="17"/>
                <w:szCs w:val="17"/>
                <w:lang w:val="en-US"/>
              </w:rPr>
              <w:t>.</w:t>
            </w:r>
          </w:p>
        </w:tc>
        <w:tc>
          <w:tcPr>
            <w:tcW w:w="927" w:type="pct"/>
          </w:tcPr>
          <w:p w14:paraId="5B007E6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ind w:left="1985"/>
              <w:jc w:val="both"/>
              <w:rPr>
                <w:rFonts w:ascii="Bookman Old Style" w:eastAsia="Bookman Old Style" w:hAnsi="Bookman Old Style" w:cs="Bookman Old Style"/>
                <w:sz w:val="17"/>
                <w:szCs w:val="17"/>
              </w:rPr>
            </w:pPr>
          </w:p>
        </w:tc>
        <w:tc>
          <w:tcPr>
            <w:tcW w:w="807" w:type="pct"/>
          </w:tcPr>
          <w:p w14:paraId="3CFE078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ind w:left="1985"/>
              <w:jc w:val="both"/>
              <w:rPr>
                <w:rFonts w:ascii="Bookman Old Style" w:eastAsia="Bookman Old Style" w:hAnsi="Bookman Old Style" w:cs="Bookman Old Style"/>
                <w:sz w:val="17"/>
                <w:szCs w:val="17"/>
              </w:rPr>
            </w:pPr>
          </w:p>
        </w:tc>
        <w:tc>
          <w:tcPr>
            <w:tcW w:w="564" w:type="pct"/>
          </w:tcPr>
          <w:p w14:paraId="787415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7BA6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C0D3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5D921D0" w14:textId="77777777" w:rsidTr="00984470">
        <w:tc>
          <w:tcPr>
            <w:tcW w:w="1088" w:type="pct"/>
          </w:tcPr>
          <w:p w14:paraId="4408758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1391763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E6FE77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36101D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4B333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F9BD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7E8E791" w14:textId="77777777" w:rsidTr="00984470">
        <w:tc>
          <w:tcPr>
            <w:tcW w:w="1088" w:type="pct"/>
          </w:tcPr>
          <w:p w14:paraId="75F2C9F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7E3B7C7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B23032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193CB6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4082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E2BF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A7081D1" w14:textId="77777777" w:rsidTr="00984470">
        <w:tc>
          <w:tcPr>
            <w:tcW w:w="1088" w:type="pct"/>
          </w:tcPr>
          <w:p w14:paraId="3D08A00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BAB II</w:t>
            </w:r>
            <w:r w:rsidRPr="00984470">
              <w:rPr>
                <w:rFonts w:ascii="Bookman Old Style" w:eastAsia="Bookman Old Style" w:hAnsi="Bookman Old Style" w:cs="Bookman Old Style"/>
                <w:sz w:val="17"/>
                <w:szCs w:val="17"/>
                <w:lang w:val="en-US"/>
              </w:rPr>
              <w:t>I</w:t>
            </w:r>
          </w:p>
        </w:tc>
        <w:tc>
          <w:tcPr>
            <w:tcW w:w="927" w:type="pct"/>
          </w:tcPr>
          <w:p w14:paraId="0EF0449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328383EF"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7A693B1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0BF3D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95372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6B984B7" w14:textId="77777777" w:rsidTr="00984470">
        <w:tc>
          <w:tcPr>
            <w:tcW w:w="1088" w:type="pct"/>
          </w:tcPr>
          <w:p w14:paraId="79311BC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i/>
                <w:sz w:val="17"/>
                <w:szCs w:val="17"/>
                <w:lang w:val="en-US"/>
              </w:rPr>
              <w:t>SURPLUS UNDERWRITING</w:t>
            </w:r>
          </w:p>
        </w:tc>
        <w:tc>
          <w:tcPr>
            <w:tcW w:w="927" w:type="pct"/>
          </w:tcPr>
          <w:p w14:paraId="6C043806" w14:textId="77777777" w:rsidR="004A340E" w:rsidRPr="00984470" w:rsidRDefault="004A340E" w:rsidP="009239C1">
            <w:pPr>
              <w:spacing w:after="0" w:line="240" w:lineRule="auto"/>
              <w:jc w:val="center"/>
              <w:rPr>
                <w:rFonts w:ascii="Bookman Old Style" w:eastAsia="Bookman Old Style" w:hAnsi="Bookman Old Style" w:cs="Bookman Old Style"/>
                <w:i/>
                <w:sz w:val="17"/>
                <w:szCs w:val="17"/>
                <w:lang w:val="en-US"/>
              </w:rPr>
            </w:pPr>
          </w:p>
        </w:tc>
        <w:tc>
          <w:tcPr>
            <w:tcW w:w="807" w:type="pct"/>
          </w:tcPr>
          <w:p w14:paraId="78E632FD" w14:textId="77777777" w:rsidR="004A340E" w:rsidRPr="00984470" w:rsidRDefault="004A340E" w:rsidP="009239C1">
            <w:pPr>
              <w:spacing w:after="0" w:line="240" w:lineRule="auto"/>
              <w:jc w:val="center"/>
              <w:rPr>
                <w:rFonts w:ascii="Bookman Old Style" w:eastAsia="Bookman Old Style" w:hAnsi="Bookman Old Style" w:cs="Bookman Old Style"/>
                <w:i/>
                <w:sz w:val="17"/>
                <w:szCs w:val="17"/>
                <w:lang w:val="en-US"/>
              </w:rPr>
            </w:pPr>
          </w:p>
        </w:tc>
        <w:tc>
          <w:tcPr>
            <w:tcW w:w="564" w:type="pct"/>
          </w:tcPr>
          <w:p w14:paraId="323F1B0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FBE26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28AE7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F21DAC6" w14:textId="77777777" w:rsidTr="00984470">
        <w:tc>
          <w:tcPr>
            <w:tcW w:w="1088" w:type="pct"/>
          </w:tcPr>
          <w:p w14:paraId="36251B8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489DC29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807" w:type="pct"/>
          </w:tcPr>
          <w:p w14:paraId="673FE03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564" w:type="pct"/>
          </w:tcPr>
          <w:p w14:paraId="1888ABD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3624F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35C06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FC5B374" w14:textId="77777777" w:rsidTr="00984470">
        <w:tc>
          <w:tcPr>
            <w:tcW w:w="1088" w:type="pct"/>
          </w:tcPr>
          <w:p w14:paraId="10D2A4B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7C06B31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2811375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378427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D9C9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1ACA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7F59E8E" w14:textId="77777777" w:rsidTr="00984470">
        <w:tc>
          <w:tcPr>
            <w:tcW w:w="1088" w:type="pct"/>
          </w:tcPr>
          <w:p w14:paraId="3E82507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Pasal 6</w:t>
            </w:r>
          </w:p>
        </w:tc>
        <w:tc>
          <w:tcPr>
            <w:tcW w:w="927" w:type="pct"/>
          </w:tcPr>
          <w:p w14:paraId="2855D19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7F55E74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1D96070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97690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A5568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31494C3" w14:textId="77777777" w:rsidTr="00984470">
        <w:trPr>
          <w:trHeight w:val="67"/>
        </w:trPr>
        <w:tc>
          <w:tcPr>
            <w:tcW w:w="1088" w:type="pct"/>
          </w:tcPr>
          <w:p w14:paraId="24D0B728" w14:textId="77777777" w:rsidR="004A340E" w:rsidRPr="00984470" w:rsidRDefault="004A340E" w:rsidP="009239C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dapat didistribusikan dengan pilihan sebagai berikut:</w:t>
            </w:r>
          </w:p>
        </w:tc>
        <w:tc>
          <w:tcPr>
            <w:tcW w:w="927" w:type="pct"/>
          </w:tcPr>
          <w:p w14:paraId="760F3FE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212D6C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i/>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67C79A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6D5F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F4B0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D259705" w14:textId="77777777" w:rsidTr="00984470">
        <w:tc>
          <w:tcPr>
            <w:tcW w:w="1088" w:type="pct"/>
          </w:tcPr>
          <w:p w14:paraId="379BC2F9" w14:textId="77777777" w:rsidR="004A340E" w:rsidRPr="00984470" w:rsidRDefault="004A340E" w:rsidP="009239C1">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seluruhnya ditambahkan ke dalam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w:t>
            </w:r>
          </w:p>
        </w:tc>
        <w:tc>
          <w:tcPr>
            <w:tcW w:w="927" w:type="pct"/>
          </w:tcPr>
          <w:p w14:paraId="6D93A4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429C83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61F3F7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7712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0B93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D8B857" w14:textId="77777777" w:rsidTr="00984470">
        <w:tc>
          <w:tcPr>
            <w:tcW w:w="1088" w:type="pct"/>
          </w:tcPr>
          <w:p w14:paraId="261F83A5" w14:textId="77777777" w:rsidR="004A340E" w:rsidRPr="00984470" w:rsidRDefault="004A340E" w:rsidP="009239C1">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sebagian ditambahkan ke dalam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sebagian dibagikan kepada pemegang polis atau peserta; atau</w:t>
            </w:r>
          </w:p>
        </w:tc>
        <w:tc>
          <w:tcPr>
            <w:tcW w:w="927" w:type="pct"/>
          </w:tcPr>
          <w:p w14:paraId="220A08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604C6C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304AD55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E6B5E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DE51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A10FFEC" w14:textId="77777777" w:rsidTr="00984470">
        <w:tc>
          <w:tcPr>
            <w:tcW w:w="1088" w:type="pct"/>
          </w:tcPr>
          <w:p w14:paraId="0E24C02B" w14:textId="77777777" w:rsidR="004A340E" w:rsidRPr="00984470" w:rsidRDefault="004A340E" w:rsidP="009239C1">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sebagian ditambahkan ke dalam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sebagian dibagikan kepada pemegang polis atau peserta, dan sebagian dibagikan kepada Perusahaan.</w:t>
            </w:r>
          </w:p>
        </w:tc>
        <w:tc>
          <w:tcPr>
            <w:tcW w:w="927" w:type="pct"/>
          </w:tcPr>
          <w:p w14:paraId="32ECED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670F2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7613B19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9135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ABAC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CFF58BB" w14:textId="77777777" w:rsidTr="00984470">
        <w:tc>
          <w:tcPr>
            <w:tcW w:w="1088" w:type="pct"/>
          </w:tcPr>
          <w:p w14:paraId="2936FD91" w14:textId="77777777" w:rsidR="004A340E" w:rsidRPr="00984470" w:rsidRDefault="004A340E" w:rsidP="009239C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Pendistribusian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sebagaimana dimaksud pada ayat (1) harus terlebih dahulu memperoleh:</w:t>
            </w:r>
          </w:p>
        </w:tc>
        <w:tc>
          <w:tcPr>
            <w:tcW w:w="927" w:type="pct"/>
          </w:tcPr>
          <w:p w14:paraId="3DAA6E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64DC3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E61A7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56C7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1E50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CD4517C" w14:textId="77777777" w:rsidTr="00984470">
        <w:tc>
          <w:tcPr>
            <w:tcW w:w="1088" w:type="pct"/>
          </w:tcPr>
          <w:p w14:paraId="6AFBEB8D" w14:textId="77777777" w:rsidR="004A340E" w:rsidRPr="00984470" w:rsidRDefault="004A340E" w:rsidP="009239C1">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rekomendasi dari aktuaris Perusahaan atau tenaga ahli Perusahaan; dan</w:t>
            </w:r>
          </w:p>
        </w:tc>
        <w:tc>
          <w:tcPr>
            <w:tcW w:w="927" w:type="pct"/>
          </w:tcPr>
          <w:p w14:paraId="5D88768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5738386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Rekomendasi dari aktuaris Perusahaan atau tenaga ahli</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Perusahaan diberikan berdasarkan analisis atas</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 xml:space="preserve">kewajaran penghitungan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dan</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 xml:space="preserve">dampak pembagian </w:t>
            </w:r>
            <w:r w:rsidRPr="00984470">
              <w:rPr>
                <w:rFonts w:ascii="Bookman Old Style" w:eastAsia="Bookman Old Style" w:hAnsi="Bookman Old Style" w:cs="Bookman Old Style"/>
                <w:i/>
                <w:sz w:val="17"/>
                <w:szCs w:val="17"/>
              </w:rPr>
              <w:lastRenderedPageBreak/>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terhadap</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 xml:space="preserve">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w:t>
            </w:r>
          </w:p>
          <w:p w14:paraId="22D921C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7EF0F4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EE462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073D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D8DA37E" w14:textId="77777777" w:rsidTr="00984470">
        <w:tc>
          <w:tcPr>
            <w:tcW w:w="1088" w:type="pct"/>
          </w:tcPr>
          <w:p w14:paraId="1846CF87" w14:textId="77777777" w:rsidR="004A340E" w:rsidRPr="00984470" w:rsidRDefault="004A340E" w:rsidP="009239C1">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persetujuan Dewan Pengawas Syariah.</w:t>
            </w:r>
          </w:p>
        </w:tc>
        <w:tc>
          <w:tcPr>
            <w:tcW w:w="927" w:type="pct"/>
          </w:tcPr>
          <w:p w14:paraId="6F941A7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1FC88926" w14:textId="77777777" w:rsidR="004A340E" w:rsidRPr="00984470" w:rsidRDefault="004A340E" w:rsidP="009239C1">
            <w:pPr>
              <w:spacing w:after="0" w:line="240" w:lineRule="auto"/>
              <w:jc w:val="both"/>
              <w:rPr>
                <w:rFonts w:ascii="Bookman Old Style" w:eastAsia="Bookman Old Style" w:hAnsi="Bookman Old Style" w:cs="Bookman Old Style"/>
                <w:i/>
                <w:sz w:val="17"/>
                <w:szCs w:val="17"/>
              </w:rPr>
            </w:pPr>
            <w:r w:rsidRPr="00984470">
              <w:rPr>
                <w:rFonts w:ascii="Bookman Old Style" w:eastAsia="Bookman Old Style" w:hAnsi="Bookman Old Style" w:cs="Bookman Old Style"/>
                <w:sz w:val="17"/>
                <w:szCs w:val="17"/>
              </w:rPr>
              <w:t>Persetujuan Dewan Pengawas Syariah diberikan paling</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sedikit atas polis asuransi syariah atau perjanjian</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reasuransi syariah dan prosedur atau pedoman internal</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 xml:space="preserve">perusahaan mengenai kebijakan penggunaan </w:t>
            </w:r>
            <w:r w:rsidRPr="00984470">
              <w:rPr>
                <w:rFonts w:ascii="Bookman Old Style" w:eastAsia="Bookman Old Style" w:hAnsi="Bookman Old Style" w:cs="Bookman Old Style"/>
                <w:i/>
                <w:sz w:val="17"/>
                <w:szCs w:val="17"/>
              </w:rPr>
              <w:t>Surplus</w:t>
            </w:r>
            <w:r w:rsidRPr="00984470">
              <w:rPr>
                <w:rFonts w:ascii="Bookman Old Style" w:eastAsia="Bookman Old Style" w:hAnsi="Bookman Old Style" w:cs="Bookman Old Style"/>
                <w:i/>
                <w:sz w:val="17"/>
                <w:szCs w:val="17"/>
                <w:lang w:val="en-US"/>
              </w:rPr>
              <w:t xml:space="preserve">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i/>
                <w:sz w:val="17"/>
                <w:szCs w:val="17"/>
              </w:rPr>
              <w:t>.</w:t>
            </w:r>
          </w:p>
          <w:p w14:paraId="6B422D9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64DB58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D11A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FBD7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FEFB13" w14:textId="77777777" w:rsidTr="00984470">
        <w:tc>
          <w:tcPr>
            <w:tcW w:w="1088" w:type="pct"/>
          </w:tcPr>
          <w:p w14:paraId="3DC619F3" w14:textId="77777777" w:rsidR="004A340E" w:rsidRPr="00984470" w:rsidRDefault="004A340E" w:rsidP="009239C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Pertimbangan Dewan Pengawas Syariah dalam memberikan persetujuan pendistribusian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sebagaimana dimaksud pada ayat (2) huruf b kepada Dana Perusahaan harus disajikan dalam laporan pengawasan Dewan Pengawas Syariah.</w:t>
            </w:r>
          </w:p>
        </w:tc>
        <w:tc>
          <w:tcPr>
            <w:tcW w:w="927" w:type="pct"/>
          </w:tcPr>
          <w:p w14:paraId="73DE5EC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34E81BB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477D1B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8BF8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C2E6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FEE0BAE" w14:textId="77777777" w:rsidTr="00984470">
        <w:tc>
          <w:tcPr>
            <w:tcW w:w="1088" w:type="pct"/>
          </w:tcPr>
          <w:p w14:paraId="70F2D6A6" w14:textId="77777777" w:rsidR="004A340E" w:rsidRPr="00984470" w:rsidRDefault="004A340E" w:rsidP="009239C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Pemegang polis atau peserta yang menerima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sebagaimana dimaksud pada ayat (1)</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huruf b dan huruf c, harus memenuhi persyaratan sebagai berikut:</w:t>
            </w:r>
          </w:p>
        </w:tc>
        <w:tc>
          <w:tcPr>
            <w:tcW w:w="927" w:type="pct"/>
          </w:tcPr>
          <w:p w14:paraId="2F219AD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373DD96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AC976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C25D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9C6C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426CF31" w14:textId="77777777" w:rsidTr="00984470">
        <w:tc>
          <w:tcPr>
            <w:tcW w:w="1088" w:type="pct"/>
          </w:tcPr>
          <w:p w14:paraId="0A42E130" w14:textId="77777777" w:rsidR="004A340E" w:rsidRPr="00984470" w:rsidRDefault="004A340E" w:rsidP="009239C1">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telah membayar kontribusi untuk periode perhitungan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w:t>
            </w:r>
          </w:p>
        </w:tc>
        <w:tc>
          <w:tcPr>
            <w:tcW w:w="927" w:type="pct"/>
          </w:tcPr>
          <w:p w14:paraId="42C5B3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57681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1E63927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F643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9423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EBEE2BD" w14:textId="77777777" w:rsidTr="00984470">
        <w:tc>
          <w:tcPr>
            <w:tcW w:w="1088" w:type="pct"/>
          </w:tcPr>
          <w:p w14:paraId="6FE77B7E" w14:textId="77777777" w:rsidR="004A340E" w:rsidRPr="00984470" w:rsidRDefault="004A340E" w:rsidP="009239C1">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tidak sedang dalam proses penyelesaian klaim;</w:t>
            </w:r>
          </w:p>
        </w:tc>
        <w:tc>
          <w:tcPr>
            <w:tcW w:w="927" w:type="pct"/>
          </w:tcPr>
          <w:p w14:paraId="1E7971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40FCE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5D6CC08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22760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1697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9C3453C" w14:textId="77777777" w:rsidTr="00984470">
        <w:tc>
          <w:tcPr>
            <w:tcW w:w="1088" w:type="pct"/>
          </w:tcPr>
          <w:p w14:paraId="3C0D5350" w14:textId="77777777" w:rsidR="004A340E" w:rsidRPr="00984470" w:rsidRDefault="004A340E" w:rsidP="009239C1">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tidak pernah menerima pembayaran klaim yang melebihi jumlah kontribusi yang dialokasikan ke </w:t>
            </w:r>
            <w:r w:rsidRPr="00984470">
              <w:rPr>
                <w:rFonts w:ascii="Bookman Old Style" w:eastAsia="Bookman Old Style" w:hAnsi="Bookman Old Style" w:cs="Bookman Old Style"/>
                <w:i/>
                <w:sz w:val="17"/>
                <w:szCs w:val="17"/>
              </w:rPr>
              <w:t xml:space="preserve">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dan</w:t>
            </w:r>
          </w:p>
        </w:tc>
        <w:tc>
          <w:tcPr>
            <w:tcW w:w="927" w:type="pct"/>
          </w:tcPr>
          <w:p w14:paraId="6641F8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BD622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30FD2EC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F839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BAEA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D68D43" w14:textId="77777777" w:rsidTr="00984470">
        <w:tc>
          <w:tcPr>
            <w:tcW w:w="1088" w:type="pct"/>
          </w:tcPr>
          <w:p w14:paraId="4343D7B4" w14:textId="77777777" w:rsidR="004A340E" w:rsidRPr="00984470" w:rsidRDefault="004A340E" w:rsidP="009239C1">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t</w:t>
            </w:r>
            <w:proofErr w:type="spellStart"/>
            <w:r w:rsidRPr="00984470">
              <w:rPr>
                <w:rFonts w:ascii="Bookman Old Style" w:eastAsia="Bookman Old Style" w:hAnsi="Bookman Old Style" w:cs="Bookman Old Style"/>
                <w:sz w:val="17"/>
                <w:szCs w:val="17"/>
              </w:rPr>
              <w:t>idak</w:t>
            </w:r>
            <w:proofErr w:type="spellEnd"/>
            <w:r w:rsidRPr="00984470">
              <w:rPr>
                <w:rFonts w:ascii="Bookman Old Style" w:eastAsia="Bookman Old Style" w:hAnsi="Bookman Old Style" w:cs="Bookman Old Style"/>
                <w:sz w:val="17"/>
                <w:szCs w:val="17"/>
              </w:rPr>
              <w:t xml:space="preserve"> menghentikan polis (</w:t>
            </w:r>
            <w:proofErr w:type="spellStart"/>
            <w:r w:rsidRPr="00984470">
              <w:rPr>
                <w:rFonts w:ascii="Bookman Old Style" w:eastAsia="Bookman Old Style" w:hAnsi="Bookman Old Style" w:cs="Bookman Old Style"/>
                <w:i/>
                <w:sz w:val="17"/>
                <w:szCs w:val="17"/>
              </w:rPr>
              <w:t>inforce</w:t>
            </w:r>
            <w:proofErr w:type="spellEnd"/>
            <w:r w:rsidRPr="00984470">
              <w:rPr>
                <w:rFonts w:ascii="Bookman Old Style" w:eastAsia="Bookman Old Style" w:hAnsi="Bookman Old Style" w:cs="Bookman Old Style"/>
                <w:sz w:val="17"/>
                <w:szCs w:val="17"/>
              </w:rPr>
              <w:t xml:space="preserve">) pada periode perhitungan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w:t>
            </w:r>
          </w:p>
        </w:tc>
        <w:tc>
          <w:tcPr>
            <w:tcW w:w="927" w:type="pct"/>
          </w:tcPr>
          <w:p w14:paraId="1CB6E4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807" w:type="pct"/>
          </w:tcPr>
          <w:p w14:paraId="2F5A10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lang w:val="en-US"/>
              </w:rPr>
            </w:pPr>
          </w:p>
        </w:tc>
        <w:tc>
          <w:tcPr>
            <w:tcW w:w="564" w:type="pct"/>
          </w:tcPr>
          <w:p w14:paraId="2D3A50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40AF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94F7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9780C62" w14:textId="77777777" w:rsidTr="00984470">
        <w:tc>
          <w:tcPr>
            <w:tcW w:w="1088" w:type="pct"/>
          </w:tcPr>
          <w:p w14:paraId="7BF5E727" w14:textId="77777777" w:rsidR="004A340E" w:rsidRPr="00984470" w:rsidRDefault="004A340E" w:rsidP="009239C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Pilihan pendistribusian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sebagaimana dimaksud pada ayat (1) dan proporsi pendistribusian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sebagaimana dimaksud pada ayat (1) huruf c hanya dapat </w:t>
            </w:r>
            <w:r w:rsidRPr="00984470">
              <w:rPr>
                <w:rFonts w:ascii="Bookman Old Style" w:eastAsia="Bookman Old Style" w:hAnsi="Bookman Old Style" w:cs="Bookman Old Style"/>
                <w:sz w:val="17"/>
                <w:szCs w:val="17"/>
              </w:rPr>
              <w:lastRenderedPageBreak/>
              <w:t>diubah dengan ketentuan sebagai berikut:</w:t>
            </w:r>
          </w:p>
        </w:tc>
        <w:tc>
          <w:tcPr>
            <w:tcW w:w="927" w:type="pct"/>
          </w:tcPr>
          <w:p w14:paraId="23B1BCA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749E47D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7736539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320E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6E3F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B1E3FA9" w14:textId="77777777" w:rsidTr="00984470">
        <w:tc>
          <w:tcPr>
            <w:tcW w:w="1088" w:type="pct"/>
          </w:tcPr>
          <w:p w14:paraId="4D7FE524" w14:textId="77777777" w:rsidR="004A340E" w:rsidRPr="00984470" w:rsidRDefault="004A340E" w:rsidP="009239C1">
            <w:pPr>
              <w:pStyle w:val="ListParagraph"/>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untuk meningkatkan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sz w:val="17"/>
                <w:szCs w:val="17"/>
              </w:rPr>
              <w:t>; dan</w:t>
            </w:r>
          </w:p>
        </w:tc>
        <w:tc>
          <w:tcPr>
            <w:tcW w:w="927" w:type="pct"/>
          </w:tcPr>
          <w:p w14:paraId="3E8672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6D978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1FDEBE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2BB9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774EF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9F9F02" w14:textId="77777777" w:rsidTr="00984470">
        <w:tc>
          <w:tcPr>
            <w:tcW w:w="1088" w:type="pct"/>
          </w:tcPr>
          <w:p w14:paraId="527D2AFB" w14:textId="77777777" w:rsidR="004A340E" w:rsidRPr="00984470" w:rsidRDefault="004A340E" w:rsidP="009239C1">
            <w:pPr>
              <w:pStyle w:val="ListParagraph"/>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tidak mengurangi proporsi bagian pemegang polis atau peserta.</w:t>
            </w:r>
          </w:p>
        </w:tc>
        <w:tc>
          <w:tcPr>
            <w:tcW w:w="927" w:type="pct"/>
          </w:tcPr>
          <w:p w14:paraId="26E6D1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FF842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722D45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C30A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763A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80B9FFF" w14:textId="77777777" w:rsidTr="00984470">
        <w:tc>
          <w:tcPr>
            <w:tcW w:w="1088" w:type="pct"/>
          </w:tcPr>
          <w:p w14:paraId="0EA3E5F9" w14:textId="77777777" w:rsidR="004A340E" w:rsidRPr="00984470" w:rsidRDefault="004A340E" w:rsidP="009239C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yang dapat didistribusikan dihitung berdasarkan pendapatan yang telah diterima secara kas pada tanggal penghitungan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i/>
                <w:sz w:val="17"/>
                <w:szCs w:val="17"/>
              </w:rPr>
              <w:t>.</w:t>
            </w:r>
          </w:p>
        </w:tc>
        <w:tc>
          <w:tcPr>
            <w:tcW w:w="927" w:type="pct"/>
          </w:tcPr>
          <w:p w14:paraId="40BA378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2F221F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i/>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E0E09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96F3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0320B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AED8157" w14:textId="77777777" w:rsidTr="00984470">
        <w:tc>
          <w:tcPr>
            <w:tcW w:w="1088" w:type="pct"/>
          </w:tcPr>
          <w:p w14:paraId="1105A8FF" w14:textId="77777777" w:rsidR="004A340E" w:rsidRPr="00984470" w:rsidRDefault="004A340E" w:rsidP="009239C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Dalam hal pendistribusian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kepada pemegang polis atau peserta secara ekonomis membutuhkan biaya yang lebih besar daripada bagian yang akan didistribusikan, Perusahaan wajib mendistribusikan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dengan pilihan sebagai berikut:</w:t>
            </w:r>
          </w:p>
        </w:tc>
        <w:tc>
          <w:tcPr>
            <w:tcW w:w="927" w:type="pct"/>
          </w:tcPr>
          <w:p w14:paraId="2130EA5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6C9A21A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700A0A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2F09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7F04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17DA664" w14:textId="77777777" w:rsidTr="00984470">
        <w:tc>
          <w:tcPr>
            <w:tcW w:w="1088" w:type="pct"/>
          </w:tcPr>
          <w:p w14:paraId="0487E71D" w14:textId="77777777" w:rsidR="004A340E" w:rsidRPr="00984470" w:rsidRDefault="004A340E" w:rsidP="009239C1">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menambahkannya ke dalam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w:t>
            </w:r>
          </w:p>
        </w:tc>
        <w:tc>
          <w:tcPr>
            <w:tcW w:w="927" w:type="pct"/>
          </w:tcPr>
          <w:p w14:paraId="6CB9E46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327D1FD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053B20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5A74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255D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17176BD" w14:textId="77777777" w:rsidTr="00984470">
        <w:tc>
          <w:tcPr>
            <w:tcW w:w="1088" w:type="pct"/>
          </w:tcPr>
          <w:p w14:paraId="6C651FF8" w14:textId="77777777" w:rsidR="004A340E" w:rsidRPr="00984470" w:rsidRDefault="004A340E" w:rsidP="009239C1">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memperhitungkannya untuk mengurangi kontribusi pemegang polis atau peserta periode berikutnya; atau</w:t>
            </w:r>
          </w:p>
        </w:tc>
        <w:tc>
          <w:tcPr>
            <w:tcW w:w="927" w:type="pct"/>
          </w:tcPr>
          <w:p w14:paraId="7E885E88" w14:textId="77777777" w:rsidR="004A340E" w:rsidRPr="00984470" w:rsidRDefault="004A340E" w:rsidP="009239C1">
            <w:pPr>
              <w:spacing w:after="0" w:line="240" w:lineRule="auto"/>
              <w:jc w:val="both"/>
              <w:rPr>
                <w:rFonts w:ascii="Bookman Old Style" w:eastAsia="Bookman Old Style" w:hAnsi="Bookman Old Style" w:cs="Bookman Old Style"/>
                <w:i/>
                <w:sz w:val="17"/>
                <w:szCs w:val="17"/>
              </w:rPr>
            </w:pPr>
          </w:p>
        </w:tc>
        <w:tc>
          <w:tcPr>
            <w:tcW w:w="807" w:type="pct"/>
          </w:tcPr>
          <w:p w14:paraId="509F87E8" w14:textId="77777777" w:rsidR="004A340E" w:rsidRPr="00984470" w:rsidRDefault="004A340E" w:rsidP="009239C1">
            <w:pPr>
              <w:spacing w:after="0" w:line="240" w:lineRule="auto"/>
              <w:jc w:val="both"/>
              <w:rPr>
                <w:rFonts w:ascii="Bookman Old Style" w:eastAsia="Bookman Old Style" w:hAnsi="Bookman Old Style" w:cs="Bookman Old Style"/>
                <w:i/>
                <w:sz w:val="17"/>
                <w:szCs w:val="17"/>
              </w:rPr>
            </w:pPr>
          </w:p>
        </w:tc>
        <w:tc>
          <w:tcPr>
            <w:tcW w:w="564" w:type="pct"/>
          </w:tcPr>
          <w:p w14:paraId="132DBC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B4B9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486C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244BF0C" w14:textId="77777777" w:rsidTr="00984470">
        <w:tc>
          <w:tcPr>
            <w:tcW w:w="1088" w:type="pct"/>
          </w:tcPr>
          <w:p w14:paraId="18E4F36D" w14:textId="77777777" w:rsidR="004A340E" w:rsidRPr="00984470" w:rsidRDefault="004A340E" w:rsidP="009239C1">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memanfaatkannya untuk dana sosial.</w:t>
            </w:r>
          </w:p>
        </w:tc>
        <w:tc>
          <w:tcPr>
            <w:tcW w:w="927" w:type="pct"/>
          </w:tcPr>
          <w:p w14:paraId="225B4A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332E5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7289F1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0843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142E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FE498B9" w14:textId="77777777" w:rsidTr="00984470">
        <w:tc>
          <w:tcPr>
            <w:tcW w:w="1088" w:type="pct"/>
          </w:tcPr>
          <w:p w14:paraId="7261E77A" w14:textId="77777777" w:rsidR="004A340E" w:rsidRPr="00984470" w:rsidRDefault="004A340E" w:rsidP="009239C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Pilihan dan persyaratan pendistribusian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sebagaimana dimaksud pada ayat (1), ayat (5), dan ayat (7) serta persyaratan pemegang polis</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atau peserta sebagaimana dimaksud pada ayat (4) wajib dimuat di dalam polis.</w:t>
            </w:r>
          </w:p>
        </w:tc>
        <w:tc>
          <w:tcPr>
            <w:tcW w:w="927" w:type="pct"/>
          </w:tcPr>
          <w:p w14:paraId="30FA356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9DF4A1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62B46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36C2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C851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46EAD4E" w14:textId="77777777" w:rsidTr="00984470">
        <w:tc>
          <w:tcPr>
            <w:tcW w:w="1088" w:type="pct"/>
          </w:tcPr>
          <w:p w14:paraId="4FC3B4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21E4A4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5B86AC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589A04F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BE4F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0E08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12CDE5" w14:textId="77777777" w:rsidTr="00984470">
        <w:tc>
          <w:tcPr>
            <w:tcW w:w="1088" w:type="pct"/>
          </w:tcPr>
          <w:p w14:paraId="54FB83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4FFDCE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56EFDC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4AE755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D27E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4C9C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A972E02" w14:textId="77777777" w:rsidTr="00984470">
        <w:tc>
          <w:tcPr>
            <w:tcW w:w="1088" w:type="pct"/>
          </w:tcPr>
          <w:p w14:paraId="037175B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7</w:t>
            </w:r>
          </w:p>
        </w:tc>
        <w:tc>
          <w:tcPr>
            <w:tcW w:w="927" w:type="pct"/>
          </w:tcPr>
          <w:p w14:paraId="32BE28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rPr>
                <w:rFonts w:ascii="Bookman Old Style" w:eastAsia="Bookman Old Style" w:hAnsi="Bookman Old Style" w:cs="Bookman Old Style"/>
                <w:sz w:val="17"/>
                <w:szCs w:val="17"/>
              </w:rPr>
            </w:pPr>
          </w:p>
        </w:tc>
        <w:tc>
          <w:tcPr>
            <w:tcW w:w="807" w:type="pct"/>
          </w:tcPr>
          <w:p w14:paraId="4424B5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4F5C2E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7B12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7B2D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0980BDF" w14:textId="77777777" w:rsidTr="00984470">
        <w:tc>
          <w:tcPr>
            <w:tcW w:w="1088" w:type="pct"/>
          </w:tcPr>
          <w:p w14:paraId="14CD0E52" w14:textId="77777777" w:rsidR="004A340E" w:rsidRPr="00984470" w:rsidRDefault="004A340E" w:rsidP="009239C1">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 xml:space="preserve">Perusahaan dilarang melakukan pendistribusian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kepada pemegang polis atau peserta atau Perusahaan dalam hal:</w:t>
            </w:r>
          </w:p>
        </w:tc>
        <w:tc>
          <w:tcPr>
            <w:tcW w:w="927" w:type="pct"/>
          </w:tcPr>
          <w:p w14:paraId="19AB22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594E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E3842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6DA5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6B04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6853F8" w14:textId="77777777" w:rsidTr="00984470">
        <w:tc>
          <w:tcPr>
            <w:tcW w:w="1088" w:type="pct"/>
          </w:tcPr>
          <w:p w14:paraId="740C4965" w14:textId="77777777" w:rsidR="004A340E" w:rsidRPr="00984470" w:rsidRDefault="004A340E" w:rsidP="009239C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masih terdapat </w:t>
            </w:r>
            <w:proofErr w:type="spellStart"/>
            <w:r w:rsidRPr="00984470">
              <w:rPr>
                <w:rFonts w:ascii="Bookman Old Style" w:eastAsia="Bookman Old Style" w:hAnsi="Bookman Old Style" w:cs="Bookman Old Style"/>
                <w:i/>
                <w:sz w:val="17"/>
                <w:szCs w:val="17"/>
              </w:rPr>
              <w:t>Qardh</w:t>
            </w:r>
            <w:proofErr w:type="spellEnd"/>
            <w:r w:rsidRPr="00984470">
              <w:rPr>
                <w:rFonts w:ascii="Bookman Old Style" w:eastAsia="Bookman Old Style" w:hAnsi="Bookman Old Style" w:cs="Bookman Old Style"/>
                <w:sz w:val="17"/>
                <w:szCs w:val="17"/>
              </w:rPr>
              <w:t xml:space="preserve"> di dalam Liabilitas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w:t>
            </w:r>
          </w:p>
        </w:tc>
        <w:tc>
          <w:tcPr>
            <w:tcW w:w="927" w:type="pct"/>
          </w:tcPr>
          <w:p w14:paraId="16688A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38E60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482A0D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62AA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4634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F725251" w14:textId="77777777" w:rsidTr="00984470">
        <w:tc>
          <w:tcPr>
            <w:tcW w:w="1088" w:type="pct"/>
          </w:tcPr>
          <w:p w14:paraId="316A0099" w14:textId="77777777" w:rsidR="004A340E" w:rsidRPr="00984470" w:rsidRDefault="004A340E" w:rsidP="009239C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lebih kecil dari target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internal;</w:t>
            </w:r>
          </w:p>
        </w:tc>
        <w:tc>
          <w:tcPr>
            <w:tcW w:w="927" w:type="pct"/>
          </w:tcPr>
          <w:p w14:paraId="4AA5CD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5CC01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0E5AC7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AC31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ED8E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6D5CCB8" w14:textId="77777777" w:rsidTr="00984470">
        <w:tc>
          <w:tcPr>
            <w:tcW w:w="1088" w:type="pct"/>
          </w:tcPr>
          <w:p w14:paraId="3FCCCE75" w14:textId="77777777" w:rsidR="004A340E" w:rsidRPr="00984470" w:rsidRDefault="004A340E" w:rsidP="009239C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tidak memenuhi tingkat kecukupan investasi; atau</w:t>
            </w:r>
          </w:p>
        </w:tc>
        <w:tc>
          <w:tcPr>
            <w:tcW w:w="927" w:type="pct"/>
          </w:tcPr>
          <w:p w14:paraId="2F1940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6DDEA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3A8453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801C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D775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AD1BD4F" w14:textId="77777777" w:rsidTr="00984470">
        <w:tc>
          <w:tcPr>
            <w:tcW w:w="1088" w:type="pct"/>
          </w:tcPr>
          <w:p w14:paraId="731B661A" w14:textId="77777777" w:rsidR="004A340E" w:rsidRPr="00984470" w:rsidRDefault="004A340E" w:rsidP="009239C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pendistribusian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dapat mengakibatkan terjadinya kondisi sebagaimana dimaksud pada huruf b atau huruf c.</w:t>
            </w:r>
          </w:p>
        </w:tc>
        <w:tc>
          <w:tcPr>
            <w:tcW w:w="927" w:type="pct"/>
          </w:tcPr>
          <w:p w14:paraId="7D28DE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3FD2C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42AE59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A58C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0B47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21C02F" w14:textId="77777777" w:rsidTr="00984470">
        <w:tc>
          <w:tcPr>
            <w:tcW w:w="1088" w:type="pct"/>
          </w:tcPr>
          <w:p w14:paraId="0B58647B" w14:textId="77777777" w:rsidR="004A340E" w:rsidRPr="00984470" w:rsidRDefault="004A340E" w:rsidP="009239C1">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Dalam hal terjadi kondisi sebagaimana dimaksud pada ayat (1), seluruh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harus ditambahkan ke dalam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w:t>
            </w:r>
          </w:p>
        </w:tc>
        <w:tc>
          <w:tcPr>
            <w:tcW w:w="927" w:type="pct"/>
          </w:tcPr>
          <w:p w14:paraId="591381F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6F00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964F2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C312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A731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6A1EBFC" w14:textId="77777777" w:rsidTr="00984470">
        <w:tc>
          <w:tcPr>
            <w:tcW w:w="1088" w:type="pct"/>
          </w:tcPr>
          <w:p w14:paraId="34D67AA8" w14:textId="77777777" w:rsidR="004A340E" w:rsidRPr="00984470" w:rsidRDefault="004A340E" w:rsidP="009239C1">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Ketentuan syarat pendistribusian </w:t>
            </w:r>
            <w:r w:rsidRPr="00984470">
              <w:rPr>
                <w:rFonts w:ascii="Bookman Old Style" w:eastAsia="Bookman Old Style" w:hAnsi="Bookman Old Style" w:cs="Bookman Old Style"/>
                <w:i/>
                <w:sz w:val="17"/>
                <w:szCs w:val="17"/>
              </w:rPr>
              <w:t xml:space="preserve">Surplus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sebagaimana dimaksud pada ayat (1) dan ayat (2) wajib dimuat di dalam polis.</w:t>
            </w:r>
          </w:p>
        </w:tc>
        <w:tc>
          <w:tcPr>
            <w:tcW w:w="927" w:type="pct"/>
          </w:tcPr>
          <w:p w14:paraId="232C3F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9180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FF291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D09BA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EF12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13D9FD0" w14:textId="77777777" w:rsidTr="00984470">
        <w:tc>
          <w:tcPr>
            <w:tcW w:w="1088" w:type="pct"/>
          </w:tcPr>
          <w:p w14:paraId="7CE6F1F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42DDA5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4C274E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1B09D5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45AA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9C4C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4E2D04F" w14:textId="77777777" w:rsidTr="00984470">
        <w:tc>
          <w:tcPr>
            <w:tcW w:w="1088" w:type="pct"/>
          </w:tcPr>
          <w:p w14:paraId="7428CD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5C5217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546D78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06A756D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BA8A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57DD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2C14C88" w14:textId="77777777" w:rsidTr="00984470">
        <w:tc>
          <w:tcPr>
            <w:tcW w:w="1088" w:type="pct"/>
          </w:tcPr>
          <w:p w14:paraId="3C5E648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BAB I</w:t>
            </w:r>
            <w:r w:rsidRPr="00984470">
              <w:rPr>
                <w:rFonts w:ascii="Bookman Old Style" w:eastAsia="Bookman Old Style" w:hAnsi="Bookman Old Style" w:cs="Bookman Old Style"/>
                <w:sz w:val="17"/>
                <w:szCs w:val="17"/>
                <w:lang w:val="en-US"/>
              </w:rPr>
              <w:t>V</w:t>
            </w:r>
          </w:p>
        </w:tc>
        <w:tc>
          <w:tcPr>
            <w:tcW w:w="927" w:type="pct"/>
          </w:tcPr>
          <w:p w14:paraId="0C4281CF"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6E7A869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6D8B198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5EA6C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30372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6C3A477" w14:textId="77777777" w:rsidTr="00984470">
        <w:tc>
          <w:tcPr>
            <w:tcW w:w="1088" w:type="pct"/>
          </w:tcPr>
          <w:p w14:paraId="6CA1C41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i/>
                <w:sz w:val="17"/>
                <w:szCs w:val="17"/>
                <w:lang w:val="en-US"/>
              </w:rPr>
              <w:t>QARDH</w:t>
            </w:r>
          </w:p>
        </w:tc>
        <w:tc>
          <w:tcPr>
            <w:tcW w:w="927" w:type="pct"/>
          </w:tcPr>
          <w:p w14:paraId="14EB7EAB" w14:textId="77777777" w:rsidR="004A340E" w:rsidRPr="00984470" w:rsidRDefault="004A340E" w:rsidP="009239C1">
            <w:pPr>
              <w:spacing w:after="0" w:line="240" w:lineRule="auto"/>
              <w:jc w:val="center"/>
              <w:rPr>
                <w:rFonts w:ascii="Bookman Old Style" w:eastAsia="Bookman Old Style" w:hAnsi="Bookman Old Style" w:cs="Bookman Old Style"/>
                <w:i/>
                <w:sz w:val="17"/>
                <w:szCs w:val="17"/>
                <w:lang w:val="en-US"/>
              </w:rPr>
            </w:pPr>
          </w:p>
        </w:tc>
        <w:tc>
          <w:tcPr>
            <w:tcW w:w="807" w:type="pct"/>
          </w:tcPr>
          <w:p w14:paraId="29672C7B" w14:textId="77777777" w:rsidR="004A340E" w:rsidRPr="00984470" w:rsidRDefault="004A340E" w:rsidP="009239C1">
            <w:pPr>
              <w:spacing w:after="0" w:line="240" w:lineRule="auto"/>
              <w:jc w:val="center"/>
              <w:rPr>
                <w:rFonts w:ascii="Bookman Old Style" w:eastAsia="Bookman Old Style" w:hAnsi="Bookman Old Style" w:cs="Bookman Old Style"/>
                <w:i/>
                <w:sz w:val="17"/>
                <w:szCs w:val="17"/>
                <w:lang w:val="en-US"/>
              </w:rPr>
            </w:pPr>
          </w:p>
        </w:tc>
        <w:tc>
          <w:tcPr>
            <w:tcW w:w="564" w:type="pct"/>
          </w:tcPr>
          <w:p w14:paraId="762233A9" w14:textId="77777777" w:rsidR="004A340E" w:rsidRPr="00984470" w:rsidRDefault="004A340E" w:rsidP="009239C1">
            <w:pPr>
              <w:spacing w:after="0" w:line="240" w:lineRule="auto"/>
              <w:jc w:val="center"/>
              <w:rPr>
                <w:rFonts w:ascii="Bookman Old Style" w:eastAsia="Bookman Old Style" w:hAnsi="Bookman Old Style" w:cs="Bookman Old Style"/>
                <w:i/>
                <w:sz w:val="17"/>
                <w:szCs w:val="17"/>
                <w:lang w:val="en-US"/>
              </w:rPr>
            </w:pPr>
          </w:p>
        </w:tc>
        <w:tc>
          <w:tcPr>
            <w:tcW w:w="807" w:type="pct"/>
          </w:tcPr>
          <w:p w14:paraId="1924D774" w14:textId="77777777" w:rsidR="004A340E" w:rsidRPr="00984470" w:rsidRDefault="004A340E" w:rsidP="009239C1">
            <w:pPr>
              <w:spacing w:after="0" w:line="240" w:lineRule="auto"/>
              <w:jc w:val="center"/>
              <w:rPr>
                <w:rFonts w:ascii="Bookman Old Style" w:eastAsia="Bookman Old Style" w:hAnsi="Bookman Old Style" w:cs="Bookman Old Style"/>
                <w:i/>
                <w:sz w:val="17"/>
                <w:szCs w:val="17"/>
                <w:lang w:val="en-US"/>
              </w:rPr>
            </w:pPr>
          </w:p>
        </w:tc>
        <w:tc>
          <w:tcPr>
            <w:tcW w:w="807" w:type="pct"/>
          </w:tcPr>
          <w:p w14:paraId="356A36C3" w14:textId="77777777" w:rsidR="004A340E" w:rsidRPr="00984470" w:rsidRDefault="004A340E" w:rsidP="009239C1">
            <w:pPr>
              <w:spacing w:after="0" w:line="240" w:lineRule="auto"/>
              <w:jc w:val="center"/>
              <w:rPr>
                <w:rFonts w:ascii="Bookman Old Style" w:eastAsia="Bookman Old Style" w:hAnsi="Bookman Old Style" w:cs="Bookman Old Style"/>
                <w:i/>
                <w:sz w:val="17"/>
                <w:szCs w:val="17"/>
                <w:lang w:val="en-US"/>
              </w:rPr>
            </w:pPr>
          </w:p>
        </w:tc>
      </w:tr>
      <w:tr w:rsidR="009239C1" w:rsidRPr="00984470" w14:paraId="75884336" w14:textId="77777777" w:rsidTr="00984470">
        <w:tc>
          <w:tcPr>
            <w:tcW w:w="1088" w:type="pct"/>
          </w:tcPr>
          <w:p w14:paraId="5A8949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5FE74F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47DA8D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26846D9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416DB4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28AC50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r>
      <w:tr w:rsidR="009239C1" w:rsidRPr="00984470" w14:paraId="69E8282A" w14:textId="77777777" w:rsidTr="00984470">
        <w:tc>
          <w:tcPr>
            <w:tcW w:w="1088" w:type="pct"/>
          </w:tcPr>
          <w:p w14:paraId="078760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6F99B8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773A40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10BDDF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5F44B3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69B899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r>
      <w:tr w:rsidR="009239C1" w:rsidRPr="00984470" w14:paraId="3BF79282" w14:textId="77777777" w:rsidTr="00984470">
        <w:tc>
          <w:tcPr>
            <w:tcW w:w="1088" w:type="pct"/>
          </w:tcPr>
          <w:p w14:paraId="0A59C0F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8</w:t>
            </w:r>
          </w:p>
        </w:tc>
        <w:tc>
          <w:tcPr>
            <w:tcW w:w="927" w:type="pct"/>
          </w:tcPr>
          <w:p w14:paraId="304C277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7493878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5AC32AD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0C4E9FF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3F5BB33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494933A5" w14:textId="77777777" w:rsidTr="00984470">
        <w:tc>
          <w:tcPr>
            <w:tcW w:w="1088" w:type="pct"/>
          </w:tcPr>
          <w:p w14:paraId="23BC6849" w14:textId="77777777" w:rsidR="004A340E" w:rsidRPr="00984470" w:rsidRDefault="004A340E" w:rsidP="009239C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Perusahaan setiap saat wajib memiliki kemampuan untuk memberikan </w:t>
            </w:r>
            <w:proofErr w:type="spellStart"/>
            <w:r w:rsidRPr="00984470">
              <w:rPr>
                <w:rFonts w:ascii="Bookman Old Style" w:eastAsia="Bookman Old Style" w:hAnsi="Bookman Old Style" w:cs="Bookman Old Style"/>
                <w:i/>
                <w:sz w:val="17"/>
                <w:szCs w:val="17"/>
              </w:rPr>
              <w:t>Qardh</w:t>
            </w:r>
            <w:proofErr w:type="spellEnd"/>
            <w:r w:rsidRPr="00984470">
              <w:rPr>
                <w:rFonts w:ascii="Bookman Old Style" w:eastAsia="Bookman Old Style" w:hAnsi="Bookman Old Style" w:cs="Bookman Old Style"/>
                <w:sz w:val="17"/>
                <w:szCs w:val="17"/>
              </w:rPr>
              <w:t>.</w:t>
            </w:r>
          </w:p>
        </w:tc>
        <w:tc>
          <w:tcPr>
            <w:tcW w:w="927" w:type="pct"/>
          </w:tcPr>
          <w:p w14:paraId="0DF970F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356E9EC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6FCDE7D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9453CF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040996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r>
      <w:tr w:rsidR="009239C1" w:rsidRPr="00984470" w14:paraId="6267B6BB" w14:textId="77777777" w:rsidTr="00984470">
        <w:tc>
          <w:tcPr>
            <w:tcW w:w="1088" w:type="pct"/>
          </w:tcPr>
          <w:p w14:paraId="184F2221" w14:textId="77777777" w:rsidR="004A340E" w:rsidRPr="00984470" w:rsidRDefault="004A340E" w:rsidP="009239C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Perusahaan wajib menyediakan Aset Yang Tersedia Untuk </w:t>
            </w:r>
            <w:proofErr w:type="spellStart"/>
            <w:r w:rsidRPr="00984470">
              <w:rPr>
                <w:rFonts w:ascii="Bookman Old Style" w:eastAsia="Bookman Old Style" w:hAnsi="Bookman Old Style" w:cs="Bookman Old Style"/>
                <w:i/>
                <w:sz w:val="17"/>
                <w:szCs w:val="17"/>
              </w:rPr>
              <w:t>Qardh</w:t>
            </w:r>
            <w:proofErr w:type="spellEnd"/>
            <w:r w:rsidRPr="00984470">
              <w:rPr>
                <w:rFonts w:ascii="Bookman Old Style" w:eastAsia="Bookman Old Style" w:hAnsi="Bookman Old Style" w:cs="Bookman Old Style"/>
                <w:sz w:val="17"/>
                <w:szCs w:val="17"/>
              </w:rPr>
              <w:t xml:space="preserve"> pada Dana Perusahaan dalam hal:</w:t>
            </w:r>
          </w:p>
        </w:tc>
        <w:tc>
          <w:tcPr>
            <w:tcW w:w="927" w:type="pct"/>
          </w:tcPr>
          <w:p w14:paraId="2EDCFE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0AAC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78320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7E3D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FF83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CC456CE" w14:textId="77777777" w:rsidTr="00984470">
        <w:tc>
          <w:tcPr>
            <w:tcW w:w="1088" w:type="pct"/>
          </w:tcPr>
          <w:p w14:paraId="3FDA0856" w14:textId="77777777" w:rsidR="004A340E" w:rsidRPr="00984470" w:rsidRDefault="004A340E" w:rsidP="009239C1">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lastRenderedPageBreak/>
              <w:t xml:space="preserve">Tingkat Solvabilitas Dana </w:t>
            </w:r>
            <w:proofErr w:type="spellStart"/>
            <w:r w:rsidRPr="00984470">
              <w:rPr>
                <w:rFonts w:ascii="Bookman Old Style" w:eastAsia="Bookman Old Style" w:hAnsi="Bookman Old Style" w:cs="Bookman Old Style"/>
                <w:sz w:val="17"/>
                <w:szCs w:val="17"/>
              </w:rPr>
              <w:t>T</w:t>
            </w:r>
            <w:r w:rsidRPr="00984470">
              <w:rPr>
                <w:rFonts w:ascii="Bookman Old Style" w:eastAsia="Bookman Old Style" w:hAnsi="Bookman Old Style" w:cs="Bookman Old Style"/>
                <w:i/>
                <w:sz w:val="17"/>
                <w:szCs w:val="17"/>
              </w:rPr>
              <w:t>abarru</w:t>
            </w:r>
            <w:proofErr w:type="spellEnd"/>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lebih kecil dari target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internal;</w:t>
            </w:r>
          </w:p>
        </w:tc>
        <w:tc>
          <w:tcPr>
            <w:tcW w:w="927" w:type="pct"/>
          </w:tcPr>
          <w:p w14:paraId="2A7EB45E" w14:textId="77777777" w:rsidR="004A340E" w:rsidRPr="00984470" w:rsidRDefault="004A340E" w:rsidP="009239C1">
            <w:pPr>
              <w:spacing w:after="0" w:line="240" w:lineRule="auto"/>
              <w:jc w:val="both"/>
              <w:rPr>
                <w:rFonts w:ascii="Bookman Old Style" w:hAnsi="Bookman Old Style"/>
                <w:sz w:val="17"/>
                <w:szCs w:val="17"/>
              </w:rPr>
            </w:pPr>
          </w:p>
        </w:tc>
        <w:tc>
          <w:tcPr>
            <w:tcW w:w="807" w:type="pct"/>
          </w:tcPr>
          <w:p w14:paraId="59DA4DE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hAnsi="Bookman Old Style"/>
                <w:sz w:val="17"/>
                <w:szCs w:val="17"/>
              </w:rPr>
              <w:t xml:space="preserve">Yang dimaksud dengan Tingkat Solvabilitas Dana </w:t>
            </w:r>
            <w:proofErr w:type="spellStart"/>
            <w:r w:rsidRPr="00984470">
              <w:rPr>
                <w:rFonts w:ascii="Bookman Old Style" w:hAnsi="Bookman Old Style"/>
                <w:i/>
                <w:iCs/>
                <w:sz w:val="17"/>
                <w:szCs w:val="17"/>
              </w:rPr>
              <w:t>Tabarru</w:t>
            </w:r>
            <w:proofErr w:type="spellEnd"/>
            <w:r w:rsidRPr="00984470">
              <w:rPr>
                <w:rFonts w:ascii="Bookman Old Style" w:hAnsi="Bookman Old Style"/>
                <w:i/>
                <w:iCs/>
                <w:sz w:val="17"/>
                <w:szCs w:val="17"/>
              </w:rPr>
              <w:t xml:space="preserve">’ </w:t>
            </w:r>
            <w:r w:rsidRPr="00984470">
              <w:rPr>
                <w:rFonts w:ascii="Bookman Old Style" w:hAnsi="Bookman Old Style"/>
                <w:sz w:val="17"/>
                <w:szCs w:val="17"/>
              </w:rPr>
              <w:t xml:space="preserve">dan Dana </w:t>
            </w:r>
            <w:proofErr w:type="spellStart"/>
            <w:r w:rsidRPr="00984470">
              <w:rPr>
                <w:rFonts w:ascii="Bookman Old Style" w:hAnsi="Bookman Old Style"/>
                <w:i/>
                <w:iCs/>
                <w:sz w:val="17"/>
                <w:szCs w:val="17"/>
              </w:rPr>
              <w:t>Tanahud</w:t>
            </w:r>
            <w:proofErr w:type="spellEnd"/>
            <w:r w:rsidRPr="00984470">
              <w:rPr>
                <w:rFonts w:ascii="Bookman Old Style" w:hAnsi="Bookman Old Style"/>
                <w:i/>
                <w:iCs/>
                <w:sz w:val="17"/>
                <w:szCs w:val="17"/>
              </w:rPr>
              <w:t xml:space="preserve"> </w:t>
            </w:r>
            <w:r w:rsidRPr="00984470">
              <w:rPr>
                <w:rFonts w:ascii="Bookman Old Style" w:hAnsi="Bookman Old Style"/>
                <w:sz w:val="17"/>
                <w:szCs w:val="17"/>
              </w:rPr>
              <w:t xml:space="preserve">lebih kecil dari target Tingkat Solvabilitas Dana </w:t>
            </w:r>
            <w:proofErr w:type="spellStart"/>
            <w:r w:rsidRPr="00984470">
              <w:rPr>
                <w:rFonts w:ascii="Bookman Old Style" w:hAnsi="Bookman Old Style"/>
                <w:i/>
                <w:iCs/>
                <w:sz w:val="17"/>
                <w:szCs w:val="17"/>
              </w:rPr>
              <w:t>Tabarru</w:t>
            </w:r>
            <w:proofErr w:type="spellEnd"/>
            <w:r w:rsidRPr="00984470">
              <w:rPr>
                <w:rFonts w:ascii="Bookman Old Style" w:hAnsi="Bookman Old Style"/>
                <w:i/>
                <w:iCs/>
                <w:sz w:val="17"/>
                <w:szCs w:val="17"/>
              </w:rPr>
              <w:t xml:space="preserve">’ </w:t>
            </w:r>
            <w:r w:rsidRPr="00984470">
              <w:rPr>
                <w:rFonts w:ascii="Bookman Old Style" w:hAnsi="Bookman Old Style"/>
                <w:sz w:val="17"/>
                <w:szCs w:val="17"/>
              </w:rPr>
              <w:t xml:space="preserve">dan Dana </w:t>
            </w:r>
            <w:proofErr w:type="spellStart"/>
            <w:r w:rsidRPr="00984470">
              <w:rPr>
                <w:rFonts w:ascii="Bookman Old Style" w:hAnsi="Bookman Old Style"/>
                <w:i/>
                <w:iCs/>
                <w:sz w:val="17"/>
                <w:szCs w:val="17"/>
              </w:rPr>
              <w:t>Tanahud</w:t>
            </w:r>
            <w:proofErr w:type="spellEnd"/>
            <w:r w:rsidRPr="00984470">
              <w:rPr>
                <w:rFonts w:ascii="Bookman Old Style" w:hAnsi="Bookman Old Style"/>
                <w:i/>
                <w:iCs/>
                <w:sz w:val="17"/>
                <w:szCs w:val="17"/>
              </w:rPr>
              <w:t xml:space="preserve"> </w:t>
            </w:r>
            <w:r w:rsidRPr="00984470">
              <w:rPr>
                <w:rFonts w:ascii="Bookman Old Style" w:hAnsi="Bookman Old Style"/>
                <w:sz w:val="17"/>
                <w:szCs w:val="17"/>
              </w:rPr>
              <w:t xml:space="preserve">internal pada ayat ini adalah tingkat solvabilitas sebelum memperhitungkan </w:t>
            </w:r>
            <w:proofErr w:type="spellStart"/>
            <w:r w:rsidRPr="00984470">
              <w:rPr>
                <w:rFonts w:ascii="Bookman Old Style" w:hAnsi="Bookman Old Style"/>
                <w:i/>
                <w:iCs/>
                <w:sz w:val="17"/>
                <w:szCs w:val="17"/>
              </w:rPr>
              <w:t>Qardh</w:t>
            </w:r>
            <w:proofErr w:type="spellEnd"/>
            <w:r w:rsidRPr="00984470">
              <w:rPr>
                <w:rFonts w:ascii="Bookman Old Style" w:hAnsi="Bookman Old Style"/>
                <w:i/>
                <w:iCs/>
                <w:sz w:val="17"/>
                <w:szCs w:val="17"/>
              </w:rPr>
              <w:t xml:space="preserve"> </w:t>
            </w:r>
            <w:r w:rsidRPr="00984470">
              <w:rPr>
                <w:rFonts w:ascii="Bookman Old Style" w:hAnsi="Bookman Old Style"/>
                <w:sz w:val="17"/>
                <w:szCs w:val="17"/>
              </w:rPr>
              <w:t xml:space="preserve">dan Aset Yang Tersedia Untuk </w:t>
            </w:r>
            <w:proofErr w:type="spellStart"/>
            <w:r w:rsidRPr="00984470">
              <w:rPr>
                <w:rFonts w:ascii="Bookman Old Style" w:hAnsi="Bookman Old Style"/>
                <w:i/>
                <w:iCs/>
                <w:sz w:val="17"/>
                <w:szCs w:val="17"/>
              </w:rPr>
              <w:t>Qardh</w:t>
            </w:r>
            <w:proofErr w:type="spellEnd"/>
            <w:r w:rsidRPr="00984470">
              <w:rPr>
                <w:rFonts w:ascii="Bookman Old Style" w:hAnsi="Bookman Old Style"/>
                <w:i/>
                <w:iCs/>
                <w:sz w:val="17"/>
                <w:szCs w:val="17"/>
              </w:rPr>
              <w:t xml:space="preserve"> </w:t>
            </w:r>
            <w:r w:rsidRPr="00984470">
              <w:rPr>
                <w:rFonts w:ascii="Bookman Old Style" w:hAnsi="Bookman Old Style"/>
                <w:sz w:val="17"/>
                <w:szCs w:val="17"/>
              </w:rPr>
              <w:t xml:space="preserve">sebagai penambah Aset yang diperkenankan Dana </w:t>
            </w:r>
            <w:proofErr w:type="spellStart"/>
            <w:r w:rsidRPr="00984470">
              <w:rPr>
                <w:rFonts w:ascii="Bookman Old Style" w:hAnsi="Bookman Old Style"/>
                <w:i/>
                <w:iCs/>
                <w:sz w:val="17"/>
                <w:szCs w:val="17"/>
              </w:rPr>
              <w:t>Tabarru</w:t>
            </w:r>
            <w:proofErr w:type="spellEnd"/>
            <w:r w:rsidRPr="00984470">
              <w:rPr>
                <w:rFonts w:ascii="Bookman Old Style" w:hAnsi="Bookman Old Style"/>
                <w:i/>
                <w:iCs/>
                <w:sz w:val="17"/>
                <w:szCs w:val="17"/>
              </w:rPr>
              <w:t>’</w:t>
            </w:r>
            <w:r w:rsidRPr="00984470">
              <w:rPr>
                <w:rFonts w:ascii="Bookman Old Style" w:hAnsi="Bookman Old Style"/>
                <w:sz w:val="17"/>
                <w:szCs w:val="17"/>
              </w:rPr>
              <w:t>.</w:t>
            </w:r>
          </w:p>
          <w:p w14:paraId="26EC0D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564" w:type="pct"/>
          </w:tcPr>
          <w:p w14:paraId="48BDC6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7027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9986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53B415E" w14:textId="77777777" w:rsidTr="00984470">
        <w:tc>
          <w:tcPr>
            <w:tcW w:w="1088" w:type="pct"/>
          </w:tcPr>
          <w:p w14:paraId="2342FF85" w14:textId="77777777" w:rsidR="004A340E" w:rsidRPr="00984470" w:rsidRDefault="004A340E" w:rsidP="009239C1">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Jumlah investasi dalam Aset Yang Diperkenankan dari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lebih kecil</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 xml:space="preserve">dari jumlah penyisihan teknis dan Liabilitas pembayaran santunan/klaim/manfaat retensi sendiri dari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w:t>
            </w:r>
          </w:p>
        </w:tc>
        <w:tc>
          <w:tcPr>
            <w:tcW w:w="927" w:type="pct"/>
          </w:tcPr>
          <w:p w14:paraId="5C514D4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360DC2C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48F72C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8292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3A36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6678552" w14:textId="77777777" w:rsidTr="00984470">
        <w:tc>
          <w:tcPr>
            <w:tcW w:w="1088" w:type="pct"/>
          </w:tcPr>
          <w:p w14:paraId="0D478187" w14:textId="77777777" w:rsidR="004A340E" w:rsidRPr="00984470" w:rsidRDefault="004A340E" w:rsidP="009239C1">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terjadi defisit </w:t>
            </w:r>
            <w:proofErr w:type="spellStart"/>
            <w:r w:rsidRPr="00984470">
              <w:rPr>
                <w:rFonts w:ascii="Bookman Old Style" w:eastAsia="Bookman Old Style" w:hAnsi="Bookman Old Style" w:cs="Bookman Old Style"/>
                <w:i/>
                <w:sz w:val="17"/>
                <w:szCs w:val="17"/>
              </w:rPr>
              <w:t>underwriting</w:t>
            </w:r>
            <w:proofErr w:type="spellEnd"/>
            <w:r w:rsidRPr="00984470">
              <w:rPr>
                <w:rFonts w:ascii="Bookman Old Style" w:eastAsia="Bookman Old Style" w:hAnsi="Bookman Old Style" w:cs="Bookman Old Style"/>
                <w:sz w:val="17"/>
                <w:szCs w:val="17"/>
              </w:rPr>
              <w:t xml:space="preserve">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dan/atau</w:t>
            </w:r>
          </w:p>
        </w:tc>
        <w:tc>
          <w:tcPr>
            <w:tcW w:w="927" w:type="pct"/>
          </w:tcPr>
          <w:p w14:paraId="0B40CB5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FC6BF3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16A3B5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777C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FB4A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F942C5" w14:textId="77777777" w:rsidTr="00984470">
        <w:tc>
          <w:tcPr>
            <w:tcW w:w="1088" w:type="pct"/>
          </w:tcPr>
          <w:p w14:paraId="2C7277ED" w14:textId="77777777" w:rsidR="004A340E" w:rsidRPr="00984470" w:rsidRDefault="004A340E" w:rsidP="009239C1">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tidak cukup untuk membayar santunan/klaim/manfaat kepada pemegang polis atau peserta.</w:t>
            </w:r>
          </w:p>
        </w:tc>
        <w:tc>
          <w:tcPr>
            <w:tcW w:w="927" w:type="pct"/>
          </w:tcPr>
          <w:p w14:paraId="3E6F907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9062F7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D5813A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F751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F9A9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CF699FB" w14:textId="77777777" w:rsidTr="00984470">
        <w:tc>
          <w:tcPr>
            <w:tcW w:w="1088" w:type="pct"/>
          </w:tcPr>
          <w:p w14:paraId="5183263B" w14:textId="77777777" w:rsidR="004A340E" w:rsidRPr="00984470" w:rsidRDefault="004A340E" w:rsidP="009239C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Aset Yang Tersedia Untuk </w:t>
            </w:r>
            <w:proofErr w:type="spellStart"/>
            <w:r w:rsidRPr="00984470">
              <w:rPr>
                <w:rFonts w:ascii="Bookman Old Style" w:eastAsia="Bookman Old Style" w:hAnsi="Bookman Old Style" w:cs="Bookman Old Style"/>
                <w:sz w:val="17"/>
                <w:szCs w:val="17"/>
              </w:rPr>
              <w:t>Qardh</w:t>
            </w:r>
            <w:proofErr w:type="spellEnd"/>
            <w:r w:rsidRPr="00984470">
              <w:rPr>
                <w:rFonts w:ascii="Bookman Old Style" w:eastAsia="Bookman Old Style" w:hAnsi="Bookman Old Style" w:cs="Bookman Old Style"/>
                <w:sz w:val="17"/>
                <w:szCs w:val="17"/>
              </w:rPr>
              <w:t xml:space="preserve"> sebagaimana dimaksud pada ayat (2) diperhitungkan sebagai:</w:t>
            </w:r>
          </w:p>
        </w:tc>
        <w:tc>
          <w:tcPr>
            <w:tcW w:w="927" w:type="pct"/>
          </w:tcPr>
          <w:p w14:paraId="2F5E74C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5B3043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4FB540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6A8B9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7999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6FC7EC4" w14:textId="77777777" w:rsidTr="00984470">
        <w:tc>
          <w:tcPr>
            <w:tcW w:w="1088" w:type="pct"/>
          </w:tcPr>
          <w:p w14:paraId="2B7E2054" w14:textId="77777777" w:rsidR="004A340E" w:rsidRPr="00984470" w:rsidRDefault="004A340E" w:rsidP="009239C1">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penambah Aset Yang Diperkenankan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dalam perhitungan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w:t>
            </w:r>
          </w:p>
        </w:tc>
        <w:tc>
          <w:tcPr>
            <w:tcW w:w="927" w:type="pct"/>
          </w:tcPr>
          <w:p w14:paraId="20AB10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B083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7C30EA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11686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83652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26B854B" w14:textId="77777777" w:rsidTr="00984470">
        <w:tc>
          <w:tcPr>
            <w:tcW w:w="1088" w:type="pct"/>
          </w:tcPr>
          <w:p w14:paraId="3F97F1EE" w14:textId="77777777" w:rsidR="004A340E" w:rsidRPr="00984470" w:rsidRDefault="004A340E" w:rsidP="009239C1">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penambahan Aset yang Diperkenankan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dalam penghitungan kecukupan investasi Aset Yang Diperkenankan dalam bentuk investasi dan bukan investasi; dan</w:t>
            </w:r>
          </w:p>
        </w:tc>
        <w:tc>
          <w:tcPr>
            <w:tcW w:w="927" w:type="pct"/>
          </w:tcPr>
          <w:p w14:paraId="432911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8988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C4BFB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9F5BA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2F169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6D9B8C9" w14:textId="77777777" w:rsidTr="00984470">
        <w:tc>
          <w:tcPr>
            <w:tcW w:w="1088" w:type="pct"/>
          </w:tcPr>
          <w:p w14:paraId="71E548C4" w14:textId="77777777" w:rsidR="004A340E" w:rsidRPr="00984470" w:rsidRDefault="004A340E" w:rsidP="009239C1">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pengurang Aset Yang Diperkenankan dari Dana </w:t>
            </w:r>
            <w:r w:rsidRPr="00984470">
              <w:rPr>
                <w:rFonts w:ascii="Bookman Old Style" w:eastAsia="Bookman Old Style" w:hAnsi="Bookman Old Style" w:cs="Bookman Old Style"/>
                <w:sz w:val="17"/>
                <w:szCs w:val="17"/>
              </w:rPr>
              <w:lastRenderedPageBreak/>
              <w:t>Perusahaan dalam penghitungan Tingkat Solvabilitas Dana Perusahaan.</w:t>
            </w:r>
          </w:p>
        </w:tc>
        <w:tc>
          <w:tcPr>
            <w:tcW w:w="927" w:type="pct"/>
          </w:tcPr>
          <w:p w14:paraId="042572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AEE8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00F6A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A8819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24E74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04B7231" w14:textId="77777777" w:rsidTr="00984470">
        <w:tc>
          <w:tcPr>
            <w:tcW w:w="1088" w:type="pct"/>
          </w:tcPr>
          <w:p w14:paraId="2992CB2A" w14:textId="77777777" w:rsidR="004A340E" w:rsidRPr="00984470" w:rsidRDefault="004A340E" w:rsidP="009239C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Aset Yang Tersedia Untuk </w:t>
            </w:r>
            <w:proofErr w:type="spellStart"/>
            <w:r w:rsidRPr="00984470">
              <w:rPr>
                <w:rFonts w:ascii="Bookman Old Style" w:eastAsia="Bookman Old Style" w:hAnsi="Bookman Old Style" w:cs="Bookman Old Style"/>
                <w:i/>
                <w:sz w:val="17"/>
                <w:szCs w:val="17"/>
              </w:rPr>
              <w:t>Qardh</w:t>
            </w:r>
            <w:proofErr w:type="spellEnd"/>
            <w:r w:rsidRPr="00984470">
              <w:rPr>
                <w:rFonts w:ascii="Bookman Old Style" w:eastAsia="Bookman Old Style" w:hAnsi="Bookman Old Style" w:cs="Bookman Old Style"/>
                <w:sz w:val="17"/>
                <w:szCs w:val="17"/>
              </w:rPr>
              <w:t xml:space="preserve"> sebagaimana dimaksud pada ayat (2) paling besar sejumlah:</w:t>
            </w:r>
          </w:p>
        </w:tc>
        <w:tc>
          <w:tcPr>
            <w:tcW w:w="927" w:type="pct"/>
          </w:tcPr>
          <w:p w14:paraId="7F88E36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18985E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3E360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4FC46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D1B6D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6BE31AF" w14:textId="77777777" w:rsidTr="00984470">
        <w:tc>
          <w:tcPr>
            <w:tcW w:w="1088" w:type="pct"/>
          </w:tcPr>
          <w:p w14:paraId="7968B4D0" w14:textId="77777777" w:rsidR="004A340E" w:rsidRPr="00984470" w:rsidRDefault="004A340E" w:rsidP="009239C1">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nilai yang diperlukan agar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memenuhi target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internal; dan/atau</w:t>
            </w:r>
          </w:p>
        </w:tc>
        <w:tc>
          <w:tcPr>
            <w:tcW w:w="927" w:type="pct"/>
          </w:tcPr>
          <w:p w14:paraId="40ED88C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A5D0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B2B69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B81DB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FCEAC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BAFAC33" w14:textId="77777777" w:rsidTr="00984470">
        <w:tc>
          <w:tcPr>
            <w:tcW w:w="1088" w:type="pct"/>
          </w:tcPr>
          <w:p w14:paraId="4984AA3D" w14:textId="77777777" w:rsidR="004A340E" w:rsidRPr="00984470" w:rsidRDefault="004A340E" w:rsidP="009239C1">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nilai yang diperlukan agar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memenuhi ketentuan mengenai kecukupan investasi Aset Yang Diperkenankan dalam bentuk investasi dan bukan investasi.</w:t>
            </w:r>
          </w:p>
        </w:tc>
        <w:tc>
          <w:tcPr>
            <w:tcW w:w="927" w:type="pct"/>
          </w:tcPr>
          <w:p w14:paraId="0183D1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0FF3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3EFEB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619F6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D2265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8C09C69" w14:textId="77777777" w:rsidTr="00984470">
        <w:tc>
          <w:tcPr>
            <w:tcW w:w="1088" w:type="pct"/>
          </w:tcPr>
          <w:p w14:paraId="0D6DDBCD" w14:textId="77777777" w:rsidR="004A340E" w:rsidRPr="00984470" w:rsidRDefault="004A340E" w:rsidP="009239C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Penyediaan Aset Yang Tersedia Untuk </w:t>
            </w:r>
            <w:proofErr w:type="spellStart"/>
            <w:r w:rsidRPr="00984470">
              <w:rPr>
                <w:rFonts w:ascii="Bookman Old Style" w:eastAsia="Bookman Old Style" w:hAnsi="Bookman Old Style" w:cs="Bookman Old Style"/>
                <w:i/>
                <w:sz w:val="17"/>
                <w:szCs w:val="17"/>
              </w:rPr>
              <w:t>Qardh</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sebagaimana dimaksud pada ayat (2) harus memperoleh persetujuan direksi atau yang setara.</w:t>
            </w:r>
          </w:p>
        </w:tc>
        <w:tc>
          <w:tcPr>
            <w:tcW w:w="927" w:type="pct"/>
          </w:tcPr>
          <w:p w14:paraId="4A95EE9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74EEC34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06C6BCB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14248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6F324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F57DBBF" w14:textId="77777777" w:rsidTr="00984470">
        <w:tc>
          <w:tcPr>
            <w:tcW w:w="1088" w:type="pct"/>
          </w:tcPr>
          <w:p w14:paraId="003D207F" w14:textId="77777777" w:rsidR="004A340E" w:rsidRPr="00984470" w:rsidRDefault="004A340E" w:rsidP="009239C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t xml:space="preserve">Dalam hal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dan/atau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i/>
                <w:sz w:val="17"/>
                <w:szCs w:val="17"/>
                <w:lang w:val="en-US"/>
              </w:rPr>
              <w:t xml:space="preserve"> </w:t>
            </w:r>
            <w:r w:rsidRPr="00984470">
              <w:rPr>
                <w:rFonts w:ascii="Bookman Old Style" w:eastAsia="Bookman Old Style" w:hAnsi="Bookman Old Style" w:cs="Bookman Old Style"/>
                <w:sz w:val="17"/>
                <w:szCs w:val="17"/>
              </w:rPr>
              <w:t>tidak cukup untuk membayar</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 xml:space="preserve">santunan/klaim/manfaat kepada pemegang polis </w:t>
            </w:r>
            <w:proofErr w:type="spellStart"/>
            <w:r w:rsidRPr="00984470">
              <w:rPr>
                <w:rFonts w:ascii="Bookman Old Style" w:eastAsia="Bookman Old Style" w:hAnsi="Bookman Old Style" w:cs="Bookman Old Style"/>
                <w:sz w:val="17"/>
                <w:szCs w:val="17"/>
              </w:rPr>
              <w:t>ata</w:t>
            </w:r>
            <w:proofErr w:type="spellEnd"/>
            <w:r w:rsidRPr="00984470">
              <w:rPr>
                <w:rFonts w:ascii="Bookman Old Style" w:eastAsia="Bookman Old Style" w:hAnsi="Bookman Old Style" w:cs="Bookman Old Style"/>
                <w:sz w:val="17"/>
                <w:szCs w:val="17"/>
                <w:lang w:val="en-US"/>
              </w:rPr>
              <w:t xml:space="preserve">u </w:t>
            </w:r>
            <w:r w:rsidRPr="00984470">
              <w:rPr>
                <w:rFonts w:ascii="Bookman Old Style" w:eastAsia="Bookman Old Style" w:hAnsi="Bookman Old Style" w:cs="Bookman Old Style"/>
                <w:sz w:val="17"/>
                <w:szCs w:val="17"/>
              </w:rPr>
              <w:t xml:space="preserve">peserta atau total aset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dan/atau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lebih kecil dari total Liabilitas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 </w:t>
            </w:r>
            <w:proofErr w:type="spellStart"/>
            <w:r w:rsidRPr="00984470">
              <w:rPr>
                <w:rFonts w:ascii="Bookman Old Style" w:eastAsia="Bookman Old Style" w:hAnsi="Bookman Old Style" w:cs="Bookman Old Style"/>
                <w:sz w:val="17"/>
                <w:szCs w:val="17"/>
              </w:rPr>
              <w:t>Dana</w:t>
            </w:r>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Perusahaan wajib menyetorkan </w:t>
            </w:r>
            <w:proofErr w:type="spellStart"/>
            <w:r w:rsidRPr="00984470">
              <w:rPr>
                <w:rFonts w:ascii="Bookman Old Style" w:eastAsia="Bookman Old Style" w:hAnsi="Bookman Old Style" w:cs="Bookman Old Style"/>
                <w:i/>
                <w:sz w:val="17"/>
                <w:szCs w:val="17"/>
              </w:rPr>
              <w:t>Qardh</w:t>
            </w:r>
            <w:proofErr w:type="spellEnd"/>
            <w:r w:rsidRPr="00984470">
              <w:rPr>
                <w:rFonts w:ascii="Bookman Old Style" w:eastAsia="Bookman Old Style" w:hAnsi="Bookman Old Style" w:cs="Bookman Old Style"/>
                <w:sz w:val="17"/>
                <w:szCs w:val="17"/>
              </w:rPr>
              <w:t xml:space="preserve"> secara tunai/kas kepada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untuk membayar santunan/klaim/manfaat asuransi syariah.</w:t>
            </w:r>
          </w:p>
        </w:tc>
        <w:tc>
          <w:tcPr>
            <w:tcW w:w="927" w:type="pct"/>
          </w:tcPr>
          <w:p w14:paraId="44144C0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9B5829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236069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4B36A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20FB3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BC996D9" w14:textId="77777777" w:rsidTr="00984470">
        <w:tc>
          <w:tcPr>
            <w:tcW w:w="1088" w:type="pct"/>
          </w:tcPr>
          <w:p w14:paraId="0895F14D" w14:textId="77777777" w:rsidR="004A340E" w:rsidRPr="00984470" w:rsidRDefault="004A340E" w:rsidP="009239C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rPr>
              <w:lastRenderedPageBreak/>
              <w:t xml:space="preserve">Pengembalian </w:t>
            </w:r>
            <w:proofErr w:type="spellStart"/>
            <w:r w:rsidRPr="00984470">
              <w:rPr>
                <w:rFonts w:ascii="Bookman Old Style" w:eastAsia="Bookman Old Style" w:hAnsi="Bookman Old Style" w:cs="Bookman Old Style"/>
                <w:i/>
                <w:sz w:val="17"/>
                <w:szCs w:val="17"/>
              </w:rPr>
              <w:t>Qardh</w:t>
            </w:r>
            <w:proofErr w:type="spellEnd"/>
            <w:r w:rsidRPr="00984470">
              <w:rPr>
                <w:rFonts w:ascii="Bookman Old Style" w:eastAsia="Bookman Old Style" w:hAnsi="Bookman Old Style" w:cs="Bookman Old Style"/>
                <w:sz w:val="17"/>
                <w:szCs w:val="17"/>
              </w:rPr>
              <w:t xml:space="preserve"> kepada Dana Perusahaan dilakukan dari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dan/atau Dana </w:t>
            </w:r>
            <w:proofErr w:type="spellStart"/>
            <w:r w:rsidRPr="00984470">
              <w:rPr>
                <w:rFonts w:ascii="Bookman Old Style" w:eastAsia="Bookman Old Style" w:hAnsi="Bookman Old Style" w:cs="Bookman Old Style"/>
                <w:sz w:val="17"/>
                <w:szCs w:val="17"/>
              </w:rPr>
              <w:t>T</w:t>
            </w:r>
            <w:r w:rsidRPr="00984470">
              <w:rPr>
                <w:rFonts w:ascii="Bookman Old Style" w:eastAsia="Bookman Old Style" w:hAnsi="Bookman Old Style" w:cs="Bookman Old Style"/>
                <w:i/>
                <w:sz w:val="17"/>
                <w:szCs w:val="17"/>
              </w:rPr>
              <w:t>anahud</w:t>
            </w:r>
            <w:proofErr w:type="spellEnd"/>
            <w:r w:rsidRPr="00984470">
              <w:rPr>
                <w:rFonts w:ascii="Bookman Old Style" w:eastAsia="Bookman Old Style" w:hAnsi="Bookman Old Style" w:cs="Bookman Old Style"/>
                <w:sz w:val="17"/>
                <w:szCs w:val="17"/>
              </w:rPr>
              <w:t>.</w:t>
            </w:r>
          </w:p>
        </w:tc>
        <w:tc>
          <w:tcPr>
            <w:tcW w:w="927" w:type="pct"/>
          </w:tcPr>
          <w:p w14:paraId="7B56D25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CCF41D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461ED6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821CD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3C29B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C2F2EFE" w14:textId="77777777" w:rsidTr="00984470">
        <w:tc>
          <w:tcPr>
            <w:tcW w:w="1088" w:type="pct"/>
          </w:tcPr>
          <w:p w14:paraId="0FACE511" w14:textId="77777777" w:rsidR="004A340E" w:rsidRPr="00984470" w:rsidRDefault="004A340E" w:rsidP="009239C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rPr>
            </w:pPr>
            <w:r w:rsidRPr="00984470">
              <w:rPr>
                <w:rFonts w:ascii="Bookman Old Style" w:eastAsia="Bookman Old Style" w:hAnsi="Bookman Old Style" w:cs="Bookman Old Style"/>
                <w:sz w:val="17"/>
                <w:szCs w:val="17"/>
                <w:lang w:val="en-US"/>
              </w:rPr>
              <w:t>P</w:t>
            </w:r>
            <w:proofErr w:type="spellStart"/>
            <w:r w:rsidRPr="00984470">
              <w:rPr>
                <w:rFonts w:ascii="Bookman Old Style" w:eastAsia="Bookman Old Style" w:hAnsi="Bookman Old Style" w:cs="Bookman Old Style"/>
                <w:sz w:val="17"/>
                <w:szCs w:val="17"/>
              </w:rPr>
              <w:t>erusahaan</w:t>
            </w:r>
            <w:proofErr w:type="spellEnd"/>
            <w:r w:rsidRPr="00984470">
              <w:rPr>
                <w:rFonts w:ascii="Bookman Old Style" w:eastAsia="Bookman Old Style" w:hAnsi="Bookman Old Style" w:cs="Bookman Old Style"/>
                <w:sz w:val="17"/>
                <w:szCs w:val="17"/>
              </w:rPr>
              <w:t xml:space="preserve"> dilarang membayar dividen atau memberikan imbalan dalam bentuk </w:t>
            </w:r>
            <w:proofErr w:type="spellStart"/>
            <w:r w:rsidRPr="00984470">
              <w:rPr>
                <w:rFonts w:ascii="Bookman Old Style" w:eastAsia="Bookman Old Style" w:hAnsi="Bookman Old Style" w:cs="Bookman Old Style"/>
                <w:sz w:val="17"/>
                <w:szCs w:val="17"/>
              </w:rPr>
              <w:t>apapun</w:t>
            </w:r>
            <w:proofErr w:type="spellEnd"/>
            <w:r w:rsidRPr="00984470">
              <w:rPr>
                <w:rFonts w:ascii="Bookman Old Style" w:eastAsia="Bookman Old Style" w:hAnsi="Bookman Old Style" w:cs="Bookman Old Style"/>
                <w:sz w:val="17"/>
                <w:szCs w:val="17"/>
              </w:rPr>
              <w:t xml:space="preserve"> kepada pemegang saham atau yang setara apabila hal tersebut akan menyebabkan Perusahaan tidak memiliki kemampuan untuk memberikan </w:t>
            </w:r>
            <w:proofErr w:type="spellStart"/>
            <w:r w:rsidRPr="00984470">
              <w:rPr>
                <w:rFonts w:ascii="Bookman Old Style" w:eastAsia="Bookman Old Style" w:hAnsi="Bookman Old Style" w:cs="Bookman Old Style"/>
                <w:i/>
                <w:sz w:val="17"/>
                <w:szCs w:val="17"/>
              </w:rPr>
              <w:t>Qardh</w:t>
            </w:r>
            <w:proofErr w:type="spellEnd"/>
            <w:r w:rsidRPr="00984470">
              <w:rPr>
                <w:rFonts w:ascii="Bookman Old Style" w:eastAsia="Bookman Old Style" w:hAnsi="Bookman Old Style" w:cs="Bookman Old Style"/>
                <w:sz w:val="17"/>
                <w:szCs w:val="17"/>
              </w:rPr>
              <w:t>.</w:t>
            </w:r>
          </w:p>
        </w:tc>
        <w:tc>
          <w:tcPr>
            <w:tcW w:w="927" w:type="pct"/>
          </w:tcPr>
          <w:p w14:paraId="76DC75A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29B1FA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141B01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B1EC4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65E56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29D8EB9" w14:textId="77777777" w:rsidTr="00984470">
        <w:tc>
          <w:tcPr>
            <w:tcW w:w="1088" w:type="pct"/>
          </w:tcPr>
          <w:p w14:paraId="792A96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rPr>
            </w:pPr>
          </w:p>
        </w:tc>
        <w:tc>
          <w:tcPr>
            <w:tcW w:w="927" w:type="pct"/>
          </w:tcPr>
          <w:p w14:paraId="71DA7A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A950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B8E79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3E974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E287F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C1F308B" w14:textId="77777777" w:rsidTr="00984470">
        <w:tc>
          <w:tcPr>
            <w:tcW w:w="1088" w:type="pct"/>
          </w:tcPr>
          <w:p w14:paraId="21793A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rPr>
            </w:pPr>
          </w:p>
        </w:tc>
        <w:tc>
          <w:tcPr>
            <w:tcW w:w="927" w:type="pct"/>
          </w:tcPr>
          <w:p w14:paraId="42B7E5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F0D2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8BE40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5CEC5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88833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F787489" w14:textId="77777777" w:rsidTr="00984470">
        <w:tc>
          <w:tcPr>
            <w:tcW w:w="1088" w:type="pct"/>
          </w:tcPr>
          <w:p w14:paraId="4396020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V</w:t>
            </w:r>
          </w:p>
        </w:tc>
        <w:tc>
          <w:tcPr>
            <w:tcW w:w="927" w:type="pct"/>
          </w:tcPr>
          <w:p w14:paraId="6CD80BC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4981B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0296B6"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05C8B4C"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958D1E1"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1ADC35A" w14:textId="77777777" w:rsidTr="00984470">
        <w:tc>
          <w:tcPr>
            <w:tcW w:w="1088" w:type="pct"/>
          </w:tcPr>
          <w:p w14:paraId="5B1B96C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KESEHATAN KEUANGAN</w:t>
            </w:r>
          </w:p>
        </w:tc>
        <w:tc>
          <w:tcPr>
            <w:tcW w:w="927" w:type="pct"/>
          </w:tcPr>
          <w:p w14:paraId="4C73C5B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75595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0F07616"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3EECE8F"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B771001"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9A7F6AE" w14:textId="77777777" w:rsidTr="00984470">
        <w:tc>
          <w:tcPr>
            <w:tcW w:w="1088" w:type="pct"/>
          </w:tcPr>
          <w:p w14:paraId="422C32B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34A3797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78A1C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4E32250"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8A83ACB"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8E44E97"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491E111" w14:textId="77777777" w:rsidTr="00984470">
        <w:tc>
          <w:tcPr>
            <w:tcW w:w="1088" w:type="pct"/>
          </w:tcPr>
          <w:p w14:paraId="6BAF6CE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Bagian </w:t>
            </w:r>
            <w:proofErr w:type="spellStart"/>
            <w:r w:rsidRPr="00984470">
              <w:rPr>
                <w:rFonts w:ascii="Bookman Old Style" w:eastAsia="Bookman Old Style" w:hAnsi="Bookman Old Style" w:cs="Bookman Old Style"/>
                <w:sz w:val="17"/>
                <w:szCs w:val="17"/>
                <w:lang w:val="en-US"/>
              </w:rPr>
              <w:t>Kesatu</w:t>
            </w:r>
            <w:proofErr w:type="spellEnd"/>
          </w:p>
        </w:tc>
        <w:tc>
          <w:tcPr>
            <w:tcW w:w="927" w:type="pct"/>
          </w:tcPr>
          <w:p w14:paraId="43F248F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E509D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DB6363F"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24BE5E1"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4BEBE27"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A917C53" w14:textId="77777777" w:rsidTr="00984470">
        <w:tc>
          <w:tcPr>
            <w:tcW w:w="1088" w:type="pct"/>
          </w:tcPr>
          <w:p w14:paraId="7B742F9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Ruang </w:t>
            </w:r>
            <w:proofErr w:type="spellStart"/>
            <w:r w:rsidRPr="00984470">
              <w:rPr>
                <w:rFonts w:ascii="Bookman Old Style" w:eastAsia="Bookman Old Style" w:hAnsi="Bookman Old Style" w:cs="Bookman Old Style"/>
                <w:sz w:val="17"/>
                <w:szCs w:val="17"/>
                <w:lang w:val="en-US"/>
              </w:rPr>
              <w:t>Lingkup</w:t>
            </w:r>
            <w:proofErr w:type="spellEnd"/>
            <w:r w:rsidRPr="00984470">
              <w:rPr>
                <w:rFonts w:ascii="Bookman Old Style" w:eastAsia="Bookman Old Style" w:hAnsi="Bookman Old Style" w:cs="Bookman Old Style"/>
                <w:sz w:val="17"/>
                <w:szCs w:val="17"/>
                <w:lang w:val="en-US"/>
              </w:rPr>
              <w:t xml:space="preserve"> Kesehatan </w:t>
            </w:r>
            <w:proofErr w:type="spellStart"/>
            <w:r w:rsidRPr="00984470">
              <w:rPr>
                <w:rFonts w:ascii="Bookman Old Style" w:eastAsia="Bookman Old Style" w:hAnsi="Bookman Old Style" w:cs="Bookman Old Style"/>
                <w:sz w:val="17"/>
                <w:szCs w:val="17"/>
                <w:lang w:val="en-US"/>
              </w:rPr>
              <w:t>Keuangan</w:t>
            </w:r>
            <w:proofErr w:type="spellEnd"/>
          </w:p>
        </w:tc>
        <w:tc>
          <w:tcPr>
            <w:tcW w:w="927" w:type="pct"/>
          </w:tcPr>
          <w:p w14:paraId="33530C6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0F7CC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1336C7C"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CD5AABD"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C03D865"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532F490" w14:textId="77777777" w:rsidTr="00984470">
        <w:tc>
          <w:tcPr>
            <w:tcW w:w="1088" w:type="pct"/>
          </w:tcPr>
          <w:p w14:paraId="4A5B49A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2B24784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27575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D4EA81B"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D93E52E"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DCBF998"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6553B9E" w14:textId="77777777" w:rsidTr="00984470">
        <w:tc>
          <w:tcPr>
            <w:tcW w:w="1088" w:type="pct"/>
          </w:tcPr>
          <w:p w14:paraId="6EDD28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rPr>
            </w:pPr>
          </w:p>
        </w:tc>
        <w:tc>
          <w:tcPr>
            <w:tcW w:w="927" w:type="pct"/>
          </w:tcPr>
          <w:p w14:paraId="35780C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8557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B770B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10A65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6E47B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B52AFF1" w14:textId="77777777" w:rsidTr="00984470">
        <w:tc>
          <w:tcPr>
            <w:tcW w:w="1088" w:type="pct"/>
          </w:tcPr>
          <w:p w14:paraId="1EDCFBEF"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9</w:t>
            </w:r>
          </w:p>
        </w:tc>
        <w:tc>
          <w:tcPr>
            <w:tcW w:w="927" w:type="pct"/>
          </w:tcPr>
          <w:p w14:paraId="1EB9CA0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58875B7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BCC8233"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FABD18B"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D92945F"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017A75F" w14:textId="77777777" w:rsidTr="00984470">
        <w:tc>
          <w:tcPr>
            <w:tcW w:w="1088" w:type="pct"/>
          </w:tcPr>
          <w:p w14:paraId="3E348991" w14:textId="77777777" w:rsidR="004A340E" w:rsidRPr="00984470" w:rsidRDefault="004A340E" w:rsidP="009239C1">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Untuk memastikan tidak terjadi kegagalan Perusahaan dalam memenuhi kewajiban pemegang polis dan peserta, Perusahaan wajib setiap waktu memenuhi persyaratan tingkat kesehatan keuangan.</w:t>
            </w:r>
          </w:p>
        </w:tc>
        <w:tc>
          <w:tcPr>
            <w:tcW w:w="927" w:type="pct"/>
          </w:tcPr>
          <w:p w14:paraId="008E516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ED67C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5769D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27E50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2F22F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ECC6A8C" w14:textId="77777777" w:rsidTr="00984470">
        <w:tc>
          <w:tcPr>
            <w:tcW w:w="1088" w:type="pct"/>
          </w:tcPr>
          <w:p w14:paraId="267C84E3" w14:textId="77777777" w:rsidR="004A340E" w:rsidRPr="00984470" w:rsidRDefault="004A340E" w:rsidP="009239C1">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Pengukuran tingkat kesehatan keuangan Perusahaan sebagaimana dimaksud pada ayat (1) meliputi:</w:t>
            </w:r>
          </w:p>
        </w:tc>
        <w:tc>
          <w:tcPr>
            <w:tcW w:w="927" w:type="pct"/>
          </w:tcPr>
          <w:p w14:paraId="1202B3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B60E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F53A7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741BC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FE928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443577D" w14:textId="77777777" w:rsidTr="00984470">
        <w:tc>
          <w:tcPr>
            <w:tcW w:w="1088" w:type="pct"/>
          </w:tcPr>
          <w:p w14:paraId="732043D0" w14:textId="77777777" w:rsidR="004A340E" w:rsidRPr="00984470" w:rsidRDefault="004A340E" w:rsidP="009239C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 xml:space="preserve">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w:t>
            </w:r>
          </w:p>
        </w:tc>
        <w:tc>
          <w:tcPr>
            <w:tcW w:w="927" w:type="pct"/>
          </w:tcPr>
          <w:p w14:paraId="37D683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778A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3FA91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EB5EE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49070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21958F7" w14:textId="77777777" w:rsidTr="00984470">
        <w:tc>
          <w:tcPr>
            <w:tcW w:w="1088" w:type="pct"/>
          </w:tcPr>
          <w:p w14:paraId="66801E0A" w14:textId="77777777" w:rsidR="004A340E" w:rsidRPr="00984470" w:rsidRDefault="004A340E" w:rsidP="009239C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 xml:space="preserve">Tingkat Solvabilitas Dana Perusahaan; </w:t>
            </w:r>
          </w:p>
        </w:tc>
        <w:tc>
          <w:tcPr>
            <w:tcW w:w="927" w:type="pct"/>
          </w:tcPr>
          <w:p w14:paraId="5C0D58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032B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FB00B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FB904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7E61D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2FA23D4" w14:textId="77777777" w:rsidTr="00984470">
        <w:tc>
          <w:tcPr>
            <w:tcW w:w="1088" w:type="pct"/>
          </w:tcPr>
          <w:p w14:paraId="7176BE57" w14:textId="77777777" w:rsidR="004A340E" w:rsidRPr="00984470" w:rsidRDefault="004A340E" w:rsidP="009239C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penyisihan teknis;</w:t>
            </w:r>
          </w:p>
        </w:tc>
        <w:tc>
          <w:tcPr>
            <w:tcW w:w="927" w:type="pct"/>
          </w:tcPr>
          <w:p w14:paraId="7370FB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78CC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54658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6C47C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AE44A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C1E0FE0" w14:textId="77777777" w:rsidTr="00984470">
        <w:tc>
          <w:tcPr>
            <w:tcW w:w="1088" w:type="pct"/>
          </w:tcPr>
          <w:p w14:paraId="213D3197" w14:textId="77777777" w:rsidR="004A340E" w:rsidRPr="00984470" w:rsidRDefault="004A340E" w:rsidP="009239C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kecukupan investasi;</w:t>
            </w:r>
          </w:p>
        </w:tc>
        <w:tc>
          <w:tcPr>
            <w:tcW w:w="927" w:type="pct"/>
          </w:tcPr>
          <w:p w14:paraId="43A442D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A471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2AC5E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9BB54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2B4C6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E8B2C63" w14:textId="77777777" w:rsidTr="00984470">
        <w:tc>
          <w:tcPr>
            <w:tcW w:w="1088" w:type="pct"/>
          </w:tcPr>
          <w:p w14:paraId="1853DE97" w14:textId="77777777" w:rsidR="004A340E" w:rsidRPr="00984470" w:rsidRDefault="004A340E" w:rsidP="009239C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Ekuitas;</w:t>
            </w:r>
          </w:p>
        </w:tc>
        <w:tc>
          <w:tcPr>
            <w:tcW w:w="927" w:type="pct"/>
          </w:tcPr>
          <w:p w14:paraId="648F15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25B28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13E1B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6B90F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49260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3575473" w14:textId="77777777" w:rsidTr="00984470">
        <w:tc>
          <w:tcPr>
            <w:tcW w:w="1088" w:type="pct"/>
          </w:tcPr>
          <w:p w14:paraId="1C32C189" w14:textId="77777777" w:rsidR="004A340E" w:rsidRPr="00984470" w:rsidRDefault="004A340E" w:rsidP="009239C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Dana Jaminan;</w:t>
            </w:r>
          </w:p>
        </w:tc>
        <w:tc>
          <w:tcPr>
            <w:tcW w:w="927" w:type="pct"/>
          </w:tcPr>
          <w:p w14:paraId="62376A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EA7B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8A061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BC66C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64C2C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8CC205E" w14:textId="77777777" w:rsidTr="00984470">
        <w:tc>
          <w:tcPr>
            <w:tcW w:w="1088" w:type="pct"/>
          </w:tcPr>
          <w:p w14:paraId="784FB76F" w14:textId="77777777" w:rsidR="004A340E" w:rsidRPr="00984470" w:rsidRDefault="004A340E" w:rsidP="009239C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Aset Yang Diperkenankan;</w:t>
            </w:r>
          </w:p>
        </w:tc>
        <w:tc>
          <w:tcPr>
            <w:tcW w:w="927" w:type="pct"/>
          </w:tcPr>
          <w:p w14:paraId="253D20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1B50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3E6A6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280D9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42A60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F52AAC6" w14:textId="77777777" w:rsidTr="00984470">
        <w:tc>
          <w:tcPr>
            <w:tcW w:w="1088" w:type="pct"/>
          </w:tcPr>
          <w:p w14:paraId="4A02AD95" w14:textId="77777777" w:rsidR="004A340E" w:rsidRPr="00984470" w:rsidRDefault="004A340E" w:rsidP="009239C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Aset Dana Investasi Peserta; dan</w:t>
            </w:r>
          </w:p>
        </w:tc>
        <w:tc>
          <w:tcPr>
            <w:tcW w:w="927" w:type="pct"/>
          </w:tcPr>
          <w:p w14:paraId="63CA1B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9386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58B47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B3F96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179F9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39B1E53" w14:textId="77777777" w:rsidTr="00984470">
        <w:tc>
          <w:tcPr>
            <w:tcW w:w="1088" w:type="pct"/>
          </w:tcPr>
          <w:p w14:paraId="016E6119" w14:textId="77777777" w:rsidR="004A340E" w:rsidRPr="00984470" w:rsidRDefault="004A340E" w:rsidP="009239C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lastRenderedPageBreak/>
              <w:t>ketentuan lain yang berhubungan dengan kesehatan keuangan.</w:t>
            </w:r>
          </w:p>
        </w:tc>
        <w:tc>
          <w:tcPr>
            <w:tcW w:w="927" w:type="pct"/>
          </w:tcPr>
          <w:p w14:paraId="028FB6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5A26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3877A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F72A9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CDADE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2F14ADC" w14:textId="77777777" w:rsidTr="00984470">
        <w:tc>
          <w:tcPr>
            <w:tcW w:w="1088" w:type="pct"/>
          </w:tcPr>
          <w:p w14:paraId="50E74891" w14:textId="77777777" w:rsidR="004A340E" w:rsidRPr="00984470" w:rsidRDefault="004A340E" w:rsidP="009239C1">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rPr>
              <w:t>Pada saat program penjaminan polis berlaku, ketentuan mengenai Dana Jaminan sebagaimana dimaksud pada ayat (2) huruf f hanya berlaku untuk Perusahaan Asuransi Syariah yang tidak memenuhi persyaratan untuk menjadi peserta program penjaminan polis dan Perusahaan Reasuransi Syariah, dan Unit Syariah.</w:t>
            </w:r>
          </w:p>
        </w:tc>
        <w:tc>
          <w:tcPr>
            <w:tcW w:w="927" w:type="pct"/>
          </w:tcPr>
          <w:p w14:paraId="53D7CA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816D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8505E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E35A01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A4BA4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59801B3" w14:textId="77777777" w:rsidTr="00984470">
        <w:tc>
          <w:tcPr>
            <w:tcW w:w="1088" w:type="pct"/>
          </w:tcPr>
          <w:p w14:paraId="2DD1CD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lang w:val="en-US"/>
              </w:rPr>
            </w:pPr>
          </w:p>
        </w:tc>
        <w:tc>
          <w:tcPr>
            <w:tcW w:w="927" w:type="pct"/>
          </w:tcPr>
          <w:p w14:paraId="64CF84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25EF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26CA08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C5813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9EAF3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D75C686" w14:textId="77777777" w:rsidTr="00984470">
        <w:tc>
          <w:tcPr>
            <w:tcW w:w="1088" w:type="pct"/>
          </w:tcPr>
          <w:p w14:paraId="2385FE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lang w:val="en-US"/>
              </w:rPr>
            </w:pPr>
          </w:p>
        </w:tc>
        <w:tc>
          <w:tcPr>
            <w:tcW w:w="927" w:type="pct"/>
          </w:tcPr>
          <w:p w14:paraId="666F2FC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87D7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0615C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235C2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378D4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500B045" w14:textId="77777777" w:rsidTr="00984470">
        <w:tc>
          <w:tcPr>
            <w:tcW w:w="1088" w:type="pct"/>
          </w:tcPr>
          <w:p w14:paraId="4A4DC4C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Bagian </w:t>
            </w:r>
            <w:proofErr w:type="spellStart"/>
            <w:r w:rsidRPr="00984470">
              <w:rPr>
                <w:rFonts w:ascii="Bookman Old Style" w:eastAsia="Bookman Old Style" w:hAnsi="Bookman Old Style" w:cs="Bookman Old Style"/>
                <w:sz w:val="17"/>
                <w:szCs w:val="17"/>
                <w:lang w:val="en-US"/>
              </w:rPr>
              <w:t>Kedua</w:t>
            </w:r>
            <w:proofErr w:type="spellEnd"/>
          </w:p>
        </w:tc>
        <w:tc>
          <w:tcPr>
            <w:tcW w:w="927" w:type="pct"/>
          </w:tcPr>
          <w:p w14:paraId="248274F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CEC2F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61A21ED"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3942A4F"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627EECA"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AF02B9A" w14:textId="77777777" w:rsidTr="00984470">
        <w:tc>
          <w:tcPr>
            <w:tcW w:w="1088" w:type="pct"/>
          </w:tcPr>
          <w:p w14:paraId="16772EB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sz w:val="17"/>
                <w:szCs w:val="17"/>
                <w:lang w:val="en-US"/>
              </w:rPr>
              <w:t>Tanahud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serta</w:t>
            </w:r>
            <w:proofErr w:type="spellEnd"/>
            <w:r w:rsidRPr="00984470">
              <w:rPr>
                <w:rFonts w:ascii="Bookman Old Style" w:eastAsia="Bookman Old Style" w:hAnsi="Bookman Old Style" w:cs="Bookman Old Style"/>
                <w:sz w:val="17"/>
                <w:szCs w:val="17"/>
                <w:lang w:val="en-US"/>
              </w:rPr>
              <w:t xml:space="preserve">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Perusahaan</w:t>
            </w:r>
          </w:p>
        </w:tc>
        <w:tc>
          <w:tcPr>
            <w:tcW w:w="927" w:type="pct"/>
          </w:tcPr>
          <w:p w14:paraId="75471E2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5CC6E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647C584"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A712FDE"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3464C76"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C19302D" w14:textId="77777777" w:rsidTr="00984470">
        <w:tc>
          <w:tcPr>
            <w:tcW w:w="1088" w:type="pct"/>
          </w:tcPr>
          <w:p w14:paraId="0AC579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lang w:val="en-US"/>
              </w:rPr>
            </w:pPr>
          </w:p>
        </w:tc>
        <w:tc>
          <w:tcPr>
            <w:tcW w:w="927" w:type="pct"/>
          </w:tcPr>
          <w:p w14:paraId="54D40D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272D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8147F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568E7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497BC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E473015" w14:textId="77777777" w:rsidTr="00984470">
        <w:tc>
          <w:tcPr>
            <w:tcW w:w="1088" w:type="pct"/>
          </w:tcPr>
          <w:p w14:paraId="6D5A27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lang w:val="en-US"/>
              </w:rPr>
            </w:pPr>
          </w:p>
        </w:tc>
        <w:tc>
          <w:tcPr>
            <w:tcW w:w="927" w:type="pct"/>
          </w:tcPr>
          <w:p w14:paraId="36B034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E904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661C3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F945E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A0BB5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B9BF532" w14:textId="77777777" w:rsidTr="00984470">
        <w:tc>
          <w:tcPr>
            <w:tcW w:w="1088" w:type="pct"/>
          </w:tcPr>
          <w:p w14:paraId="4C0C601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1</w:t>
            </w:r>
            <w:r w:rsidRPr="00984470">
              <w:rPr>
                <w:rFonts w:ascii="Bookman Old Style" w:eastAsia="Bookman Old Style" w:hAnsi="Bookman Old Style" w:cs="Bookman Old Style"/>
                <w:sz w:val="17"/>
                <w:szCs w:val="17"/>
                <w:lang w:val="en-US"/>
              </w:rPr>
              <w:t>0</w:t>
            </w:r>
          </w:p>
        </w:tc>
        <w:tc>
          <w:tcPr>
            <w:tcW w:w="927" w:type="pct"/>
          </w:tcPr>
          <w:p w14:paraId="11CFDAC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E08DE8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54CEF60"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3882119"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86A9327"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530F753" w14:textId="77777777" w:rsidTr="00984470">
        <w:tc>
          <w:tcPr>
            <w:tcW w:w="1088" w:type="pct"/>
          </w:tcPr>
          <w:p w14:paraId="491A3137" w14:textId="77777777" w:rsidR="004A340E" w:rsidRPr="00984470" w:rsidRDefault="004A340E" w:rsidP="009239C1">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w:t>
            </w:r>
          </w:p>
        </w:tc>
        <w:tc>
          <w:tcPr>
            <w:tcW w:w="927" w:type="pct"/>
          </w:tcPr>
          <w:p w14:paraId="0CDEF1B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FEB87B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69C264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1A7A6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7AE4F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AF52DA9" w14:textId="77777777" w:rsidTr="00984470">
        <w:tc>
          <w:tcPr>
            <w:tcW w:w="1088" w:type="pct"/>
          </w:tcPr>
          <w:p w14:paraId="728D1B78" w14:textId="77777777" w:rsidR="004A340E" w:rsidRPr="00984470" w:rsidRDefault="004A340E" w:rsidP="009239C1">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rendah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DTMBR; dan</w:t>
            </w:r>
          </w:p>
        </w:tc>
        <w:tc>
          <w:tcPr>
            <w:tcW w:w="927" w:type="pct"/>
          </w:tcPr>
          <w:p w14:paraId="2A63AF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45F5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FE60B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746B0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DFBAB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C66DF84" w14:textId="77777777" w:rsidTr="00984470">
        <w:tc>
          <w:tcPr>
            <w:tcW w:w="1088" w:type="pct"/>
          </w:tcPr>
          <w:p w14:paraId="2AE5A03C" w14:textId="77777777" w:rsidR="004A340E" w:rsidRPr="00984470" w:rsidRDefault="004A340E" w:rsidP="009239C1">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Perusahaan paling </w:t>
            </w:r>
            <w:proofErr w:type="spellStart"/>
            <w:r w:rsidRPr="00984470">
              <w:rPr>
                <w:rFonts w:ascii="Bookman Old Style" w:eastAsia="Bookman Old Style" w:hAnsi="Bookman Old Style" w:cs="Bookman Old Style"/>
                <w:sz w:val="17"/>
                <w:szCs w:val="17"/>
                <w:lang w:val="en-US"/>
              </w:rPr>
              <w:t>rendah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MMBR. </w:t>
            </w:r>
          </w:p>
        </w:tc>
        <w:tc>
          <w:tcPr>
            <w:tcW w:w="927" w:type="pct"/>
          </w:tcPr>
          <w:p w14:paraId="4640F0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6085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5F944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6D597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B13A9D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61943E1" w14:textId="77777777" w:rsidTr="00984470">
        <w:tc>
          <w:tcPr>
            <w:tcW w:w="1088" w:type="pct"/>
          </w:tcPr>
          <w:p w14:paraId="219998F5" w14:textId="77777777" w:rsidR="004A340E" w:rsidRPr="00984470" w:rsidRDefault="004A340E" w:rsidP="009239C1">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tahun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menetapkan</w:t>
            </w:r>
            <w:proofErr w:type="spellEnd"/>
            <w:r w:rsidRPr="00984470">
              <w:rPr>
                <w:rFonts w:ascii="Bookman Old Style" w:eastAsia="Bookman Old Style" w:hAnsi="Bookman Old Style" w:cs="Bookman Old Style"/>
                <w:sz w:val="17"/>
                <w:szCs w:val="17"/>
                <w:lang w:val="en-US"/>
              </w:rPr>
              <w:t xml:space="preserve"> 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internal </w:t>
            </w:r>
            <w:proofErr w:type="spellStart"/>
            <w:r w:rsidRPr="00984470">
              <w:rPr>
                <w:rFonts w:ascii="Bookman Old Style" w:eastAsia="Bookman Old Style" w:hAnsi="Bookman Old Style" w:cs="Bookman Old Style"/>
                <w:sz w:val="17"/>
                <w:szCs w:val="17"/>
                <w:lang w:val="en-US"/>
              </w:rPr>
              <w:t>serta</w:t>
            </w:r>
            <w:proofErr w:type="spellEnd"/>
            <w:r w:rsidRPr="00984470">
              <w:rPr>
                <w:rFonts w:ascii="Bookman Old Style" w:eastAsia="Bookman Old Style" w:hAnsi="Bookman Old Style" w:cs="Bookman Old Style"/>
                <w:sz w:val="17"/>
                <w:szCs w:val="17"/>
                <w:lang w:val="en-US"/>
              </w:rPr>
              <w:t xml:space="preserve"> 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Perusahaan internal.</w:t>
            </w:r>
          </w:p>
        </w:tc>
        <w:tc>
          <w:tcPr>
            <w:tcW w:w="927" w:type="pct"/>
          </w:tcPr>
          <w:p w14:paraId="1C8DA5D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120748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5238B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FAC99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B7B59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5014C07" w14:textId="77777777" w:rsidTr="00984470">
        <w:tc>
          <w:tcPr>
            <w:tcW w:w="1088" w:type="pct"/>
          </w:tcPr>
          <w:p w14:paraId="024DE67C" w14:textId="77777777" w:rsidR="004A340E" w:rsidRPr="00984470" w:rsidRDefault="004A340E" w:rsidP="009239C1">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 xml:space="preserve">’ </w:t>
            </w:r>
            <w:r w:rsidRPr="00984470">
              <w:rPr>
                <w:rFonts w:ascii="Bookman Old Style" w:eastAsia="Bookman Old Style" w:hAnsi="Bookman Old Style" w:cs="Bookman Old Style"/>
                <w:sz w:val="17"/>
                <w:szCs w:val="17"/>
                <w:lang w:val="en-US"/>
              </w:rPr>
              <w:t xml:space="preserve">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internal </w:t>
            </w:r>
            <w:proofErr w:type="spellStart"/>
            <w:r w:rsidRPr="00984470">
              <w:rPr>
                <w:rFonts w:ascii="Bookman Old Style" w:eastAsia="Bookman Old Style" w:hAnsi="Bookman Old Style" w:cs="Bookman Old Style"/>
                <w:sz w:val="17"/>
                <w:szCs w:val="17"/>
                <w:lang w:val="en-US"/>
              </w:rPr>
              <w:t>serta</w:t>
            </w:r>
            <w:proofErr w:type="spellEnd"/>
            <w:r w:rsidRPr="00984470">
              <w:rPr>
                <w:rFonts w:ascii="Bookman Old Style" w:eastAsia="Bookman Old Style" w:hAnsi="Bookman Old Style" w:cs="Bookman Old Style"/>
                <w:sz w:val="17"/>
                <w:szCs w:val="17"/>
                <w:lang w:val="en-US"/>
              </w:rPr>
              <w:t xml:space="preserve"> 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lang w:val="en-US"/>
              </w:rPr>
              <w:lastRenderedPageBreak/>
              <w:t xml:space="preserve">Dana Perusahaan internal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rendah</w:t>
            </w:r>
            <w:proofErr w:type="spellEnd"/>
            <w:r w:rsidRPr="00984470">
              <w:rPr>
                <w:rFonts w:ascii="Bookman Old Style" w:eastAsia="Bookman Old Style" w:hAnsi="Bookman Old Style" w:cs="Bookman Old Style"/>
                <w:sz w:val="17"/>
                <w:szCs w:val="17"/>
                <w:lang w:val="en-US"/>
              </w:rPr>
              <w:t xml:space="preserve"> masing-masing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120%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DTMBR dan 120%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MMBR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profil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mempertimbangkan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simulasi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skenario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stress test).</w:t>
            </w:r>
          </w:p>
        </w:tc>
        <w:tc>
          <w:tcPr>
            <w:tcW w:w="927" w:type="pct"/>
          </w:tcPr>
          <w:p w14:paraId="018FCB1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46DD82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0509B7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0DD6C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9852C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0406BA8" w14:textId="77777777" w:rsidTr="00984470">
        <w:tc>
          <w:tcPr>
            <w:tcW w:w="1088" w:type="pct"/>
          </w:tcPr>
          <w:p w14:paraId="4DCEA260" w14:textId="77777777" w:rsidR="004A340E" w:rsidRPr="00984470" w:rsidRDefault="004A340E" w:rsidP="009239C1">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OJK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memerintahkan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meningkatkan</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 xml:space="preserve">’ </w:t>
            </w:r>
            <w:r w:rsidRPr="00984470">
              <w:rPr>
                <w:rFonts w:ascii="Bookman Old Style" w:eastAsia="Bookman Old Style" w:hAnsi="Bookman Old Style" w:cs="Bookman Old Style"/>
                <w:sz w:val="17"/>
                <w:szCs w:val="17"/>
                <w:lang w:val="en-US"/>
              </w:rPr>
              <w:t xml:space="preserve">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internal </w:t>
            </w:r>
            <w:proofErr w:type="spellStart"/>
            <w:r w:rsidRPr="00984470">
              <w:rPr>
                <w:rFonts w:ascii="Bookman Old Style" w:eastAsia="Bookman Old Style" w:hAnsi="Bookman Old Style" w:cs="Bookman Old Style"/>
                <w:sz w:val="17"/>
                <w:szCs w:val="17"/>
                <w:lang w:val="en-US"/>
              </w:rPr>
              <w:t>serta</w:t>
            </w:r>
            <w:proofErr w:type="spellEnd"/>
            <w:r w:rsidRPr="00984470">
              <w:rPr>
                <w:rFonts w:ascii="Bookman Old Style" w:eastAsia="Bookman Old Style" w:hAnsi="Bookman Old Style" w:cs="Bookman Old Style"/>
                <w:sz w:val="17"/>
                <w:szCs w:val="17"/>
                <w:lang w:val="en-US"/>
              </w:rPr>
              <w:t xml:space="preserve"> 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Perusahaan internal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mempertimbangkan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profil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mempertimbangkan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simulasi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skenario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stress test</w:t>
            </w:r>
            <w:r w:rsidRPr="00984470">
              <w:rPr>
                <w:rFonts w:ascii="Bookman Old Style" w:eastAsia="Bookman Old Style" w:hAnsi="Bookman Old Style" w:cs="Bookman Old Style"/>
                <w:sz w:val="17"/>
                <w:szCs w:val="17"/>
                <w:lang w:val="en-US"/>
              </w:rPr>
              <w:t>).</w:t>
            </w:r>
          </w:p>
        </w:tc>
        <w:tc>
          <w:tcPr>
            <w:tcW w:w="927" w:type="pct"/>
          </w:tcPr>
          <w:p w14:paraId="0B382434" w14:textId="77777777" w:rsidR="004A340E" w:rsidRPr="00984470" w:rsidRDefault="004A340E" w:rsidP="009239C1">
            <w:pPr>
              <w:spacing w:after="0" w:line="240" w:lineRule="auto"/>
              <w:jc w:val="both"/>
              <w:rPr>
                <w:rFonts w:ascii="Bookman Old Style" w:hAnsi="Bookman Old Style"/>
                <w:sz w:val="17"/>
                <w:szCs w:val="17"/>
              </w:rPr>
            </w:pPr>
          </w:p>
        </w:tc>
        <w:tc>
          <w:tcPr>
            <w:tcW w:w="807" w:type="pct"/>
          </w:tcPr>
          <w:p w14:paraId="03D1A4E1" w14:textId="77777777" w:rsidR="004A340E" w:rsidRPr="00984470" w:rsidRDefault="004A340E" w:rsidP="009239C1">
            <w:pPr>
              <w:spacing w:after="0" w:line="240" w:lineRule="auto"/>
              <w:jc w:val="both"/>
              <w:rPr>
                <w:sz w:val="17"/>
                <w:szCs w:val="17"/>
              </w:rPr>
            </w:pPr>
            <w:r w:rsidRPr="00984470">
              <w:rPr>
                <w:rFonts w:ascii="Bookman Old Style" w:hAnsi="Bookman Old Style"/>
                <w:sz w:val="17"/>
                <w:szCs w:val="17"/>
              </w:rPr>
              <w:t>Profil risiko Perusahaan yang mungkin timbul antara lain dari rencana perubahan strategi dan/atau pengembangan bisnis Perusahaan serta mempertimbangkan hasil simulasi skenario perubahan (</w:t>
            </w:r>
            <w:proofErr w:type="spellStart"/>
            <w:r w:rsidRPr="00984470">
              <w:rPr>
                <w:rFonts w:ascii="Bookman Old Style" w:hAnsi="Bookman Old Style"/>
                <w:i/>
                <w:iCs/>
                <w:sz w:val="17"/>
                <w:szCs w:val="17"/>
              </w:rPr>
              <w:t>stress</w:t>
            </w:r>
            <w:proofErr w:type="spellEnd"/>
            <w:r w:rsidRPr="00984470">
              <w:rPr>
                <w:rFonts w:ascii="Bookman Old Style" w:hAnsi="Bookman Old Style"/>
                <w:i/>
                <w:iCs/>
                <w:sz w:val="17"/>
                <w:szCs w:val="17"/>
              </w:rPr>
              <w:t xml:space="preserve"> </w:t>
            </w:r>
            <w:proofErr w:type="spellStart"/>
            <w:r w:rsidRPr="00984470">
              <w:rPr>
                <w:rFonts w:ascii="Bookman Old Style" w:hAnsi="Bookman Old Style"/>
                <w:i/>
                <w:iCs/>
                <w:sz w:val="17"/>
                <w:szCs w:val="17"/>
              </w:rPr>
              <w:t>test</w:t>
            </w:r>
            <w:proofErr w:type="spellEnd"/>
            <w:r w:rsidRPr="00984470">
              <w:rPr>
                <w:rFonts w:ascii="Bookman Old Style" w:hAnsi="Bookman Old Style"/>
                <w:sz w:val="17"/>
                <w:szCs w:val="17"/>
              </w:rPr>
              <w:t>). Selain itu Perusahaan dapat mempertimbangkan letak geografis, produk perusahaan, rencana bisnis, pengalaman klaim (</w:t>
            </w:r>
            <w:proofErr w:type="spellStart"/>
            <w:r w:rsidRPr="00984470">
              <w:rPr>
                <w:rFonts w:ascii="Bookman Old Style" w:hAnsi="Bookman Old Style"/>
                <w:i/>
                <w:iCs/>
                <w:sz w:val="17"/>
                <w:szCs w:val="17"/>
              </w:rPr>
              <w:t>claim</w:t>
            </w:r>
            <w:proofErr w:type="spellEnd"/>
            <w:r w:rsidRPr="00984470">
              <w:rPr>
                <w:rFonts w:ascii="Bookman Old Style" w:hAnsi="Bookman Old Style"/>
                <w:i/>
                <w:iCs/>
                <w:sz w:val="17"/>
                <w:szCs w:val="17"/>
              </w:rPr>
              <w:t xml:space="preserve"> </w:t>
            </w:r>
            <w:proofErr w:type="spellStart"/>
            <w:r w:rsidRPr="00984470">
              <w:rPr>
                <w:rFonts w:ascii="Bookman Old Style" w:hAnsi="Bookman Old Style"/>
                <w:i/>
                <w:iCs/>
                <w:sz w:val="17"/>
                <w:szCs w:val="17"/>
              </w:rPr>
              <w:t>experience</w:t>
            </w:r>
            <w:proofErr w:type="spellEnd"/>
            <w:r w:rsidRPr="00984470">
              <w:rPr>
                <w:rFonts w:ascii="Bookman Old Style" w:hAnsi="Bookman Old Style"/>
                <w:sz w:val="17"/>
                <w:szCs w:val="17"/>
              </w:rPr>
              <w:t>) dalam mengukur profil risiko.</w:t>
            </w:r>
            <w:r w:rsidRPr="00984470">
              <w:rPr>
                <w:sz w:val="17"/>
                <w:szCs w:val="17"/>
              </w:rPr>
              <w:t xml:space="preserve"> </w:t>
            </w:r>
          </w:p>
        </w:tc>
        <w:tc>
          <w:tcPr>
            <w:tcW w:w="564" w:type="pct"/>
          </w:tcPr>
          <w:p w14:paraId="1CAEF1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E8209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DB9E9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AF4CDD9" w14:textId="77777777" w:rsidTr="00984470">
        <w:tc>
          <w:tcPr>
            <w:tcW w:w="1088" w:type="pct"/>
          </w:tcPr>
          <w:p w14:paraId="026EEBCB" w14:textId="77777777" w:rsidR="004A340E" w:rsidRPr="00984470" w:rsidRDefault="004A340E" w:rsidP="009239C1">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 xml:space="preserve">’ </w:t>
            </w:r>
            <w:r w:rsidRPr="00984470">
              <w:rPr>
                <w:rFonts w:ascii="Bookman Old Style" w:eastAsia="Bookman Old Style" w:hAnsi="Bookman Old Style" w:cs="Bookman Old Style"/>
                <w:sz w:val="17"/>
                <w:szCs w:val="17"/>
                <w:lang w:val="en-US"/>
              </w:rPr>
              <w:t xml:space="preserve">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i/>
                <w:sz w:val="17"/>
                <w:szCs w:val="17"/>
                <w:lang w:val="en-US"/>
              </w:rPr>
              <w:t xml:space="preserve"> </w:t>
            </w:r>
            <w:r w:rsidRPr="00984470">
              <w:rPr>
                <w:rFonts w:ascii="Bookman Old Style" w:eastAsia="Bookman Old Style" w:hAnsi="Bookman Old Style" w:cs="Bookman Old Style"/>
                <w:sz w:val="17"/>
                <w:szCs w:val="17"/>
                <w:lang w:val="en-US"/>
              </w:rPr>
              <w:t xml:space="preserve">internal dan 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Perusahaan internal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(4). </w:t>
            </w:r>
          </w:p>
        </w:tc>
        <w:tc>
          <w:tcPr>
            <w:tcW w:w="927" w:type="pct"/>
          </w:tcPr>
          <w:p w14:paraId="7458837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2B8595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7547C8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DD281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FAEAB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56D9C1D" w14:textId="77777777" w:rsidTr="00984470">
        <w:tc>
          <w:tcPr>
            <w:tcW w:w="1088" w:type="pct"/>
          </w:tcPr>
          <w:p w14:paraId="3C89BA99" w14:textId="77777777" w:rsidR="004A340E" w:rsidRPr="00984470" w:rsidRDefault="004A340E" w:rsidP="009239C1">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dilarang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membayar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dividen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imbalan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apapun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apabila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tercapainya</w:t>
            </w:r>
            <w:proofErr w:type="spellEnd"/>
            <w:r w:rsidRPr="00984470">
              <w:rPr>
                <w:rFonts w:ascii="Bookman Old Style" w:eastAsia="Bookman Old Style" w:hAnsi="Bookman Old Style" w:cs="Bookman Old Style"/>
                <w:sz w:val="17"/>
                <w:szCs w:val="17"/>
                <w:lang w:val="en-US"/>
              </w:rPr>
              <w:t xml:space="preserve"> 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internal </w:t>
            </w:r>
            <w:proofErr w:type="spellStart"/>
            <w:r w:rsidRPr="00984470">
              <w:rPr>
                <w:rFonts w:ascii="Bookman Old Style" w:eastAsia="Bookman Old Style" w:hAnsi="Bookman Old Style" w:cs="Bookman Old Style"/>
                <w:sz w:val="17"/>
                <w:szCs w:val="17"/>
                <w:lang w:val="en-US"/>
              </w:rPr>
              <w:t>serta</w:t>
            </w:r>
            <w:proofErr w:type="spellEnd"/>
            <w:r w:rsidRPr="00984470">
              <w:rPr>
                <w:rFonts w:ascii="Bookman Old Style" w:eastAsia="Bookman Old Style" w:hAnsi="Bookman Old Style" w:cs="Bookman Old Style"/>
                <w:sz w:val="17"/>
                <w:szCs w:val="17"/>
                <w:lang w:val="en-US"/>
              </w:rPr>
              <w:t xml:space="preserve"> target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Perusahaan internal yang </w:t>
            </w:r>
            <w:proofErr w:type="spellStart"/>
            <w:r w:rsidRPr="00984470">
              <w:rPr>
                <w:rFonts w:ascii="Bookman Old Style" w:eastAsia="Bookman Old Style" w:hAnsi="Bookman Old Style" w:cs="Bookman Old Style"/>
                <w:sz w:val="17"/>
                <w:szCs w:val="17"/>
                <w:lang w:val="en-US"/>
              </w:rPr>
              <w:t>dipersyaratkan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(4).</w:t>
            </w:r>
          </w:p>
        </w:tc>
        <w:tc>
          <w:tcPr>
            <w:tcW w:w="927" w:type="pct"/>
          </w:tcPr>
          <w:p w14:paraId="0AC8655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4E4615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087743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25D2A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B4587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5E152D1" w14:textId="77777777" w:rsidTr="00984470">
        <w:tc>
          <w:tcPr>
            <w:tcW w:w="1088" w:type="pct"/>
          </w:tcPr>
          <w:p w14:paraId="790ADC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30B43E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BCDB4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134FD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8FC2E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D7D959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8590AD5" w14:textId="77777777" w:rsidTr="00984470">
        <w:tc>
          <w:tcPr>
            <w:tcW w:w="1088" w:type="pct"/>
          </w:tcPr>
          <w:p w14:paraId="103311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122A22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7705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22022D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5E590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2DA36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60D35BD" w14:textId="77777777" w:rsidTr="00984470">
        <w:tc>
          <w:tcPr>
            <w:tcW w:w="1088" w:type="pct"/>
          </w:tcPr>
          <w:p w14:paraId="3B01735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1</w:t>
            </w:r>
            <w:r w:rsidRPr="00984470">
              <w:rPr>
                <w:rFonts w:ascii="Bookman Old Style" w:eastAsia="Bookman Old Style" w:hAnsi="Bookman Old Style" w:cs="Bookman Old Style"/>
                <w:sz w:val="17"/>
                <w:szCs w:val="17"/>
                <w:lang w:val="en-US"/>
              </w:rPr>
              <w:t>1</w:t>
            </w:r>
          </w:p>
        </w:tc>
        <w:tc>
          <w:tcPr>
            <w:tcW w:w="927" w:type="pct"/>
          </w:tcPr>
          <w:p w14:paraId="41B34C1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1679F22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F4AC08A"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1C96531"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63BFAB1"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46ED2AB" w14:textId="77777777" w:rsidTr="00984470">
        <w:tc>
          <w:tcPr>
            <w:tcW w:w="1088" w:type="pct"/>
          </w:tcPr>
          <w:p w14:paraId="33D35A8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Batasan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serta Tingkat Solvabilitas Dana Perusahaan internal sebagaimana dimaksud dalam Pasal 10 ayat (1) dan ayat (3) diberlakukan dengan tahapan sebagai berikut:</w:t>
            </w:r>
          </w:p>
        </w:tc>
        <w:tc>
          <w:tcPr>
            <w:tcW w:w="927" w:type="pct"/>
          </w:tcPr>
          <w:p w14:paraId="4E4559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9660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4EF1B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40A5BD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C72352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1BA0A08" w14:textId="77777777" w:rsidTr="00984470">
        <w:tc>
          <w:tcPr>
            <w:tcW w:w="1088" w:type="pct"/>
          </w:tcPr>
          <w:p w14:paraId="6A94C35C" w14:textId="77777777" w:rsidR="004A340E" w:rsidRPr="00984470" w:rsidRDefault="004A340E" w:rsidP="009239C1">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paling lambat 31 Desember 2017, Perusahaan wajib: </w:t>
            </w:r>
          </w:p>
        </w:tc>
        <w:tc>
          <w:tcPr>
            <w:tcW w:w="927" w:type="pct"/>
          </w:tcPr>
          <w:p w14:paraId="681787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A5B7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58CBD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35989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CFFF0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C423311" w14:textId="77777777" w:rsidTr="00984470">
        <w:tc>
          <w:tcPr>
            <w:tcW w:w="1088" w:type="pct"/>
          </w:tcPr>
          <w:p w14:paraId="091FC334" w14:textId="77777777" w:rsidR="004A340E" w:rsidRPr="00984470" w:rsidRDefault="004A340E" w:rsidP="009239C1">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memiliki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serta Tingkat Solvabilitas Dana Perusahaan masing-masing paling sedikit 60% (enam puluh persen) dari DTMBR dan 60% (enam puluh persen) dari MMBR; dan</w:t>
            </w:r>
          </w:p>
        </w:tc>
        <w:tc>
          <w:tcPr>
            <w:tcW w:w="927" w:type="pct"/>
          </w:tcPr>
          <w:p w14:paraId="229063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4FAF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41F64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3667D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DE459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A24CABB" w14:textId="77777777" w:rsidTr="00984470">
        <w:tc>
          <w:tcPr>
            <w:tcW w:w="1088" w:type="pct"/>
          </w:tcPr>
          <w:p w14:paraId="62ADDC14" w14:textId="77777777" w:rsidR="004A340E" w:rsidRPr="00984470" w:rsidRDefault="004A340E" w:rsidP="009239C1">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menetapkan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internal serta Tingkat Solvabilitas Dana Perusahaan internal </w:t>
            </w:r>
            <w:proofErr w:type="spellStart"/>
            <w:r w:rsidRPr="00984470">
              <w:rPr>
                <w:rFonts w:ascii="Bookman Old Style" w:eastAsia="Bookman Old Style" w:hAnsi="Bookman Old Style" w:cs="Bookman Old Style"/>
                <w:sz w:val="17"/>
                <w:szCs w:val="17"/>
              </w:rPr>
              <w:t>masing</w:t>
            </w:r>
            <w:proofErr w:type="spellEnd"/>
            <w:r w:rsidRPr="00984470">
              <w:rPr>
                <w:rFonts w:ascii="Bookman Old Style" w:eastAsia="Bookman Old Style" w:hAnsi="Bookman Old Style" w:cs="Bookman Old Style"/>
                <w:sz w:val="17"/>
                <w:szCs w:val="17"/>
                <w:lang w:val="en-US"/>
              </w:rPr>
              <w:t>-</w:t>
            </w:r>
            <w:proofErr w:type="spellStart"/>
            <w:r w:rsidRPr="00984470">
              <w:rPr>
                <w:rFonts w:ascii="Bookman Old Style" w:eastAsia="Bookman Old Style" w:hAnsi="Bookman Old Style" w:cs="Bookman Old Style"/>
                <w:sz w:val="17"/>
                <w:szCs w:val="17"/>
              </w:rPr>
              <w:t>masing</w:t>
            </w:r>
            <w:proofErr w:type="spellEnd"/>
            <w:r w:rsidRPr="00984470">
              <w:rPr>
                <w:rFonts w:ascii="Bookman Old Style" w:eastAsia="Bookman Old Style" w:hAnsi="Bookman Old Style" w:cs="Bookman Old Style"/>
                <w:sz w:val="17"/>
                <w:szCs w:val="17"/>
              </w:rPr>
              <w:t xml:space="preserve"> paling sedikit 80% (delapan puluh persen) dari DTMBR dan 80% (delapan puluh persen) dari MMBR.</w:t>
            </w:r>
          </w:p>
        </w:tc>
        <w:tc>
          <w:tcPr>
            <w:tcW w:w="927" w:type="pct"/>
          </w:tcPr>
          <w:p w14:paraId="42E0E1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321D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5AB2E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33149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4E040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74EC05E" w14:textId="77777777" w:rsidTr="00984470">
        <w:tc>
          <w:tcPr>
            <w:tcW w:w="1088" w:type="pct"/>
          </w:tcPr>
          <w:p w14:paraId="0082321E" w14:textId="77777777" w:rsidR="004A340E" w:rsidRPr="00984470" w:rsidRDefault="004A340E" w:rsidP="009239C1">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paling lambat 31 Desember 2018, Perusahaan wajib:</w:t>
            </w:r>
          </w:p>
        </w:tc>
        <w:tc>
          <w:tcPr>
            <w:tcW w:w="927" w:type="pct"/>
          </w:tcPr>
          <w:p w14:paraId="1DC955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E6EC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8FFC5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74C13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C9190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32D4289" w14:textId="77777777" w:rsidTr="00984470">
        <w:tc>
          <w:tcPr>
            <w:tcW w:w="1088" w:type="pct"/>
          </w:tcPr>
          <w:p w14:paraId="2336CAF7" w14:textId="77777777" w:rsidR="004A340E" w:rsidRPr="00984470" w:rsidRDefault="004A340E" w:rsidP="009239C1">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memiliki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serta Tingkat Solvabilitas Dana Perusahaan masing-masing paling sedikit 80% (delapan puluh persen) dari DTMBR dan 80% (delapan puluh persen) dari MMBR; dan</w:t>
            </w:r>
          </w:p>
        </w:tc>
        <w:tc>
          <w:tcPr>
            <w:tcW w:w="927" w:type="pct"/>
          </w:tcPr>
          <w:p w14:paraId="0815201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7D4C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ADA86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C63F4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19F9B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2E6C42E" w14:textId="77777777" w:rsidTr="00984470">
        <w:tc>
          <w:tcPr>
            <w:tcW w:w="1088" w:type="pct"/>
          </w:tcPr>
          <w:p w14:paraId="2A5E7C81" w14:textId="77777777" w:rsidR="004A340E" w:rsidRPr="00984470" w:rsidRDefault="004A340E" w:rsidP="009239C1">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menetapkan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internal </w:t>
            </w:r>
            <w:r w:rsidRPr="00984470">
              <w:rPr>
                <w:rFonts w:ascii="Bookman Old Style" w:eastAsia="Bookman Old Style" w:hAnsi="Bookman Old Style" w:cs="Bookman Old Style"/>
                <w:sz w:val="17"/>
                <w:szCs w:val="17"/>
              </w:rPr>
              <w:lastRenderedPageBreak/>
              <w:t xml:space="preserve">serta Tingkat Solvabilitas Dana Perusahaan internal </w:t>
            </w:r>
            <w:proofErr w:type="spellStart"/>
            <w:r w:rsidRPr="00984470">
              <w:rPr>
                <w:rFonts w:ascii="Bookman Old Style" w:eastAsia="Bookman Old Style" w:hAnsi="Bookman Old Style" w:cs="Bookman Old Style"/>
                <w:sz w:val="17"/>
                <w:szCs w:val="17"/>
              </w:rPr>
              <w:t>masing</w:t>
            </w:r>
            <w:proofErr w:type="spellEnd"/>
            <w:r w:rsidRPr="00984470">
              <w:rPr>
                <w:rFonts w:ascii="Bookman Old Style" w:eastAsia="Bookman Old Style" w:hAnsi="Bookman Old Style" w:cs="Bookman Old Style"/>
                <w:sz w:val="17"/>
                <w:szCs w:val="17"/>
                <w:lang w:val="en-US"/>
              </w:rPr>
              <w:t>-</w:t>
            </w:r>
            <w:proofErr w:type="spellStart"/>
            <w:r w:rsidRPr="00984470">
              <w:rPr>
                <w:rFonts w:ascii="Bookman Old Style" w:eastAsia="Bookman Old Style" w:hAnsi="Bookman Old Style" w:cs="Bookman Old Style"/>
                <w:sz w:val="17"/>
                <w:szCs w:val="17"/>
              </w:rPr>
              <w:t>masing</w:t>
            </w:r>
            <w:proofErr w:type="spellEnd"/>
            <w:r w:rsidRPr="00984470">
              <w:rPr>
                <w:rFonts w:ascii="Bookman Old Style" w:eastAsia="Bookman Old Style" w:hAnsi="Bookman Old Style" w:cs="Bookman Old Style"/>
                <w:sz w:val="17"/>
                <w:szCs w:val="17"/>
              </w:rPr>
              <w:t xml:space="preserve"> paling sedikit 100% (seratus persen) dari DTMBR dan 100% (seratus persen) dari MMBR.</w:t>
            </w:r>
          </w:p>
        </w:tc>
        <w:tc>
          <w:tcPr>
            <w:tcW w:w="927" w:type="pct"/>
          </w:tcPr>
          <w:p w14:paraId="05DB28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B5FC1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79542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422D0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6A3BF1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9092369" w14:textId="77777777" w:rsidTr="00984470">
        <w:tc>
          <w:tcPr>
            <w:tcW w:w="1088" w:type="pct"/>
          </w:tcPr>
          <w:p w14:paraId="6A00BEB3" w14:textId="77777777" w:rsidR="004A340E" w:rsidRPr="00984470" w:rsidRDefault="004A340E" w:rsidP="009239C1">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paling lambat 31 Desember 2019, Perusahaan wajib:</w:t>
            </w:r>
          </w:p>
        </w:tc>
        <w:tc>
          <w:tcPr>
            <w:tcW w:w="927" w:type="pct"/>
          </w:tcPr>
          <w:p w14:paraId="39A0B6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81F1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510CC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07BDF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B49608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3447B30" w14:textId="77777777" w:rsidTr="00984470">
        <w:tc>
          <w:tcPr>
            <w:tcW w:w="1088" w:type="pct"/>
          </w:tcPr>
          <w:p w14:paraId="1EA06377" w14:textId="77777777" w:rsidR="004A340E" w:rsidRPr="00984470" w:rsidRDefault="004A340E" w:rsidP="009239C1">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memiliki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serta Tingkat Solvabilitas Dana Perusahaan masing-masing paling sedikit 100% (seratus persen) dari DTMBR dan 100%(seratus persen) dari MMBR; dan</w:t>
            </w:r>
          </w:p>
        </w:tc>
        <w:tc>
          <w:tcPr>
            <w:tcW w:w="927" w:type="pct"/>
          </w:tcPr>
          <w:p w14:paraId="0A148A6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0F21E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C9599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228EF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76AB2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6126F49" w14:textId="77777777" w:rsidTr="00984470">
        <w:tc>
          <w:tcPr>
            <w:tcW w:w="1088" w:type="pct"/>
          </w:tcPr>
          <w:p w14:paraId="2536E703" w14:textId="77777777" w:rsidR="004A340E" w:rsidRPr="00984470" w:rsidRDefault="004A340E" w:rsidP="009239C1">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menetapkan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 Dana </w:t>
            </w:r>
            <w:proofErr w:type="spellStart"/>
            <w:r w:rsidRPr="00984470">
              <w:rPr>
                <w:rFonts w:ascii="Bookman Old Style" w:eastAsia="Bookman Old Style" w:hAnsi="Bookman Old Style" w:cs="Bookman Old Style"/>
                <w:sz w:val="17"/>
                <w:szCs w:val="17"/>
              </w:rPr>
              <w:t>T</w:t>
            </w:r>
            <w:r w:rsidRPr="00984470">
              <w:rPr>
                <w:rFonts w:ascii="Bookman Old Style" w:eastAsia="Bookman Old Style" w:hAnsi="Bookman Old Style" w:cs="Bookman Old Style"/>
                <w:i/>
                <w:sz w:val="17"/>
                <w:szCs w:val="17"/>
              </w:rPr>
              <w:t>anahud</w:t>
            </w:r>
            <w:proofErr w:type="spellEnd"/>
            <w:r w:rsidRPr="00984470">
              <w:rPr>
                <w:rFonts w:ascii="Bookman Old Style" w:eastAsia="Bookman Old Style" w:hAnsi="Bookman Old Style" w:cs="Bookman Old Style"/>
                <w:sz w:val="17"/>
                <w:szCs w:val="17"/>
              </w:rPr>
              <w:t xml:space="preserve"> internal serta Tingkat Solvabilitas Dana Perusahaan internal </w:t>
            </w:r>
            <w:proofErr w:type="spellStart"/>
            <w:r w:rsidRPr="00984470">
              <w:rPr>
                <w:rFonts w:ascii="Bookman Old Style" w:eastAsia="Bookman Old Style" w:hAnsi="Bookman Old Style" w:cs="Bookman Old Style"/>
                <w:sz w:val="17"/>
                <w:szCs w:val="17"/>
              </w:rPr>
              <w:t>masingmasing</w:t>
            </w:r>
            <w:proofErr w:type="spellEnd"/>
            <w:r w:rsidRPr="00984470">
              <w:rPr>
                <w:rFonts w:ascii="Bookman Old Style" w:eastAsia="Bookman Old Style" w:hAnsi="Bookman Old Style" w:cs="Bookman Old Style"/>
                <w:sz w:val="17"/>
                <w:szCs w:val="17"/>
              </w:rPr>
              <w:t xml:space="preserve"> paling sedikit 120% (seratus dua puluh persen) dari DTMBR dan 120% (seratus dua puluh persen) dari MMBR.</w:t>
            </w:r>
          </w:p>
        </w:tc>
        <w:tc>
          <w:tcPr>
            <w:tcW w:w="927" w:type="pct"/>
          </w:tcPr>
          <w:p w14:paraId="46491A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812A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F4260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06B33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B9173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FCA4C07" w14:textId="77777777" w:rsidTr="00984470">
        <w:tc>
          <w:tcPr>
            <w:tcW w:w="1088" w:type="pct"/>
          </w:tcPr>
          <w:p w14:paraId="5C43F19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Bookman Old Style" w:eastAsia="Bookman Old Style" w:hAnsi="Bookman Old Style" w:cs="Bookman Old Style"/>
                <w:sz w:val="17"/>
                <w:szCs w:val="17"/>
                <w:lang w:val="en-US"/>
              </w:rPr>
            </w:pPr>
          </w:p>
        </w:tc>
        <w:tc>
          <w:tcPr>
            <w:tcW w:w="927" w:type="pct"/>
          </w:tcPr>
          <w:p w14:paraId="35986F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FEF5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72EB7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654FB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53A11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F99DCB6" w14:textId="77777777" w:rsidTr="00984470">
        <w:tc>
          <w:tcPr>
            <w:tcW w:w="1088" w:type="pct"/>
          </w:tcPr>
          <w:p w14:paraId="1ED37EF0"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927" w:type="pct"/>
          </w:tcPr>
          <w:p w14:paraId="32B98139"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9F3EDA"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53AEE30" w14:textId="77777777" w:rsidR="004A340E" w:rsidRPr="00984470" w:rsidRDefault="004A340E" w:rsidP="009239C1">
            <w:pPr>
              <w:pStyle w:val="ListParagraph"/>
              <w:pBdr>
                <w:top w:val="nil"/>
                <w:left w:val="nil"/>
                <w:bottom w:val="nil"/>
                <w:right w:val="nil"/>
                <w:between w:val="nil"/>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0D07BBB" w14:textId="77777777" w:rsidR="004A340E" w:rsidRPr="00984470" w:rsidRDefault="004A340E" w:rsidP="009239C1">
            <w:pPr>
              <w:pStyle w:val="ListParagraph"/>
              <w:pBdr>
                <w:top w:val="nil"/>
                <w:left w:val="nil"/>
                <w:bottom w:val="nil"/>
                <w:right w:val="nil"/>
                <w:between w:val="nil"/>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9279C09" w14:textId="77777777" w:rsidR="004A340E" w:rsidRPr="00984470" w:rsidRDefault="004A340E" w:rsidP="009239C1">
            <w:pPr>
              <w:pStyle w:val="ListParagraph"/>
              <w:pBdr>
                <w:top w:val="nil"/>
                <w:left w:val="nil"/>
                <w:bottom w:val="nil"/>
                <w:right w:val="nil"/>
                <w:between w:val="nil"/>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573813D" w14:textId="77777777" w:rsidTr="00984470">
        <w:tc>
          <w:tcPr>
            <w:tcW w:w="1088" w:type="pct"/>
          </w:tcPr>
          <w:p w14:paraId="0CB50AF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12</w:t>
            </w:r>
          </w:p>
        </w:tc>
        <w:tc>
          <w:tcPr>
            <w:tcW w:w="927" w:type="pct"/>
          </w:tcPr>
          <w:p w14:paraId="1873295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0670A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31CCCC0"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2E7B4EB"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E148D0A"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4092C19" w14:textId="77777777" w:rsidTr="00984470">
        <w:tc>
          <w:tcPr>
            <w:tcW w:w="1088" w:type="pct"/>
          </w:tcPr>
          <w:p w14:paraId="2B31DB60" w14:textId="77777777" w:rsidR="004A340E" w:rsidRPr="00984470" w:rsidRDefault="004A340E" w:rsidP="009239C1">
            <w:pPr>
              <w:pStyle w:val="ListParagraph"/>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Perhitungan</w:t>
            </w:r>
            <w:proofErr w:type="spellEnd"/>
            <w:r w:rsidRPr="00984470">
              <w:rPr>
                <w:rFonts w:ascii="Bookman Old Style" w:eastAsia="Bookman Old Style" w:hAnsi="Bookman Old Style" w:cs="Bookman Old Style"/>
                <w:sz w:val="17"/>
                <w:szCs w:val="17"/>
                <w:lang w:val="en-US"/>
              </w:rPr>
              <w:t xml:space="preserve"> DTMBR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terdiri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w:t>
            </w:r>
          </w:p>
        </w:tc>
        <w:tc>
          <w:tcPr>
            <w:tcW w:w="927" w:type="pct"/>
          </w:tcPr>
          <w:p w14:paraId="32B9C007"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1B089154" w14:textId="77777777" w:rsidR="004A340E" w:rsidRPr="00984470" w:rsidRDefault="004A340E" w:rsidP="009239C1">
            <w:pPr>
              <w:spacing w:after="0" w:line="240" w:lineRule="auto"/>
              <w:jc w:val="both"/>
              <w:rPr>
                <w:rFonts w:ascii="Times New Roman" w:eastAsia="Times New Roman" w:hAnsi="Times New Roman"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Risiko</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kredit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risiko</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likuiditas</w:t>
            </w:r>
            <w:proofErr w:type="spellEnd"/>
            <w:r w:rsidRPr="00984470">
              <w:rPr>
                <w:rFonts w:ascii="Bookman Old Style" w:eastAsia="Times New Roman" w:hAnsi="Bookman Old Style" w:cs="Times New Roman"/>
                <w:sz w:val="17"/>
                <w:szCs w:val="17"/>
                <w:lang w:val="en-ID" w:eastAsia="en-ID"/>
              </w:rPr>
              <w:t xml:space="preserve">, dan </w:t>
            </w:r>
            <w:proofErr w:type="spellStart"/>
            <w:r w:rsidRPr="00984470">
              <w:rPr>
                <w:rFonts w:ascii="Bookman Old Style" w:eastAsia="Times New Roman" w:hAnsi="Bookman Old Style" w:cs="Times New Roman"/>
                <w:sz w:val="17"/>
                <w:szCs w:val="17"/>
                <w:lang w:val="en-ID" w:eastAsia="en-ID"/>
              </w:rPr>
              <w:t>risiko</w:t>
            </w:r>
            <w:proofErr w:type="spellEnd"/>
            <w:r w:rsidRPr="00984470">
              <w:rPr>
                <w:rFonts w:ascii="Bookman Old Style" w:eastAsia="Times New Roman" w:hAnsi="Bookman Old Style" w:cs="Times New Roman"/>
                <w:sz w:val="17"/>
                <w:szCs w:val="17"/>
                <w:lang w:val="en-ID" w:eastAsia="en-ID"/>
              </w:rPr>
              <w:t xml:space="preserve"> pasar </w:t>
            </w:r>
            <w:proofErr w:type="spellStart"/>
            <w:r w:rsidRPr="00984470">
              <w:rPr>
                <w:rFonts w:ascii="Bookman Old Style" w:eastAsia="Times New Roman" w:hAnsi="Bookman Old Style" w:cs="Times New Roman"/>
                <w:sz w:val="17"/>
                <w:szCs w:val="17"/>
                <w:lang w:val="en-ID" w:eastAsia="en-ID"/>
              </w:rPr>
              <w:t>merupakan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bagian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risiko</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aset</w:t>
            </w:r>
            <w:proofErr w:type="spellEnd"/>
            <w:r w:rsidRPr="00984470">
              <w:rPr>
                <w:rFonts w:ascii="Bookman Old Style" w:eastAsia="Times New Roman" w:hAnsi="Bookman Old Style" w:cs="Times New Roman"/>
                <w:sz w:val="17"/>
                <w:szCs w:val="17"/>
                <w:lang w:val="en-ID" w:eastAsia="en-ID"/>
              </w:rPr>
              <w:t xml:space="preserve"> dan </w:t>
            </w:r>
            <w:proofErr w:type="spellStart"/>
            <w:r w:rsidRPr="00984470">
              <w:rPr>
                <w:rFonts w:ascii="Bookman Old Style" w:eastAsia="Times New Roman" w:hAnsi="Bookman Old Style" w:cs="Times New Roman"/>
                <w:sz w:val="17"/>
                <w:szCs w:val="17"/>
                <w:lang w:val="en-ID" w:eastAsia="en-ID"/>
              </w:rPr>
              <w:t>Liabilitas</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terdapat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dalam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penilaian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tingkat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risiko</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lembaga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jasa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keuangan</w:t>
            </w:r>
            <w:proofErr w:type="spellEnd"/>
            <w:r w:rsidRPr="00984470">
              <w:rPr>
                <w:rFonts w:ascii="Bookman Old Style" w:eastAsia="Times New Roman" w:hAnsi="Bookman Old Style" w:cs="Times New Roman"/>
                <w:sz w:val="17"/>
                <w:szCs w:val="17"/>
                <w:lang w:val="en-ID" w:eastAsia="en-ID"/>
              </w:rPr>
              <w:t xml:space="preserve"> nonbank.</w:t>
            </w:r>
            <w:r w:rsidRPr="00984470">
              <w:rPr>
                <w:rFonts w:ascii="Times New Roman" w:eastAsia="Times New Roman" w:hAnsi="Times New Roman" w:cs="Times New Roman"/>
                <w:sz w:val="17"/>
                <w:szCs w:val="17"/>
                <w:lang w:val="en-ID" w:eastAsia="en-ID"/>
              </w:rPr>
              <w:t xml:space="preserve"> </w:t>
            </w:r>
          </w:p>
        </w:tc>
        <w:tc>
          <w:tcPr>
            <w:tcW w:w="564" w:type="pct"/>
          </w:tcPr>
          <w:p w14:paraId="32BC13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4494E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B5702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9AD304A" w14:textId="77777777" w:rsidTr="00984470">
        <w:tc>
          <w:tcPr>
            <w:tcW w:w="1088" w:type="pct"/>
          </w:tcPr>
          <w:p w14:paraId="3EED64E4" w14:textId="77777777" w:rsidR="004A340E" w:rsidRPr="00984470" w:rsidRDefault="004A340E" w:rsidP="009239C1">
            <w:pPr>
              <w:pStyle w:val="ListParagraph"/>
              <w:numPr>
                <w:ilvl w:val="0"/>
                <w:numId w:val="18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kredit</w:t>
            </w:r>
            <w:proofErr w:type="spellEnd"/>
            <w:r w:rsidRPr="00984470">
              <w:rPr>
                <w:rFonts w:ascii="Bookman Old Style" w:eastAsia="Bookman Old Style" w:hAnsi="Bookman Old Style" w:cs="Bookman Old Style"/>
                <w:sz w:val="17"/>
                <w:szCs w:val="17"/>
                <w:lang w:val="en-US"/>
              </w:rPr>
              <w:t>;</w:t>
            </w:r>
          </w:p>
        </w:tc>
        <w:tc>
          <w:tcPr>
            <w:tcW w:w="927" w:type="pct"/>
          </w:tcPr>
          <w:p w14:paraId="3444664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1592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98B2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1FA93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5069C7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34C80F0" w14:textId="77777777" w:rsidTr="00984470">
        <w:tc>
          <w:tcPr>
            <w:tcW w:w="1088" w:type="pct"/>
          </w:tcPr>
          <w:p w14:paraId="24223D0F" w14:textId="77777777" w:rsidR="004A340E" w:rsidRPr="00984470" w:rsidRDefault="004A340E" w:rsidP="009239C1">
            <w:pPr>
              <w:pStyle w:val="ListParagraph"/>
              <w:numPr>
                <w:ilvl w:val="0"/>
                <w:numId w:val="18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likuiditas</w:t>
            </w:r>
            <w:proofErr w:type="spellEnd"/>
            <w:r w:rsidRPr="00984470">
              <w:rPr>
                <w:rFonts w:ascii="Bookman Old Style" w:eastAsia="Bookman Old Style" w:hAnsi="Bookman Old Style" w:cs="Bookman Old Style"/>
                <w:sz w:val="17"/>
                <w:szCs w:val="17"/>
                <w:lang w:val="en-US"/>
              </w:rPr>
              <w:t>;</w:t>
            </w:r>
          </w:p>
        </w:tc>
        <w:tc>
          <w:tcPr>
            <w:tcW w:w="927" w:type="pct"/>
          </w:tcPr>
          <w:p w14:paraId="508D28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552F2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8FF86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DDF411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8D0F4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4030915" w14:textId="77777777" w:rsidTr="00984470">
        <w:tc>
          <w:tcPr>
            <w:tcW w:w="1088" w:type="pct"/>
          </w:tcPr>
          <w:p w14:paraId="58FB6BED" w14:textId="77777777" w:rsidR="004A340E" w:rsidRPr="00984470" w:rsidRDefault="004A340E" w:rsidP="009239C1">
            <w:pPr>
              <w:pStyle w:val="ListParagraph"/>
              <w:numPr>
                <w:ilvl w:val="0"/>
                <w:numId w:val="18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pasar;</w:t>
            </w:r>
          </w:p>
        </w:tc>
        <w:tc>
          <w:tcPr>
            <w:tcW w:w="927" w:type="pct"/>
          </w:tcPr>
          <w:p w14:paraId="40683C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F694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3B995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1A1EC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BF57E8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5C05EE4" w14:textId="77777777" w:rsidTr="00984470">
        <w:tc>
          <w:tcPr>
            <w:tcW w:w="1088" w:type="pct"/>
          </w:tcPr>
          <w:p w14:paraId="1380575A" w14:textId="77777777" w:rsidR="004A340E" w:rsidRPr="00984470" w:rsidRDefault="004A340E" w:rsidP="009239C1">
            <w:pPr>
              <w:pStyle w:val="ListParagraph"/>
              <w:numPr>
                <w:ilvl w:val="0"/>
                <w:numId w:val="18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dan</w:t>
            </w:r>
          </w:p>
        </w:tc>
        <w:tc>
          <w:tcPr>
            <w:tcW w:w="927" w:type="pct"/>
          </w:tcPr>
          <w:p w14:paraId="3DA3E0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EF23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B3345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8EC7D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39D54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385A377" w14:textId="77777777" w:rsidTr="00984470">
        <w:tc>
          <w:tcPr>
            <w:tcW w:w="1088" w:type="pct"/>
          </w:tcPr>
          <w:p w14:paraId="60050BDF" w14:textId="77777777" w:rsidR="004A340E" w:rsidRPr="00984470" w:rsidRDefault="004A340E" w:rsidP="009239C1">
            <w:pPr>
              <w:pStyle w:val="ListParagraph"/>
              <w:numPr>
                <w:ilvl w:val="0"/>
                <w:numId w:val="18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operasional</w:t>
            </w:r>
            <w:proofErr w:type="spellEnd"/>
            <w:r w:rsidRPr="00984470">
              <w:rPr>
                <w:rFonts w:ascii="Bookman Old Style" w:eastAsia="Bookman Old Style" w:hAnsi="Bookman Old Style" w:cs="Bookman Old Style"/>
                <w:sz w:val="17"/>
                <w:szCs w:val="17"/>
                <w:lang w:val="en-US"/>
              </w:rPr>
              <w:t>.</w:t>
            </w:r>
          </w:p>
        </w:tc>
        <w:tc>
          <w:tcPr>
            <w:tcW w:w="927" w:type="pct"/>
          </w:tcPr>
          <w:p w14:paraId="3CA548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EC4B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308E5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75D2C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C869E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1A44C8E" w14:textId="77777777" w:rsidTr="00984470">
        <w:tc>
          <w:tcPr>
            <w:tcW w:w="1088" w:type="pct"/>
          </w:tcPr>
          <w:p w14:paraId="08DCD30B" w14:textId="77777777" w:rsidR="004A340E" w:rsidRPr="00984470" w:rsidRDefault="004A340E" w:rsidP="009239C1">
            <w:pPr>
              <w:pStyle w:val="ListParagraph"/>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Perhitungan</w:t>
            </w:r>
            <w:proofErr w:type="spellEnd"/>
            <w:r w:rsidRPr="00984470">
              <w:rPr>
                <w:rFonts w:ascii="Bookman Old Style" w:eastAsia="Bookman Old Style" w:hAnsi="Bookman Old Style" w:cs="Bookman Old Style"/>
                <w:sz w:val="17"/>
                <w:szCs w:val="17"/>
                <w:lang w:val="en-US"/>
              </w:rPr>
              <w:t xml:space="preserve"> MMBR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terdiri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w:t>
            </w:r>
          </w:p>
        </w:tc>
        <w:tc>
          <w:tcPr>
            <w:tcW w:w="927" w:type="pct"/>
          </w:tcPr>
          <w:p w14:paraId="1A98F31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78B16AC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495A36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4E7B1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79D892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C2E4DE6" w14:textId="77777777" w:rsidTr="00984470">
        <w:tc>
          <w:tcPr>
            <w:tcW w:w="1088" w:type="pct"/>
          </w:tcPr>
          <w:p w14:paraId="3719A8D2" w14:textId="77777777" w:rsidR="004A340E" w:rsidRPr="00984470" w:rsidRDefault="004A340E" w:rsidP="009239C1">
            <w:pPr>
              <w:pStyle w:val="ListParagraph"/>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lastRenderedPageBreak/>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kredit</w:t>
            </w:r>
            <w:proofErr w:type="spellEnd"/>
            <w:r w:rsidRPr="00984470">
              <w:rPr>
                <w:rFonts w:ascii="Bookman Old Style" w:eastAsia="Bookman Old Style" w:hAnsi="Bookman Old Style" w:cs="Bookman Old Style"/>
                <w:sz w:val="17"/>
                <w:szCs w:val="17"/>
                <w:lang w:val="en-US"/>
              </w:rPr>
              <w:t>;</w:t>
            </w:r>
          </w:p>
        </w:tc>
        <w:tc>
          <w:tcPr>
            <w:tcW w:w="927" w:type="pct"/>
          </w:tcPr>
          <w:p w14:paraId="6E6E53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9300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787EF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4ED34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B15536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16ED35C" w14:textId="77777777" w:rsidTr="00984470">
        <w:tc>
          <w:tcPr>
            <w:tcW w:w="1088" w:type="pct"/>
          </w:tcPr>
          <w:p w14:paraId="676F271A" w14:textId="77777777" w:rsidR="004A340E" w:rsidRPr="00984470" w:rsidRDefault="004A340E" w:rsidP="009239C1">
            <w:pPr>
              <w:pStyle w:val="ListParagraph"/>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likuiditas</w:t>
            </w:r>
            <w:proofErr w:type="spellEnd"/>
            <w:r w:rsidRPr="00984470">
              <w:rPr>
                <w:rFonts w:ascii="Bookman Old Style" w:eastAsia="Bookman Old Style" w:hAnsi="Bookman Old Style" w:cs="Bookman Old Style"/>
                <w:sz w:val="17"/>
                <w:szCs w:val="17"/>
                <w:lang w:val="en-US"/>
              </w:rPr>
              <w:t>;</w:t>
            </w:r>
          </w:p>
        </w:tc>
        <w:tc>
          <w:tcPr>
            <w:tcW w:w="927" w:type="pct"/>
          </w:tcPr>
          <w:p w14:paraId="2E3BF34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F0B4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95008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E526F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B86E7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0DF3C2F" w14:textId="77777777" w:rsidTr="00984470">
        <w:tc>
          <w:tcPr>
            <w:tcW w:w="1088" w:type="pct"/>
          </w:tcPr>
          <w:p w14:paraId="73AF4BE8" w14:textId="77777777" w:rsidR="004A340E" w:rsidRPr="00984470" w:rsidRDefault="004A340E" w:rsidP="009239C1">
            <w:pPr>
              <w:pStyle w:val="ListParagraph"/>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pasar; dan</w:t>
            </w:r>
          </w:p>
        </w:tc>
        <w:tc>
          <w:tcPr>
            <w:tcW w:w="927" w:type="pct"/>
          </w:tcPr>
          <w:p w14:paraId="26FFFB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536C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C65EB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D0366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680A8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3A6714E" w14:textId="77777777" w:rsidTr="00984470">
        <w:tc>
          <w:tcPr>
            <w:tcW w:w="1088" w:type="pct"/>
          </w:tcPr>
          <w:p w14:paraId="3F14CE36" w14:textId="77777777" w:rsidR="004A340E" w:rsidRPr="00984470" w:rsidRDefault="004A340E" w:rsidP="009239C1">
            <w:pPr>
              <w:pStyle w:val="ListParagraph"/>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operasional</w:t>
            </w:r>
            <w:proofErr w:type="spellEnd"/>
            <w:r w:rsidRPr="00984470">
              <w:rPr>
                <w:rFonts w:ascii="Bookman Old Style" w:eastAsia="Bookman Old Style" w:hAnsi="Bookman Old Style" w:cs="Bookman Old Style"/>
                <w:sz w:val="17"/>
                <w:szCs w:val="17"/>
                <w:lang w:val="en-US"/>
              </w:rPr>
              <w:t>.</w:t>
            </w:r>
          </w:p>
        </w:tc>
        <w:tc>
          <w:tcPr>
            <w:tcW w:w="927" w:type="pct"/>
          </w:tcPr>
          <w:p w14:paraId="1C37C0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D7B1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AC4D33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BE875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FED74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57AB3CA" w14:textId="77777777" w:rsidTr="00984470">
        <w:tc>
          <w:tcPr>
            <w:tcW w:w="1088" w:type="pct"/>
          </w:tcPr>
          <w:p w14:paraId="735583D7" w14:textId="77777777" w:rsidR="004A340E" w:rsidRPr="00984470" w:rsidRDefault="004A340E" w:rsidP="009239C1">
            <w:pPr>
              <w:pStyle w:val="ListParagraph"/>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memasarkan</w:t>
            </w:r>
            <w:proofErr w:type="spellEnd"/>
            <w:r w:rsidRPr="00984470">
              <w:rPr>
                <w:rFonts w:ascii="Bookman Old Style" w:eastAsia="Bookman Old Style" w:hAnsi="Bookman Old Style" w:cs="Bookman Old Style"/>
                <w:sz w:val="17"/>
                <w:szCs w:val="17"/>
                <w:lang w:val="en-US"/>
              </w:rPr>
              <w:t xml:space="preserve"> PAYDI, MMBR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ditambah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tertentu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bersumber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w:t>
            </w:r>
          </w:p>
        </w:tc>
        <w:tc>
          <w:tcPr>
            <w:tcW w:w="927" w:type="pct"/>
          </w:tcPr>
          <w:p w14:paraId="32AFCC6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1D40C06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82283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F0EC8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52487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1E969E7" w14:textId="77777777" w:rsidTr="00984470">
        <w:tc>
          <w:tcPr>
            <w:tcW w:w="1088" w:type="pct"/>
          </w:tcPr>
          <w:p w14:paraId="5F5030EF" w14:textId="77777777" w:rsidR="004A340E" w:rsidRPr="00984470" w:rsidRDefault="004A340E" w:rsidP="009239C1">
            <w:pPr>
              <w:pStyle w:val="ListParagraph"/>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Ketentuan lebih lanjut mengenai perhitungan jumlah DTMBR dan MMBR sebagaimana dimaksud pada ayat (1) sampai dengan ayat (3) ditetapkan oleh OJK.</w:t>
            </w:r>
          </w:p>
        </w:tc>
        <w:tc>
          <w:tcPr>
            <w:tcW w:w="927" w:type="pct"/>
          </w:tcPr>
          <w:p w14:paraId="227237E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12D6CAF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Cukup jelas. </w:t>
            </w:r>
          </w:p>
        </w:tc>
        <w:tc>
          <w:tcPr>
            <w:tcW w:w="564" w:type="pct"/>
          </w:tcPr>
          <w:p w14:paraId="55364F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F9CC0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B7E93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000BA07" w14:textId="77777777" w:rsidTr="00984470">
        <w:tc>
          <w:tcPr>
            <w:tcW w:w="1088" w:type="pct"/>
          </w:tcPr>
          <w:p w14:paraId="12907F1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4C6843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ED0E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F51CB1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FE930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0080D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387AC1B" w14:textId="77777777" w:rsidTr="00984470">
        <w:tc>
          <w:tcPr>
            <w:tcW w:w="1088" w:type="pct"/>
          </w:tcPr>
          <w:p w14:paraId="56ED69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6CFF92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A3C3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C820E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464B7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6E03C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C783095" w14:textId="77777777" w:rsidTr="00984470">
        <w:tc>
          <w:tcPr>
            <w:tcW w:w="1088" w:type="pct"/>
          </w:tcPr>
          <w:p w14:paraId="06E2422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Bagian </w:t>
            </w:r>
            <w:proofErr w:type="spellStart"/>
            <w:r w:rsidRPr="00984470">
              <w:rPr>
                <w:rFonts w:ascii="Bookman Old Style" w:eastAsia="Bookman Old Style" w:hAnsi="Bookman Old Style" w:cs="Bookman Old Style"/>
                <w:sz w:val="17"/>
                <w:szCs w:val="17"/>
                <w:lang w:val="en-US"/>
              </w:rPr>
              <w:t>Ketiga</w:t>
            </w:r>
            <w:proofErr w:type="spellEnd"/>
          </w:p>
        </w:tc>
        <w:tc>
          <w:tcPr>
            <w:tcW w:w="927" w:type="pct"/>
          </w:tcPr>
          <w:p w14:paraId="3111A54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FF0C2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F813EAF"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C4E7A3F"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9B47EFB"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777E7A9" w14:textId="77777777" w:rsidTr="00984470">
        <w:tc>
          <w:tcPr>
            <w:tcW w:w="1088" w:type="pct"/>
          </w:tcPr>
          <w:p w14:paraId="09ECB65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Dalam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p>
        </w:tc>
        <w:tc>
          <w:tcPr>
            <w:tcW w:w="927" w:type="pct"/>
          </w:tcPr>
          <w:p w14:paraId="591B3AB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A91B1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67FE357"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3417917"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1CF4432"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74ADCC9" w14:textId="77777777" w:rsidTr="00984470">
        <w:tc>
          <w:tcPr>
            <w:tcW w:w="1088" w:type="pct"/>
          </w:tcPr>
          <w:p w14:paraId="2DFF32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lang w:val="en-US"/>
              </w:rPr>
            </w:pPr>
          </w:p>
        </w:tc>
        <w:tc>
          <w:tcPr>
            <w:tcW w:w="927" w:type="pct"/>
          </w:tcPr>
          <w:p w14:paraId="324B19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254D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0127C8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0410C4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A81F9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1DA30C5" w14:textId="77777777" w:rsidTr="00984470">
        <w:tc>
          <w:tcPr>
            <w:tcW w:w="1088" w:type="pct"/>
          </w:tcPr>
          <w:p w14:paraId="5E04CD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793D66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958A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AE643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EBCFA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2DC8B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AA296E4" w14:textId="77777777" w:rsidTr="00984470">
        <w:tc>
          <w:tcPr>
            <w:tcW w:w="1088" w:type="pct"/>
          </w:tcPr>
          <w:p w14:paraId="4A8DB6D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Pasal</w:t>
            </w:r>
            <w:r w:rsidRPr="00984470">
              <w:rPr>
                <w:rFonts w:ascii="Bookman Old Style" w:eastAsia="Bookman Old Style" w:hAnsi="Bookman Old Style" w:cs="Bookman Old Style"/>
                <w:sz w:val="17"/>
                <w:szCs w:val="17"/>
                <w:lang w:val="en-US"/>
              </w:rPr>
              <w:t xml:space="preserve"> 13</w:t>
            </w:r>
          </w:p>
        </w:tc>
        <w:tc>
          <w:tcPr>
            <w:tcW w:w="927" w:type="pct"/>
          </w:tcPr>
          <w:p w14:paraId="39ABC4D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AC816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DECC620"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F798992"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49F9EFA"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17752C4" w14:textId="77777777" w:rsidTr="00984470">
        <w:tc>
          <w:tcPr>
            <w:tcW w:w="1088" w:type="pct"/>
          </w:tcPr>
          <w:p w14:paraId="6A8379E6" w14:textId="77777777" w:rsidR="004A340E" w:rsidRPr="00984470" w:rsidRDefault="004A340E" w:rsidP="009239C1">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menerapkan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prinsip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kehati-hatian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927" w:type="pct"/>
          </w:tcPr>
          <w:p w14:paraId="50E85AEC"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7CF4FEED"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Yang </w:t>
            </w:r>
            <w:proofErr w:type="spellStart"/>
            <w:r w:rsidRPr="00984470">
              <w:rPr>
                <w:rFonts w:ascii="Bookman Old Style" w:eastAsia="Times New Roman" w:hAnsi="Bookman Old Style" w:cs="Times New Roman"/>
                <w:sz w:val="17"/>
                <w:szCs w:val="17"/>
                <w:lang w:val="en-ID" w:eastAsia="en-ID"/>
              </w:rPr>
              <w:t>dimaksud</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prinsip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kehati-hatian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adalah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penempatan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memperhatikan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keamanan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imbal</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hasil</w:t>
            </w:r>
            <w:proofErr w:type="spellEnd"/>
            <w:r w:rsidRPr="00984470">
              <w:rPr>
                <w:rFonts w:ascii="Bookman Old Style" w:eastAsia="Times New Roman" w:hAnsi="Bookman Old Style" w:cs="Times New Roman"/>
                <w:sz w:val="17"/>
                <w:szCs w:val="17"/>
                <w:lang w:val="en-ID" w:eastAsia="en-ID"/>
              </w:rPr>
              <w:t xml:space="preserve"> yang optimal, </w:t>
            </w:r>
            <w:proofErr w:type="spellStart"/>
            <w:r w:rsidRPr="00984470">
              <w:rPr>
                <w:rFonts w:ascii="Bookman Old Style" w:eastAsia="Times New Roman" w:hAnsi="Bookman Old Style" w:cs="Times New Roman"/>
                <w:sz w:val="17"/>
                <w:szCs w:val="17"/>
                <w:lang w:val="en-ID" w:eastAsia="en-ID"/>
              </w:rPr>
              <w:t>kebutuhan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likuiditas</w:t>
            </w:r>
            <w:proofErr w:type="spellEnd"/>
            <w:r w:rsidRPr="00984470">
              <w:rPr>
                <w:rFonts w:ascii="Bookman Old Style" w:eastAsia="Times New Roman" w:hAnsi="Bookman Old Style" w:cs="Times New Roman"/>
                <w:sz w:val="17"/>
                <w:szCs w:val="17"/>
                <w:lang w:val="en-ID" w:eastAsia="en-ID"/>
              </w:rPr>
              <w:t xml:space="preserve">, dan </w:t>
            </w:r>
            <w:proofErr w:type="spellStart"/>
            <w:r w:rsidRPr="00984470">
              <w:rPr>
                <w:rFonts w:ascii="Bookman Old Style" w:eastAsia="Times New Roman" w:hAnsi="Bookman Old Style" w:cs="Times New Roman"/>
                <w:sz w:val="17"/>
                <w:szCs w:val="17"/>
                <w:lang w:val="en-ID" w:eastAsia="en-ID"/>
              </w:rPr>
              <w:t>profil</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Liabilitas</w:t>
            </w:r>
            <w:proofErr w:type="spellEnd"/>
            <w:r w:rsidRPr="00984470">
              <w:rPr>
                <w:rFonts w:ascii="Bookman Old Style" w:eastAsia="Times New Roman" w:hAnsi="Bookman Old Style" w:cs="Times New Roman"/>
                <w:sz w:val="17"/>
                <w:szCs w:val="17"/>
                <w:lang w:val="en-ID" w:eastAsia="en-ID"/>
              </w:rPr>
              <w:t xml:space="preserve"> Perusahaan, </w:t>
            </w:r>
            <w:proofErr w:type="spellStart"/>
            <w:r w:rsidRPr="00984470">
              <w:rPr>
                <w:rFonts w:ascii="Bookman Old Style" w:eastAsia="Times New Roman" w:hAnsi="Bookman Old Style" w:cs="Times New Roman"/>
                <w:sz w:val="17"/>
                <w:szCs w:val="17"/>
                <w:lang w:val="en-ID" w:eastAsia="en-ID"/>
              </w:rPr>
              <w:t>serta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kesesuaian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portofolio</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Prinsip</w:t>
            </w:r>
            <w:proofErr w:type="spellEnd"/>
            <w:r w:rsidRPr="00984470">
              <w:rPr>
                <w:rFonts w:ascii="Bookman Old Style" w:eastAsia="Times New Roman" w:hAnsi="Bookman Old Style" w:cs="Times New Roman"/>
                <w:sz w:val="17"/>
                <w:szCs w:val="17"/>
                <w:lang w:val="en-ID" w:eastAsia="en-ID"/>
              </w:rPr>
              <w:t xml:space="preserve"> Syariah.</w:t>
            </w:r>
          </w:p>
        </w:tc>
        <w:tc>
          <w:tcPr>
            <w:tcW w:w="564" w:type="pct"/>
          </w:tcPr>
          <w:p w14:paraId="5DE4B9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AA25B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191CD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E59E27E" w14:textId="77777777" w:rsidTr="00984470">
        <w:tc>
          <w:tcPr>
            <w:tcW w:w="1088" w:type="pct"/>
          </w:tcPr>
          <w:p w14:paraId="19AEF2A3" w14:textId="77777777" w:rsidR="004A340E" w:rsidRPr="00984470" w:rsidRDefault="004A340E" w:rsidP="009239C1">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 Dana Perusahaan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ditempatkan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jenis</w:t>
            </w:r>
            <w:proofErr w:type="spellEnd"/>
            <w:r w:rsidRPr="00984470">
              <w:rPr>
                <w:rFonts w:ascii="Bookman Old Style" w:eastAsia="Bookman Old Style" w:hAnsi="Bookman Old Style" w:cs="Bookman Old Style"/>
                <w:sz w:val="17"/>
                <w:szCs w:val="17"/>
                <w:lang w:val="en-US"/>
              </w:rPr>
              <w:t>:</w:t>
            </w:r>
          </w:p>
        </w:tc>
        <w:tc>
          <w:tcPr>
            <w:tcW w:w="927" w:type="pct"/>
          </w:tcPr>
          <w:p w14:paraId="679F0AF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B75797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44C146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5B6F9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79C9D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E1CF185" w14:textId="77777777" w:rsidTr="00984470">
        <w:tc>
          <w:tcPr>
            <w:tcW w:w="1088" w:type="pct"/>
          </w:tcPr>
          <w:p w14:paraId="0952E427"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berjangka</w:t>
            </w:r>
            <w:proofErr w:type="spellEnd"/>
            <w:r w:rsidRPr="00984470">
              <w:rPr>
                <w:rFonts w:ascii="Bookman Old Style" w:eastAsia="Bookman Old Style" w:hAnsi="Bookman Old Style" w:cs="Bookman Old Style"/>
                <w:sz w:val="17"/>
                <w:szCs w:val="17"/>
                <w:lang w:val="en-US"/>
              </w:rPr>
              <w:t xml:space="preserve"> pada Bank Umum Syariah, unit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syariah pada bank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BPRS,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deposit on call</w:t>
            </w:r>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kurang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w:t>
            </w:r>
          </w:p>
        </w:tc>
        <w:tc>
          <w:tcPr>
            <w:tcW w:w="927" w:type="pct"/>
          </w:tcPr>
          <w:p w14:paraId="4C0760B1"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52154CCD"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163040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43664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5C08E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72A55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00DC17B" w14:textId="77777777" w:rsidTr="00984470">
        <w:tc>
          <w:tcPr>
            <w:tcW w:w="1088" w:type="pct"/>
          </w:tcPr>
          <w:p w14:paraId="376A65DE"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lastRenderedPageBreak/>
              <w:t>sertifikat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pada Bank Umum Syariah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unit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syariah pada bank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w:t>
            </w:r>
          </w:p>
        </w:tc>
        <w:tc>
          <w:tcPr>
            <w:tcW w:w="927" w:type="pct"/>
          </w:tcPr>
          <w:p w14:paraId="07D2B484" w14:textId="77777777" w:rsidR="004A340E" w:rsidRPr="00984470" w:rsidRDefault="004A340E" w:rsidP="009239C1">
            <w:pPr>
              <w:spacing w:after="0" w:line="240" w:lineRule="auto"/>
              <w:jc w:val="both"/>
              <w:rPr>
                <w:rFonts w:ascii="Bookman Old Style" w:hAnsi="Bookman Old Style"/>
                <w:sz w:val="17"/>
                <w:szCs w:val="17"/>
              </w:rPr>
            </w:pPr>
          </w:p>
        </w:tc>
        <w:tc>
          <w:tcPr>
            <w:tcW w:w="807" w:type="pct"/>
          </w:tcPr>
          <w:p w14:paraId="3963EEA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hAnsi="Bookman Old Style"/>
                <w:sz w:val="17"/>
                <w:szCs w:val="17"/>
              </w:rPr>
              <w:t xml:space="preserve">Yang dimaksud dengan “sertifikat deposito” adalah simpanan dalam bentuk deposito berdasarkan Prinsip Syariah yang sertifikat bukti penyimpanannya dapat </w:t>
            </w:r>
            <w:proofErr w:type="spellStart"/>
            <w:r w:rsidRPr="00984470">
              <w:rPr>
                <w:rFonts w:ascii="Bookman Old Style" w:hAnsi="Bookman Old Style"/>
                <w:sz w:val="17"/>
                <w:szCs w:val="17"/>
              </w:rPr>
              <w:t>dipindahtangankan</w:t>
            </w:r>
            <w:proofErr w:type="spellEnd"/>
            <w:r w:rsidRPr="00984470">
              <w:rPr>
                <w:rFonts w:ascii="Bookman Old Style" w:hAnsi="Bookman Old Style"/>
                <w:sz w:val="17"/>
                <w:szCs w:val="17"/>
              </w:rPr>
              <w:t>.</w:t>
            </w:r>
          </w:p>
        </w:tc>
        <w:tc>
          <w:tcPr>
            <w:tcW w:w="564" w:type="pct"/>
          </w:tcPr>
          <w:p w14:paraId="49C6D6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C1B28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8DC21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3C65095" w14:textId="77777777" w:rsidTr="00984470">
        <w:tc>
          <w:tcPr>
            <w:tcW w:w="1088" w:type="pct"/>
          </w:tcPr>
          <w:p w14:paraId="0AC483B9"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w:t>
            </w:r>
          </w:p>
        </w:tc>
        <w:tc>
          <w:tcPr>
            <w:tcW w:w="927" w:type="pct"/>
          </w:tcPr>
          <w:p w14:paraId="2FFE033C"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3ECEE306"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21E828E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27724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FCBAD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5611D9B" w14:textId="77777777" w:rsidTr="00984470">
        <w:tc>
          <w:tcPr>
            <w:tcW w:w="1088" w:type="pct"/>
          </w:tcPr>
          <w:p w14:paraId="3A0E1369"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w:t>
            </w:r>
          </w:p>
        </w:tc>
        <w:tc>
          <w:tcPr>
            <w:tcW w:w="927" w:type="pct"/>
          </w:tcPr>
          <w:p w14:paraId="490B6E3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56905AB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badan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dibentuk</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kewenangan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khusus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perundang-undangan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pengelolaan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pusat</w:t>
            </w:r>
            <w:proofErr w:type="spellEnd"/>
            <w:r w:rsidRPr="00984470">
              <w:rPr>
                <w:rFonts w:ascii="Bookman Old Style" w:eastAsia="Bookman Old Style" w:hAnsi="Bookman Old Style" w:cs="Bookman Old Style"/>
                <w:sz w:val="17"/>
                <w:szCs w:val="17"/>
                <w:lang w:val="en-US"/>
              </w:rPr>
              <w:t>.</w:t>
            </w:r>
          </w:p>
        </w:tc>
        <w:tc>
          <w:tcPr>
            <w:tcW w:w="564" w:type="pct"/>
          </w:tcPr>
          <w:p w14:paraId="7AF43E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705D4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5B900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623E638" w14:textId="77777777" w:rsidTr="00984470">
        <w:tc>
          <w:tcPr>
            <w:tcW w:w="1088" w:type="pct"/>
          </w:tcPr>
          <w:p w14:paraId="19B98852"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MTN Syariah;</w:t>
            </w:r>
          </w:p>
        </w:tc>
        <w:tc>
          <w:tcPr>
            <w:tcW w:w="927" w:type="pct"/>
          </w:tcPr>
          <w:p w14:paraId="7DAF706D"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4E79001B"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1305E5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430E4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2A81B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B856BCE" w14:textId="77777777" w:rsidTr="00984470">
        <w:tc>
          <w:tcPr>
            <w:tcW w:w="1088" w:type="pct"/>
          </w:tcPr>
          <w:p w14:paraId="6A43DA44"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w:t>
            </w:r>
          </w:p>
        </w:tc>
        <w:tc>
          <w:tcPr>
            <w:tcW w:w="927" w:type="pct"/>
          </w:tcPr>
          <w:p w14:paraId="4819606F"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10955439"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4BCCD6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C5313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A1DA2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E0045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E787508" w14:textId="77777777" w:rsidTr="00984470">
        <w:tc>
          <w:tcPr>
            <w:tcW w:w="1088" w:type="pct"/>
          </w:tcPr>
          <w:p w14:paraId="088597FA"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w:t>
            </w:r>
            <w:proofErr w:type="spellStart"/>
            <w:r w:rsidRPr="00984470">
              <w:rPr>
                <w:rFonts w:ascii="Bookman Old Style" w:eastAsia="Bookman Old Style" w:hAnsi="Bookman Old Style" w:cs="Bookman Old Style"/>
                <w:sz w:val="17"/>
                <w:szCs w:val="17"/>
                <w:lang w:val="en-US"/>
              </w:rPr>
              <w:t>selain</w:t>
            </w:r>
            <w:proofErr w:type="spellEnd"/>
            <w:r w:rsidRPr="00984470">
              <w:rPr>
                <w:rFonts w:ascii="Bookman Old Style" w:eastAsia="Bookman Old Style" w:hAnsi="Bookman Old Style" w:cs="Bookman Old Style"/>
                <w:sz w:val="17"/>
                <w:szCs w:val="17"/>
                <w:lang w:val="en-US"/>
              </w:rPr>
              <w:t xml:space="preserve"> negara Republik Indonesia;</w:t>
            </w:r>
          </w:p>
        </w:tc>
        <w:tc>
          <w:tcPr>
            <w:tcW w:w="927" w:type="pct"/>
          </w:tcPr>
          <w:p w14:paraId="08241902"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6BE00444"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0C109AC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740F1B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29B77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14F68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C1D69FE" w14:textId="77777777" w:rsidTr="00984470">
        <w:tc>
          <w:tcPr>
            <w:tcW w:w="1088" w:type="pct"/>
          </w:tcPr>
          <w:p w14:paraId="6E2EA233"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Bank Indonesia;</w:t>
            </w:r>
          </w:p>
        </w:tc>
        <w:tc>
          <w:tcPr>
            <w:tcW w:w="927" w:type="pct"/>
          </w:tcPr>
          <w:p w14:paraId="0E1166C2"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4C9FC710"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28A49F8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E89F6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DB91C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186D1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EDD379E" w14:textId="77777777" w:rsidTr="00984470">
        <w:tc>
          <w:tcPr>
            <w:tcW w:w="1088" w:type="pct"/>
          </w:tcPr>
          <w:p w14:paraId="5F77E081"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multinasional</w:t>
            </w:r>
            <w:proofErr w:type="spellEnd"/>
            <w:r w:rsidRPr="00984470">
              <w:rPr>
                <w:rFonts w:ascii="Bookman Old Style" w:eastAsia="Bookman Old Style" w:hAnsi="Bookman Old Style" w:cs="Bookman Old Style"/>
                <w:sz w:val="17"/>
                <w:szCs w:val="17"/>
                <w:lang w:val="en-US"/>
              </w:rPr>
              <w:t xml:space="preserve"> yang negara Republik Indonesia </w:t>
            </w:r>
            <w:proofErr w:type="spellStart"/>
            <w:r w:rsidRPr="00984470">
              <w:rPr>
                <w:rFonts w:ascii="Bookman Old Style" w:eastAsia="Bookman Old Style" w:hAnsi="Bookman Old Style" w:cs="Bookman Old Style"/>
                <w:sz w:val="17"/>
                <w:szCs w:val="17"/>
                <w:lang w:val="en-US"/>
              </w:rPr>
              <w:t>menjadi</w:t>
            </w:r>
            <w:proofErr w:type="spellEnd"/>
            <w:r w:rsidRPr="00984470">
              <w:rPr>
                <w:rFonts w:ascii="Bookman Old Style" w:eastAsia="Bookman Old Style" w:hAnsi="Bookman Old Style" w:cs="Bookman Old Style"/>
                <w:sz w:val="17"/>
                <w:szCs w:val="17"/>
                <w:lang w:val="en-US"/>
              </w:rPr>
              <w:t xml:space="preserve"> salah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sahamnya</w:t>
            </w:r>
            <w:proofErr w:type="spellEnd"/>
            <w:r w:rsidRPr="00984470">
              <w:rPr>
                <w:rFonts w:ascii="Bookman Old Style" w:eastAsia="Bookman Old Style" w:hAnsi="Bookman Old Style" w:cs="Bookman Old Style"/>
                <w:sz w:val="17"/>
                <w:szCs w:val="17"/>
                <w:lang w:val="en-US"/>
              </w:rPr>
              <w:t>;</w:t>
            </w:r>
          </w:p>
        </w:tc>
        <w:tc>
          <w:tcPr>
            <w:tcW w:w="927" w:type="pct"/>
          </w:tcPr>
          <w:p w14:paraId="14ECADA7"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56CE8BA6"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4CD0510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EC208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4DAAF0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47A32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23A1938" w14:textId="77777777" w:rsidTr="00984470">
        <w:tc>
          <w:tcPr>
            <w:tcW w:w="1088" w:type="pct"/>
          </w:tcPr>
          <w:p w14:paraId="57AB6790"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w:t>
            </w:r>
          </w:p>
        </w:tc>
        <w:tc>
          <w:tcPr>
            <w:tcW w:w="927" w:type="pct"/>
          </w:tcPr>
          <w:p w14:paraId="65B0DDDF"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4D3C96B1"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286DE69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B34AE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F0948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13AB4AB" w14:textId="77777777" w:rsidTr="00984470">
        <w:tc>
          <w:tcPr>
            <w:tcW w:w="1088" w:type="pct"/>
          </w:tcPr>
          <w:p w14:paraId="79E636C8"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beragun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syariah;</w:t>
            </w:r>
          </w:p>
        </w:tc>
        <w:tc>
          <w:tcPr>
            <w:tcW w:w="927" w:type="pct"/>
          </w:tcPr>
          <w:p w14:paraId="0FD094C4"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4FE7CB4A"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0A6EB6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45DB2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986BE2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8EE9C46" w14:textId="77777777" w:rsidTr="00984470">
        <w:tc>
          <w:tcPr>
            <w:tcW w:w="1088" w:type="pct"/>
          </w:tcPr>
          <w:p w14:paraId="3431C250"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real </w:t>
            </w:r>
            <w:proofErr w:type="spellStart"/>
            <w:r w:rsidRPr="00984470">
              <w:rPr>
                <w:rFonts w:ascii="Bookman Old Style" w:eastAsia="Bookman Old Style" w:hAnsi="Bookman Old Style" w:cs="Bookman Old Style"/>
                <w:sz w:val="17"/>
                <w:szCs w:val="17"/>
                <w:lang w:val="en-US"/>
              </w:rPr>
              <w:t>estat</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berbentuk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kolektif</w:t>
            </w:r>
            <w:proofErr w:type="spellEnd"/>
            <w:r w:rsidRPr="00984470">
              <w:rPr>
                <w:rFonts w:ascii="Bookman Old Style" w:eastAsia="Bookman Old Style" w:hAnsi="Bookman Old Style" w:cs="Bookman Old Style"/>
                <w:sz w:val="17"/>
                <w:szCs w:val="17"/>
                <w:lang w:val="en-US"/>
              </w:rPr>
              <w:t>;</w:t>
            </w:r>
          </w:p>
        </w:tc>
        <w:tc>
          <w:tcPr>
            <w:tcW w:w="927" w:type="pct"/>
          </w:tcPr>
          <w:p w14:paraId="73F847C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16E5CF5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095126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9420F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654A9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DF97BE7" w14:textId="77777777" w:rsidTr="00984470">
        <w:tc>
          <w:tcPr>
            <w:tcW w:w="1088" w:type="pct"/>
          </w:tcPr>
          <w:p w14:paraId="34EE0BF6"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repurchase agreement</w:t>
            </w:r>
            <w:r w:rsidRPr="00984470">
              <w:rPr>
                <w:rFonts w:ascii="Bookman Old Style" w:eastAsia="Bookman Old Style" w:hAnsi="Bookman Old Style" w:cs="Bookman Old Style"/>
                <w:sz w:val="17"/>
                <w:szCs w:val="17"/>
                <w:lang w:val="en-US"/>
              </w:rPr>
              <w:t xml:space="preserve"> (REPO);</w:t>
            </w:r>
          </w:p>
        </w:tc>
        <w:tc>
          <w:tcPr>
            <w:tcW w:w="927" w:type="pct"/>
          </w:tcPr>
          <w:p w14:paraId="2B4DB0B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5E820A5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3DD48B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DF753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457F9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62B1313" w14:textId="77777777" w:rsidTr="00984470">
        <w:tc>
          <w:tcPr>
            <w:tcW w:w="1088" w:type="pct"/>
          </w:tcPr>
          <w:p w14:paraId="57131825"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mekanisme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pemberian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r w:rsidRPr="00984470">
              <w:rPr>
                <w:rFonts w:ascii="Bookman Old Style" w:eastAsia="Bookman Old Style" w:hAnsi="Bookman Old Style" w:cs="Bookman Old Style"/>
                <w:i/>
                <w:sz w:val="17"/>
                <w:szCs w:val="17"/>
                <w:lang w:val="en-US"/>
              </w:rPr>
              <w:t>executing</w:t>
            </w:r>
            <w:r w:rsidRPr="00984470">
              <w:rPr>
                <w:rFonts w:ascii="Bookman Old Style" w:eastAsia="Bookman Old Style" w:hAnsi="Bookman Old Style" w:cs="Bookman Old Style"/>
                <w:sz w:val="17"/>
                <w:szCs w:val="17"/>
                <w:lang w:val="en-US"/>
              </w:rPr>
              <w:t>);</w:t>
            </w:r>
          </w:p>
        </w:tc>
        <w:tc>
          <w:tcPr>
            <w:tcW w:w="927" w:type="pct"/>
          </w:tcPr>
          <w:p w14:paraId="12922B5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0C968C8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069975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84AF4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E8457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C6E39C1" w14:textId="77777777" w:rsidTr="00984470">
        <w:tc>
          <w:tcPr>
            <w:tcW w:w="1088" w:type="pct"/>
          </w:tcPr>
          <w:p w14:paraId="2D878177"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lastRenderedPageBreak/>
              <w:t>emas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murni</w:t>
            </w:r>
            <w:proofErr w:type="spellEnd"/>
            <w:r w:rsidRPr="00984470">
              <w:rPr>
                <w:rFonts w:ascii="Bookman Old Style" w:eastAsia="Bookman Old Style" w:hAnsi="Bookman Old Style" w:cs="Bookman Old Style"/>
                <w:sz w:val="17"/>
                <w:szCs w:val="17"/>
                <w:lang w:val="en-US"/>
              </w:rPr>
              <w:t>;</w:t>
            </w:r>
          </w:p>
        </w:tc>
        <w:tc>
          <w:tcPr>
            <w:tcW w:w="927" w:type="pct"/>
          </w:tcPr>
          <w:p w14:paraId="427E899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0B71847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1CF42A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E13B1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48424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2E33755" w14:textId="77777777" w:rsidTr="00984470">
        <w:tc>
          <w:tcPr>
            <w:tcW w:w="1088" w:type="pct"/>
          </w:tcPr>
          <w:p w14:paraId="3BAA90E8"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sukuk </w:t>
            </w:r>
            <w:proofErr w:type="spellStart"/>
            <w:r w:rsidRPr="00984470">
              <w:rPr>
                <w:rFonts w:ascii="Bookman Old Style" w:eastAsia="Bookman Old Style" w:hAnsi="Bookman Old Style" w:cs="Bookman Old Style"/>
                <w:sz w:val="17"/>
                <w:szCs w:val="17"/>
                <w:lang w:val="en-US"/>
              </w:rPr>
              <w:t>daerah</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1985EE6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2186C6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daerah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sertifikat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bukti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kepemilikan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mewakili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terpisahkan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terbagi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mendasarinya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daerah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perundang-undangan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pinjaman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daerah</w:t>
            </w:r>
            <w:proofErr w:type="spellEnd"/>
            <w:r w:rsidRPr="00984470">
              <w:rPr>
                <w:rFonts w:ascii="Bookman Old Style" w:eastAsia="Bookman Old Style" w:hAnsi="Bookman Old Style" w:cs="Bookman Old Style"/>
                <w:sz w:val="17"/>
                <w:szCs w:val="17"/>
                <w:lang w:val="en-US"/>
              </w:rPr>
              <w:t>.</w:t>
            </w:r>
          </w:p>
        </w:tc>
        <w:tc>
          <w:tcPr>
            <w:tcW w:w="564" w:type="pct"/>
          </w:tcPr>
          <w:p w14:paraId="3E040D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C915B0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F5D8C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388220A" w14:textId="77777777" w:rsidTr="00984470">
        <w:tc>
          <w:tcPr>
            <w:tcW w:w="1088" w:type="pct"/>
          </w:tcPr>
          <w:p w14:paraId="51CE79E4" w14:textId="77777777" w:rsidR="004A340E" w:rsidRPr="00984470" w:rsidRDefault="004A340E" w:rsidP="009239C1">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infrastruktur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kolektif</w:t>
            </w:r>
            <w:proofErr w:type="spellEnd"/>
            <w:r w:rsidRPr="00984470">
              <w:rPr>
                <w:rFonts w:ascii="Bookman Old Style" w:eastAsia="Bookman Old Style" w:hAnsi="Bookman Old Style" w:cs="Bookman Old Style"/>
                <w:sz w:val="17"/>
                <w:szCs w:val="17"/>
                <w:lang w:val="en-US"/>
              </w:rPr>
              <w:t>.</w:t>
            </w:r>
          </w:p>
        </w:tc>
        <w:tc>
          <w:tcPr>
            <w:tcW w:w="927" w:type="pct"/>
          </w:tcPr>
          <w:p w14:paraId="7926FAA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676A451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infrastruktur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kolektif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wadah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kolektif</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dipergunakan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menghimpun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masyarakat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pemodal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selanjutnya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diinvestasikan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infrastruktur</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Manajer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564" w:type="pct"/>
          </w:tcPr>
          <w:p w14:paraId="72EA33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DD1A6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EEB4A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D14CA70" w14:textId="77777777" w:rsidTr="00984470">
        <w:tc>
          <w:tcPr>
            <w:tcW w:w="1088" w:type="pct"/>
          </w:tcPr>
          <w:p w14:paraId="488EC71A" w14:textId="77777777" w:rsidR="004A340E" w:rsidRPr="00984470" w:rsidRDefault="004A340E" w:rsidP="009239C1">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Selain </w:t>
            </w:r>
            <w:proofErr w:type="spellStart"/>
            <w:r w:rsidRPr="00984470">
              <w:rPr>
                <w:rFonts w:ascii="Bookman Old Style" w:eastAsia="Bookman Old Style" w:hAnsi="Bookman Old Style" w:cs="Bookman Old Style"/>
                <w:sz w:val="17"/>
                <w:szCs w:val="17"/>
                <w:lang w:val="en-US"/>
              </w:rPr>
              <w:t>jenis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juga </w:t>
            </w:r>
            <w:proofErr w:type="spellStart"/>
            <w:r w:rsidRPr="00984470">
              <w:rPr>
                <w:rFonts w:ascii="Bookman Old Style" w:eastAsia="Bookman Old Style" w:hAnsi="Bookman Old Style" w:cs="Bookman Old Style"/>
                <w:sz w:val="17"/>
                <w:szCs w:val="17"/>
                <w:lang w:val="en-US"/>
              </w:rPr>
              <w:t>ditempatkan</w:t>
            </w:r>
            <w:proofErr w:type="spellEnd"/>
            <w:r w:rsidRPr="00984470">
              <w:rPr>
                <w:rFonts w:ascii="Bookman Old Style" w:eastAsia="Bookman Old Style" w:hAnsi="Bookman Old Style" w:cs="Bookman Old Style"/>
                <w:sz w:val="17"/>
                <w:szCs w:val="17"/>
                <w:lang w:val="en-US"/>
              </w:rPr>
              <w:t xml:space="preserve"> pada:</w:t>
            </w:r>
          </w:p>
        </w:tc>
        <w:tc>
          <w:tcPr>
            <w:tcW w:w="927" w:type="pct"/>
          </w:tcPr>
          <w:p w14:paraId="287918D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48BA0B1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2448C3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6933E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9CC48E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8AF0E3F" w14:textId="77777777" w:rsidTr="00984470">
        <w:tc>
          <w:tcPr>
            <w:tcW w:w="1088" w:type="pct"/>
          </w:tcPr>
          <w:p w14:paraId="41A6F757" w14:textId="77777777" w:rsidR="004A340E" w:rsidRPr="00984470" w:rsidRDefault="004A340E" w:rsidP="009239C1">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sahamnya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bidang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melanggar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Prinsip</w:t>
            </w:r>
            <w:proofErr w:type="spellEnd"/>
            <w:r w:rsidRPr="00984470">
              <w:rPr>
                <w:rFonts w:ascii="Bookman Old Style" w:eastAsia="Bookman Old Style" w:hAnsi="Bookman Old Style" w:cs="Bookman Old Style"/>
                <w:sz w:val="17"/>
                <w:szCs w:val="17"/>
                <w:lang w:val="en-US"/>
              </w:rPr>
              <w:t xml:space="preserve"> Syariah;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3D6B97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9EF9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4C7A6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A4D40F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0C24A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8323E26" w14:textId="77777777" w:rsidTr="00984470">
        <w:tc>
          <w:tcPr>
            <w:tcW w:w="1088" w:type="pct"/>
          </w:tcPr>
          <w:p w14:paraId="0EC25304" w14:textId="77777777" w:rsidR="004A340E" w:rsidRPr="00984470" w:rsidRDefault="004A340E" w:rsidP="009239C1">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tanah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bangunan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strata (</w:t>
            </w:r>
            <w:r w:rsidRPr="00984470">
              <w:rPr>
                <w:rFonts w:ascii="Bookman Old Style" w:eastAsia="Bookman Old Style" w:hAnsi="Bookman Old Style" w:cs="Bookman Old Style"/>
                <w:i/>
                <w:sz w:val="17"/>
                <w:szCs w:val="17"/>
                <w:lang w:val="en-US"/>
              </w:rPr>
              <w:t>strata title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bangunan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927" w:type="pct"/>
          </w:tcPr>
          <w:p w14:paraId="4FF788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4C1E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14B1A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93628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DAA45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408C76F" w14:textId="77777777" w:rsidTr="00984470">
        <w:tc>
          <w:tcPr>
            <w:tcW w:w="1088" w:type="pct"/>
          </w:tcPr>
          <w:p w14:paraId="0A86E5E4" w14:textId="77777777" w:rsidR="004A340E" w:rsidRPr="00984470" w:rsidRDefault="004A340E" w:rsidP="009239C1">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927" w:type="pct"/>
          </w:tcPr>
          <w:p w14:paraId="742E04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61A8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18185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0EAA9C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5803F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7CB4A15" w14:textId="77777777" w:rsidTr="00984470">
        <w:tc>
          <w:tcPr>
            <w:tcW w:w="1088" w:type="pct"/>
          </w:tcPr>
          <w:p w14:paraId="6FD7C729" w14:textId="77777777" w:rsidR="004A340E" w:rsidRPr="00984470" w:rsidRDefault="004A340E" w:rsidP="009239C1">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yang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ditempatkan</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luar</w:t>
            </w:r>
            <w:proofErr w:type="spellEnd"/>
            <w:r w:rsidRPr="00984470">
              <w:rPr>
                <w:rFonts w:ascii="Bookman Old Style" w:eastAsia="Bookman Old Style" w:hAnsi="Bookman Old Style" w:cs="Bookman Old Style"/>
                <w:sz w:val="17"/>
                <w:szCs w:val="17"/>
                <w:lang w:val="en-US"/>
              </w:rPr>
              <w:t xml:space="preserve"> negeri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jenis</w:t>
            </w:r>
            <w:proofErr w:type="spellEnd"/>
            <w:r w:rsidRPr="00984470">
              <w:rPr>
                <w:rFonts w:ascii="Bookman Old Style" w:eastAsia="Bookman Old Style" w:hAnsi="Bookman Old Style" w:cs="Bookman Old Style"/>
                <w:sz w:val="17"/>
                <w:szCs w:val="17"/>
                <w:lang w:val="en-US"/>
              </w:rPr>
              <w:t>:</w:t>
            </w:r>
          </w:p>
        </w:tc>
        <w:tc>
          <w:tcPr>
            <w:tcW w:w="927" w:type="pct"/>
          </w:tcPr>
          <w:p w14:paraId="440067E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5E9FEF0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38A0AF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76CA1C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D86CF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2D07A1B" w14:textId="77777777" w:rsidTr="00984470">
        <w:tc>
          <w:tcPr>
            <w:tcW w:w="1088" w:type="pct"/>
          </w:tcPr>
          <w:p w14:paraId="7CE5FFBC" w14:textId="77777777" w:rsidR="004A340E" w:rsidRPr="00984470" w:rsidRDefault="004A340E" w:rsidP="009239C1">
            <w:pPr>
              <w:pStyle w:val="ListParagraph"/>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w:t>
            </w:r>
          </w:p>
        </w:tc>
        <w:tc>
          <w:tcPr>
            <w:tcW w:w="927" w:type="pct"/>
          </w:tcPr>
          <w:p w14:paraId="1E90D6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6F48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92CB4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3195E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F4C07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9E79E64" w14:textId="77777777" w:rsidTr="00984470">
        <w:tc>
          <w:tcPr>
            <w:tcW w:w="1088" w:type="pct"/>
          </w:tcPr>
          <w:p w14:paraId="02E91F00" w14:textId="77777777" w:rsidR="004A340E" w:rsidRPr="00984470" w:rsidRDefault="004A340E" w:rsidP="009239C1">
            <w:pPr>
              <w:pStyle w:val="ListParagraph"/>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w:t>
            </w:r>
          </w:p>
        </w:tc>
        <w:tc>
          <w:tcPr>
            <w:tcW w:w="927" w:type="pct"/>
          </w:tcPr>
          <w:p w14:paraId="4456F7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62B62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0F406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C9C37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FFB61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DD38CBD" w14:textId="77777777" w:rsidTr="00984470">
        <w:tc>
          <w:tcPr>
            <w:tcW w:w="1088" w:type="pct"/>
          </w:tcPr>
          <w:p w14:paraId="75B43EDD" w14:textId="77777777" w:rsidR="004A340E" w:rsidRPr="00984470" w:rsidRDefault="004A340E" w:rsidP="009239C1">
            <w:pPr>
              <w:pStyle w:val="ListParagraph"/>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w:t>
            </w:r>
            <w:proofErr w:type="spellStart"/>
            <w:r w:rsidRPr="00984470">
              <w:rPr>
                <w:rFonts w:ascii="Bookman Old Style" w:eastAsia="Bookman Old Style" w:hAnsi="Bookman Old Style" w:cs="Bookman Old Style"/>
                <w:sz w:val="17"/>
                <w:szCs w:val="17"/>
                <w:lang w:val="en-US"/>
              </w:rPr>
              <w:t>selain</w:t>
            </w:r>
            <w:proofErr w:type="spellEnd"/>
            <w:r w:rsidRPr="00984470">
              <w:rPr>
                <w:rFonts w:ascii="Bookman Old Style" w:eastAsia="Bookman Old Style" w:hAnsi="Bookman Old Style" w:cs="Bookman Old Style"/>
                <w:sz w:val="17"/>
                <w:szCs w:val="17"/>
                <w:lang w:val="en-US"/>
              </w:rPr>
              <w:t xml:space="preserve"> negara Republik Indonesia;</w:t>
            </w:r>
          </w:p>
        </w:tc>
        <w:tc>
          <w:tcPr>
            <w:tcW w:w="927" w:type="pct"/>
          </w:tcPr>
          <w:p w14:paraId="1EDC8A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BF6D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3E607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AB9D7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69B45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24D0692" w14:textId="77777777" w:rsidTr="00984470">
        <w:tc>
          <w:tcPr>
            <w:tcW w:w="1088" w:type="pct"/>
          </w:tcPr>
          <w:p w14:paraId="37CB38FB" w14:textId="77777777" w:rsidR="004A340E" w:rsidRPr="00984470" w:rsidRDefault="004A340E" w:rsidP="009239C1">
            <w:pPr>
              <w:pStyle w:val="ListParagraph"/>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multinasional</w:t>
            </w:r>
            <w:proofErr w:type="spellEnd"/>
            <w:r w:rsidRPr="00984470">
              <w:rPr>
                <w:rFonts w:ascii="Bookman Old Style" w:eastAsia="Bookman Old Style" w:hAnsi="Bookman Old Style" w:cs="Bookman Old Style"/>
                <w:sz w:val="17"/>
                <w:szCs w:val="17"/>
                <w:lang w:val="en-US"/>
              </w:rPr>
              <w:t xml:space="preserve"> yang negara Republik Indonesia </w:t>
            </w:r>
            <w:proofErr w:type="spellStart"/>
            <w:r w:rsidRPr="00984470">
              <w:rPr>
                <w:rFonts w:ascii="Bookman Old Style" w:eastAsia="Bookman Old Style" w:hAnsi="Bookman Old Style" w:cs="Bookman Old Style"/>
                <w:sz w:val="17"/>
                <w:szCs w:val="17"/>
                <w:lang w:val="en-US"/>
              </w:rPr>
              <w:t>menjadi</w:t>
            </w:r>
            <w:proofErr w:type="spellEnd"/>
            <w:r w:rsidRPr="00984470">
              <w:rPr>
                <w:rFonts w:ascii="Bookman Old Style" w:eastAsia="Bookman Old Style" w:hAnsi="Bookman Old Style" w:cs="Bookman Old Style"/>
                <w:sz w:val="17"/>
                <w:szCs w:val="17"/>
                <w:lang w:val="en-US"/>
              </w:rPr>
              <w:t xml:space="preserve"> salah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sahamnya</w:t>
            </w:r>
            <w:proofErr w:type="spellEnd"/>
            <w:r w:rsidRPr="00984470">
              <w:rPr>
                <w:rFonts w:ascii="Bookman Old Style" w:eastAsia="Bookman Old Style" w:hAnsi="Bookman Old Style" w:cs="Bookman Old Style"/>
                <w:sz w:val="17"/>
                <w:szCs w:val="17"/>
                <w:lang w:val="en-US"/>
              </w:rPr>
              <w:t>;</w:t>
            </w:r>
          </w:p>
        </w:tc>
        <w:tc>
          <w:tcPr>
            <w:tcW w:w="927" w:type="pct"/>
          </w:tcPr>
          <w:p w14:paraId="0A55B4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0018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FB3ED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49AAF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D459A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47FB4BF" w14:textId="77777777" w:rsidTr="00984470">
        <w:tc>
          <w:tcPr>
            <w:tcW w:w="1088" w:type="pct"/>
          </w:tcPr>
          <w:p w14:paraId="0001C96A" w14:textId="77777777" w:rsidR="004A340E" w:rsidRPr="00984470" w:rsidRDefault="004A340E" w:rsidP="009239C1">
            <w:pPr>
              <w:pStyle w:val="ListParagraph"/>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5F9887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9BC8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86608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D6866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9336A3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A47A129" w14:textId="77777777" w:rsidTr="00984470">
        <w:tc>
          <w:tcPr>
            <w:tcW w:w="1088" w:type="pct"/>
          </w:tcPr>
          <w:p w14:paraId="1245F6A1" w14:textId="77777777" w:rsidR="004A340E" w:rsidRPr="00984470" w:rsidRDefault="004A340E" w:rsidP="009239C1">
            <w:pPr>
              <w:pStyle w:val="ListParagraph"/>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sahamnya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bidang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melanggar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Prinsip</w:t>
            </w:r>
            <w:proofErr w:type="spellEnd"/>
            <w:r w:rsidRPr="00984470">
              <w:rPr>
                <w:rFonts w:ascii="Bookman Old Style" w:eastAsia="Bookman Old Style" w:hAnsi="Bookman Old Style" w:cs="Bookman Old Style"/>
                <w:sz w:val="17"/>
                <w:szCs w:val="17"/>
                <w:lang w:val="en-US"/>
              </w:rPr>
              <w:t xml:space="preserve"> Syariah.</w:t>
            </w:r>
          </w:p>
        </w:tc>
        <w:tc>
          <w:tcPr>
            <w:tcW w:w="927" w:type="pct"/>
          </w:tcPr>
          <w:p w14:paraId="21133F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874A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33C12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29D73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D59D4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44FB362" w14:textId="77777777" w:rsidTr="00984470">
        <w:tc>
          <w:tcPr>
            <w:tcW w:w="1088" w:type="pct"/>
          </w:tcPr>
          <w:p w14:paraId="38FE864D" w14:textId="77777777" w:rsidR="004A340E" w:rsidRPr="00984470" w:rsidRDefault="004A340E" w:rsidP="009239C1">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Dasar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(4) </w:t>
            </w:r>
            <w:proofErr w:type="spellStart"/>
            <w:r w:rsidRPr="00984470">
              <w:rPr>
                <w:rFonts w:ascii="Bookman Old Style" w:eastAsia="Bookman Old Style" w:hAnsi="Bookman Old Style" w:cs="Bookman Old Style"/>
                <w:sz w:val="17"/>
                <w:szCs w:val="17"/>
                <w:lang w:val="en-US"/>
              </w:rPr>
              <w:t>mengacu</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standar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akuntansi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Perusahaan di Indonesia</w:t>
            </w:r>
          </w:p>
        </w:tc>
        <w:tc>
          <w:tcPr>
            <w:tcW w:w="927" w:type="pct"/>
          </w:tcPr>
          <w:p w14:paraId="1772FAB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3109D21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60CCB2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7F6963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9ED6B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0BAA7EB7" w14:textId="77777777" w:rsidTr="00984470">
        <w:tc>
          <w:tcPr>
            <w:tcW w:w="1088" w:type="pct"/>
          </w:tcPr>
          <w:p w14:paraId="60A195FC" w14:textId="77777777" w:rsidR="004A340E" w:rsidRPr="00984470" w:rsidRDefault="004A340E" w:rsidP="009239C1">
            <w:pPr>
              <w:pStyle w:val="ListParagraph"/>
              <w:spacing w:after="0" w:line="240" w:lineRule="auto"/>
              <w:ind w:left="0"/>
              <w:rPr>
                <w:rFonts w:ascii="Bookman Old Style" w:eastAsia="Bookman Old Style" w:hAnsi="Bookman Old Style" w:cs="Bookman Old Style"/>
                <w:sz w:val="17"/>
                <w:szCs w:val="17"/>
              </w:rPr>
            </w:pPr>
          </w:p>
        </w:tc>
        <w:tc>
          <w:tcPr>
            <w:tcW w:w="927" w:type="pct"/>
          </w:tcPr>
          <w:p w14:paraId="3203C72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FBFE8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F5F84D0"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E76F342"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45F00B2"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990C4FC" w14:textId="77777777" w:rsidTr="00984470">
        <w:tc>
          <w:tcPr>
            <w:tcW w:w="1088" w:type="pct"/>
          </w:tcPr>
          <w:p w14:paraId="26CBE1FD" w14:textId="77777777" w:rsidR="004A340E" w:rsidRPr="00984470" w:rsidRDefault="004A340E" w:rsidP="009239C1">
            <w:pPr>
              <w:pStyle w:val="ListParagraph"/>
              <w:spacing w:after="0" w:line="240" w:lineRule="auto"/>
              <w:ind w:left="0"/>
              <w:rPr>
                <w:rFonts w:ascii="Bookman Old Style" w:eastAsia="Bookman Old Style" w:hAnsi="Bookman Old Style" w:cs="Bookman Old Style"/>
                <w:sz w:val="17"/>
                <w:szCs w:val="17"/>
              </w:rPr>
            </w:pPr>
          </w:p>
        </w:tc>
        <w:tc>
          <w:tcPr>
            <w:tcW w:w="927" w:type="pct"/>
          </w:tcPr>
          <w:p w14:paraId="76A9608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E90F0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F286A4"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2824082A"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959EAC9"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C8449F2" w14:textId="77777777" w:rsidTr="00984470">
        <w:tc>
          <w:tcPr>
            <w:tcW w:w="1088" w:type="pct"/>
          </w:tcPr>
          <w:p w14:paraId="21E1D89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1</w:t>
            </w:r>
            <w:r w:rsidRPr="00984470">
              <w:rPr>
                <w:rFonts w:ascii="Bookman Old Style" w:eastAsia="Bookman Old Style" w:hAnsi="Bookman Old Style" w:cs="Bookman Old Style"/>
                <w:sz w:val="17"/>
                <w:szCs w:val="17"/>
                <w:lang w:val="en-US"/>
              </w:rPr>
              <w:t>4</w:t>
            </w:r>
          </w:p>
        </w:tc>
        <w:tc>
          <w:tcPr>
            <w:tcW w:w="927" w:type="pct"/>
          </w:tcPr>
          <w:p w14:paraId="703E883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FCC01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062BE13"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722B8D1"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A190292" w14:textId="77777777" w:rsidR="004A340E" w:rsidRPr="00984470" w:rsidRDefault="004A340E" w:rsidP="009239C1">
            <w:pPr>
              <w:pStyle w:val="ListParagraph"/>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B957633" w14:textId="77777777" w:rsidTr="00984470">
        <w:tc>
          <w:tcPr>
            <w:tcW w:w="1088" w:type="pct"/>
          </w:tcPr>
          <w:p w14:paraId="0A159784"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di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negeri,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daftar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OJK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penerbit</w:t>
            </w:r>
            <w:proofErr w:type="spellEnd"/>
            <w:r w:rsidRPr="00984470">
              <w:rPr>
                <w:rFonts w:ascii="Bookman Old Style" w:eastAsia="Bookman Old Style" w:hAnsi="Bookman Old Style" w:cs="Bookman Old Style"/>
                <w:sz w:val="17"/>
                <w:szCs w:val="17"/>
                <w:lang w:val="en-US"/>
              </w:rPr>
              <w:t xml:space="preserve"> daftar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kriteria</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penerbitan</w:t>
            </w:r>
            <w:proofErr w:type="spellEnd"/>
            <w:r w:rsidRPr="00984470">
              <w:rPr>
                <w:rFonts w:ascii="Bookman Old Style" w:eastAsia="Bookman Old Style" w:hAnsi="Bookman Old Style" w:cs="Bookman Old Style"/>
                <w:sz w:val="17"/>
                <w:szCs w:val="17"/>
                <w:lang w:val="en-US"/>
              </w:rPr>
              <w:t xml:space="preserve"> daftar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syariah.</w:t>
            </w:r>
          </w:p>
        </w:tc>
        <w:tc>
          <w:tcPr>
            <w:tcW w:w="927" w:type="pct"/>
          </w:tcPr>
          <w:p w14:paraId="79626B2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4FB6C7C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321C33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EDE83C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97293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80C717F" w14:textId="77777777" w:rsidTr="00984470">
        <w:tc>
          <w:tcPr>
            <w:tcW w:w="1088" w:type="pct"/>
          </w:tcPr>
          <w:p w14:paraId="2FE47B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601"/>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(1</w:t>
            </w:r>
            <w:proofErr w:type="gramStart"/>
            <w:r w:rsidRPr="00984470">
              <w:rPr>
                <w:rFonts w:ascii="Bookman Old Style" w:eastAsia="Bookman Old Style" w:hAnsi="Bookman Old Style" w:cs="Bookman Old Style"/>
                <w:sz w:val="17"/>
                <w:szCs w:val="17"/>
                <w:lang w:val="en-US"/>
              </w:rPr>
              <w:t>A)  Dalam</w:t>
            </w:r>
            <w:proofErr w:type="gram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daftar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diakui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paling lama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sejak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tercantum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daftar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syariah.</w:t>
            </w:r>
          </w:p>
        </w:tc>
        <w:tc>
          <w:tcPr>
            <w:tcW w:w="927" w:type="pct"/>
          </w:tcPr>
          <w:p w14:paraId="6B4FFEEC"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76F3A5F5"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7C329C8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3CAB5F2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56F18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620B56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1AA59FF" w14:textId="77777777" w:rsidTr="00984470">
        <w:tc>
          <w:tcPr>
            <w:tcW w:w="1088" w:type="pct"/>
          </w:tcPr>
          <w:p w14:paraId="406AFC3D"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pada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investment grade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diakui</w:t>
            </w:r>
            <w:proofErr w:type="spellEnd"/>
            <w:r w:rsidRPr="00984470">
              <w:rPr>
                <w:rFonts w:ascii="Bookman Old Style" w:eastAsia="Bookman Old Style" w:hAnsi="Bookman Old Style" w:cs="Bookman Old Style"/>
                <w:sz w:val="17"/>
                <w:szCs w:val="17"/>
                <w:lang w:val="en-US"/>
              </w:rPr>
              <w:t xml:space="preserve"> oleh OJK.</w:t>
            </w:r>
          </w:p>
        </w:tc>
        <w:tc>
          <w:tcPr>
            <w:tcW w:w="927" w:type="pct"/>
          </w:tcPr>
          <w:p w14:paraId="635B879A"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496DF7CF"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Yang </w:t>
            </w:r>
            <w:proofErr w:type="spellStart"/>
            <w:r w:rsidRPr="00984470">
              <w:rPr>
                <w:rFonts w:ascii="Bookman Old Style" w:eastAsia="Times New Roman" w:hAnsi="Bookman Old Style" w:cs="Times New Roman"/>
                <w:sz w:val="17"/>
                <w:szCs w:val="17"/>
                <w:lang w:val="en-ID" w:eastAsia="en-ID"/>
              </w:rPr>
              <w:t>dimaksud</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i/>
                <w:sz w:val="17"/>
                <w:szCs w:val="17"/>
                <w:lang w:val="en-ID" w:eastAsia="en-ID"/>
              </w:rPr>
              <w:t>invesment</w:t>
            </w:r>
            <w:proofErr w:type="spellEnd"/>
            <w:r w:rsidRPr="00984470">
              <w:rPr>
                <w:rFonts w:ascii="Bookman Old Style" w:eastAsia="Times New Roman" w:hAnsi="Bookman Old Style" w:cs="Times New Roman"/>
                <w:i/>
                <w:sz w:val="17"/>
                <w:szCs w:val="17"/>
                <w:lang w:val="en-ID" w:eastAsia="en-ID"/>
              </w:rPr>
              <w:t xml:space="preserve"> grade</w:t>
            </w:r>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adalah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kelayakan</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diberikan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kepada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jenis</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dikeluarkan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perusahaan</w:t>
            </w:r>
            <w:proofErr w:type="spellEnd"/>
            <w:r w:rsidRPr="00984470">
              <w:rPr>
                <w:rFonts w:ascii="Bookman Old Style" w:eastAsia="Times New Roman" w:hAnsi="Bookman Old Style" w:cs="Times New Roman"/>
                <w:sz w:val="17"/>
                <w:szCs w:val="17"/>
                <w:lang w:val="en-ID" w:eastAsia="en-ID"/>
              </w:rPr>
              <w:t xml:space="preserve"> </w:t>
            </w:r>
            <w:r w:rsidRPr="00984470">
              <w:rPr>
                <w:rFonts w:ascii="Bookman Old Style" w:eastAsia="Times New Roman" w:hAnsi="Bookman Old Style" w:cs="Times New Roman"/>
                <w:sz w:val="17"/>
                <w:szCs w:val="17"/>
                <w:lang w:val="en-ID" w:eastAsia="en-ID"/>
              </w:rPr>
              <w:lastRenderedPageBreak/>
              <w:t xml:space="preserve">yang </w:t>
            </w:r>
            <w:proofErr w:type="spellStart"/>
            <w:r w:rsidRPr="00984470">
              <w:rPr>
                <w:rFonts w:ascii="Bookman Old Style" w:eastAsia="Times New Roman" w:hAnsi="Bookman Old Style" w:cs="Times New Roman"/>
                <w:sz w:val="17"/>
                <w:szCs w:val="17"/>
                <w:lang w:val="en-ID" w:eastAsia="en-ID"/>
              </w:rPr>
              <w:t>mendapatkan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peringkat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lembaga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pemeringkat</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diakui</w:t>
            </w:r>
            <w:proofErr w:type="spellEnd"/>
            <w:r w:rsidRPr="00984470">
              <w:rPr>
                <w:rFonts w:ascii="Bookman Old Style" w:eastAsia="Times New Roman" w:hAnsi="Bookman Old Style" w:cs="Times New Roman"/>
                <w:sz w:val="17"/>
                <w:szCs w:val="17"/>
                <w:lang w:val="en-ID" w:eastAsia="en-ID"/>
              </w:rPr>
              <w:t xml:space="preserve"> oleh OJK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setara</w:t>
            </w:r>
            <w:proofErr w:type="spellEnd"/>
            <w:r w:rsidRPr="00984470">
              <w:rPr>
                <w:rFonts w:ascii="Bookman Old Style" w:eastAsia="Times New Roman" w:hAnsi="Bookman Old Style" w:cs="Times New Roman"/>
                <w:sz w:val="17"/>
                <w:szCs w:val="17"/>
                <w:lang w:val="en-ID" w:eastAsia="en-ID"/>
              </w:rPr>
              <w:t xml:space="preserve"> BBB.</w:t>
            </w:r>
          </w:p>
        </w:tc>
        <w:tc>
          <w:tcPr>
            <w:tcW w:w="564" w:type="pct"/>
          </w:tcPr>
          <w:p w14:paraId="1AC8AA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F3CE7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E7B0C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36F54296" w14:textId="77777777" w:rsidTr="00984470">
        <w:tc>
          <w:tcPr>
            <w:tcW w:w="1088" w:type="pct"/>
          </w:tcPr>
          <w:p w14:paraId="0F4B7D75"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MTN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e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5E18A19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71FCA8A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04DFC7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80373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76E21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6D8054D5" w14:textId="77777777" w:rsidTr="00984470">
        <w:tc>
          <w:tcPr>
            <w:tcW w:w="1088" w:type="pct"/>
          </w:tcPr>
          <w:p w14:paraId="7A084DCE" w14:textId="77777777" w:rsidR="004A340E" w:rsidRPr="00984470" w:rsidRDefault="004A340E" w:rsidP="009239C1">
            <w:pPr>
              <w:pStyle w:val="ListParagraph"/>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MTN Syariah </w:t>
            </w:r>
            <w:proofErr w:type="spellStart"/>
            <w:r w:rsidRPr="00984470">
              <w:rPr>
                <w:rFonts w:ascii="Bookman Old Style" w:eastAsia="Bookman Old Style" w:hAnsi="Bookman Old Style" w:cs="Bookman Old Style"/>
                <w:sz w:val="17"/>
                <w:szCs w:val="17"/>
                <w:lang w:val="en-US"/>
              </w:rPr>
              <w:t>terdaftar</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Kustodian</w:t>
            </w:r>
            <w:proofErr w:type="spellEnd"/>
            <w:r w:rsidRPr="00984470">
              <w:rPr>
                <w:rFonts w:ascii="Bookman Old Style" w:eastAsia="Bookman Old Style" w:hAnsi="Bookman Old Style" w:cs="Bookman Old Style"/>
                <w:sz w:val="17"/>
                <w:szCs w:val="17"/>
                <w:lang w:val="en-US"/>
              </w:rPr>
              <w:t xml:space="preserve"> Sentral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Indonesia;</w:t>
            </w:r>
          </w:p>
        </w:tc>
        <w:tc>
          <w:tcPr>
            <w:tcW w:w="927" w:type="pct"/>
          </w:tcPr>
          <w:p w14:paraId="2B9DC57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EACE97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2A84D9B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5A0FB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BD961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2DB5563E" w14:textId="77777777" w:rsidTr="00984470">
        <w:tc>
          <w:tcPr>
            <w:tcW w:w="1088" w:type="pct"/>
          </w:tcPr>
          <w:p w14:paraId="6F435DD2" w14:textId="77777777" w:rsidR="004A340E" w:rsidRPr="00984470" w:rsidRDefault="004A340E" w:rsidP="009239C1">
            <w:pPr>
              <w:pStyle w:val="ListParagraph"/>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MTN Syariah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agen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monitoring</w:t>
            </w:r>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mendapatkan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izin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amanat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OJK;</w:t>
            </w:r>
          </w:p>
        </w:tc>
        <w:tc>
          <w:tcPr>
            <w:tcW w:w="927" w:type="pct"/>
          </w:tcPr>
          <w:p w14:paraId="067337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28E1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46345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F5F02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AE3BC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18273ABF" w14:textId="77777777" w:rsidTr="00984470">
        <w:tc>
          <w:tcPr>
            <w:tcW w:w="1088" w:type="pct"/>
          </w:tcPr>
          <w:p w14:paraId="20BA65F6" w14:textId="77777777" w:rsidR="004A340E" w:rsidRPr="00984470" w:rsidRDefault="004A340E" w:rsidP="009239C1">
            <w:pPr>
              <w:pStyle w:val="ListParagraph"/>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MTN Syariah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AAA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tertinggi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dikeluarkan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diakui</w:t>
            </w:r>
            <w:proofErr w:type="spellEnd"/>
            <w:r w:rsidRPr="00984470">
              <w:rPr>
                <w:rFonts w:ascii="Bookman Old Style" w:eastAsia="Bookman Old Style" w:hAnsi="Bookman Old Style" w:cs="Bookman Old Style"/>
                <w:sz w:val="17"/>
                <w:szCs w:val="17"/>
                <w:lang w:val="en-US"/>
              </w:rPr>
              <w:t xml:space="preserve"> oleh OJK;</w:t>
            </w:r>
          </w:p>
        </w:tc>
        <w:tc>
          <w:tcPr>
            <w:tcW w:w="927" w:type="pct"/>
          </w:tcPr>
          <w:p w14:paraId="29E655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614B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39FD9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65A69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587DC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51112464" w14:textId="77777777" w:rsidTr="00984470">
        <w:tc>
          <w:tcPr>
            <w:tcW w:w="1088" w:type="pct"/>
          </w:tcPr>
          <w:p w14:paraId="34055E58" w14:textId="77777777" w:rsidR="004A340E" w:rsidRPr="00984470" w:rsidRDefault="004A340E" w:rsidP="009239C1">
            <w:pPr>
              <w:pStyle w:val="ListParagraph"/>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MTN Syariah </w:t>
            </w:r>
            <w:proofErr w:type="spellStart"/>
            <w:r w:rsidRPr="00984470">
              <w:rPr>
                <w:rFonts w:ascii="Bookman Old Style" w:eastAsia="Bookman Old Style" w:hAnsi="Bookman Old Style" w:cs="Bookman Old Style"/>
                <w:sz w:val="17"/>
                <w:szCs w:val="17"/>
                <w:lang w:val="en-US"/>
              </w:rPr>
              <w:t>dijamin</w:t>
            </w:r>
            <w:proofErr w:type="spellEnd"/>
            <w:r w:rsidRPr="00984470">
              <w:rPr>
                <w:rFonts w:ascii="Bookman Old Style" w:eastAsia="Bookman Old Style" w:hAnsi="Bookman Old Style" w:cs="Bookman Old Style"/>
                <w:sz w:val="17"/>
                <w:szCs w:val="17"/>
                <w:lang w:val="en-US"/>
              </w:rPr>
              <w:t>/</w:t>
            </w:r>
            <w:proofErr w:type="spellStart"/>
            <w:r w:rsidRPr="00984470">
              <w:rPr>
                <w:rFonts w:ascii="Bookman Old Style" w:eastAsia="Bookman Old Style" w:hAnsi="Bookman Old Style" w:cs="Bookman Old Style"/>
                <w:sz w:val="17"/>
                <w:szCs w:val="17"/>
                <w:lang w:val="en-US"/>
              </w:rPr>
              <w:t>ditanggung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penanggungan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senilai</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nominal MTN Syariah; dan</w:t>
            </w:r>
          </w:p>
        </w:tc>
        <w:tc>
          <w:tcPr>
            <w:tcW w:w="927" w:type="pct"/>
          </w:tcPr>
          <w:p w14:paraId="4D012F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7CEA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04C9A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5C761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0CE1E4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1D14612" w14:textId="77777777" w:rsidTr="00984470">
        <w:tc>
          <w:tcPr>
            <w:tcW w:w="1088" w:type="pct"/>
          </w:tcPr>
          <w:p w14:paraId="19ADE23A" w14:textId="77777777" w:rsidR="004A340E" w:rsidRPr="00984470" w:rsidRDefault="004A340E" w:rsidP="009239C1">
            <w:pPr>
              <w:pStyle w:val="ListParagraph"/>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MTN Syariah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badan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milik</w:t>
            </w:r>
            <w:proofErr w:type="spellEnd"/>
            <w:r w:rsidRPr="00984470">
              <w:rPr>
                <w:rFonts w:ascii="Bookman Old Style" w:eastAsia="Bookman Old Style" w:hAnsi="Bookman Old Style" w:cs="Bookman Old Style"/>
                <w:sz w:val="17"/>
                <w:szCs w:val="17"/>
                <w:lang w:val="en-US"/>
              </w:rPr>
              <w:t xml:space="preserve"> negara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diberi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kewenangan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khusus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perundang-undangan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pengelolaan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pusat</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lang w:val="en-US"/>
              </w:rPr>
              <w:lastRenderedPageBreak/>
              <w:t xml:space="preserve">yang </w:t>
            </w:r>
            <w:proofErr w:type="spellStart"/>
            <w:r w:rsidRPr="00984470">
              <w:rPr>
                <w:rFonts w:ascii="Bookman Old Style" w:eastAsia="Bookman Old Style" w:hAnsi="Bookman Old Style" w:cs="Bookman Old Style"/>
                <w:sz w:val="17"/>
                <w:szCs w:val="17"/>
                <w:lang w:val="en-US"/>
              </w:rPr>
              <w:t>dijamin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pusat</w:t>
            </w:r>
            <w:proofErr w:type="spellEnd"/>
            <w:r w:rsidRPr="00984470">
              <w:rPr>
                <w:rFonts w:ascii="Bookman Old Style" w:eastAsia="Bookman Old Style" w:hAnsi="Bookman Old Style" w:cs="Bookman Old Style"/>
                <w:sz w:val="17"/>
                <w:szCs w:val="17"/>
                <w:lang w:val="en-US"/>
              </w:rPr>
              <w:t>.</w:t>
            </w:r>
          </w:p>
        </w:tc>
        <w:tc>
          <w:tcPr>
            <w:tcW w:w="927" w:type="pct"/>
          </w:tcPr>
          <w:p w14:paraId="3ECC93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304F3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D5C30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4CE9B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75379E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4D5CB767" w14:textId="77777777" w:rsidTr="00984470">
        <w:tc>
          <w:tcPr>
            <w:tcW w:w="1088" w:type="pct"/>
          </w:tcPr>
          <w:p w14:paraId="047A0E2A"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multinasional</w:t>
            </w:r>
            <w:proofErr w:type="spellEnd"/>
            <w:r w:rsidRPr="00984470">
              <w:rPr>
                <w:rFonts w:ascii="Bookman Old Style" w:eastAsia="Bookman Old Style" w:hAnsi="Bookman Old Style" w:cs="Bookman Old Style"/>
                <w:sz w:val="17"/>
                <w:szCs w:val="17"/>
                <w:lang w:val="en-US"/>
              </w:rPr>
              <w:t xml:space="preserve"> yang negara Republik Indonesia </w:t>
            </w:r>
            <w:proofErr w:type="spellStart"/>
            <w:r w:rsidRPr="00984470">
              <w:rPr>
                <w:rFonts w:ascii="Bookman Old Style" w:eastAsia="Bookman Old Style" w:hAnsi="Bookman Old Style" w:cs="Bookman Old Style"/>
                <w:sz w:val="17"/>
                <w:szCs w:val="17"/>
                <w:lang w:val="en-US"/>
              </w:rPr>
              <w:t>menjadi</w:t>
            </w:r>
            <w:proofErr w:type="spellEnd"/>
            <w:r w:rsidRPr="00984470">
              <w:rPr>
                <w:rFonts w:ascii="Bookman Old Style" w:eastAsia="Bookman Old Style" w:hAnsi="Bookman Old Style" w:cs="Bookman Old Style"/>
                <w:sz w:val="17"/>
                <w:szCs w:val="17"/>
                <w:lang w:val="en-US"/>
              </w:rPr>
              <w:t xml:space="preserve"> salah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597E0AD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5372D30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771706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4971288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152BD3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E567A1A" w14:textId="77777777" w:rsidTr="00984470">
        <w:tc>
          <w:tcPr>
            <w:tcW w:w="1088" w:type="pct"/>
          </w:tcPr>
          <w:p w14:paraId="78F4BA37" w14:textId="77777777" w:rsidR="004A340E" w:rsidRPr="00984470" w:rsidRDefault="004A340E" w:rsidP="009239C1">
            <w:pPr>
              <w:pStyle w:val="ListParagraph"/>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investment grade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diakui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internasional</w:t>
            </w:r>
            <w:proofErr w:type="spellEnd"/>
            <w:r w:rsidRPr="00984470">
              <w:rPr>
                <w:rFonts w:ascii="Bookman Old Style" w:eastAsia="Bookman Old Style" w:hAnsi="Bookman Old Style" w:cs="Bookman Old Style"/>
                <w:sz w:val="17"/>
                <w:szCs w:val="17"/>
                <w:lang w:val="en-US"/>
              </w:rPr>
              <w:t>;</w:t>
            </w:r>
          </w:p>
        </w:tc>
        <w:tc>
          <w:tcPr>
            <w:tcW w:w="927" w:type="pct"/>
          </w:tcPr>
          <w:p w14:paraId="5F98BA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49F1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CBCA5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3C2E5B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c>
          <w:tcPr>
            <w:tcW w:w="807" w:type="pct"/>
          </w:tcPr>
          <w:p w14:paraId="596B24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3119"/>
              <w:contextualSpacing w:val="0"/>
              <w:jc w:val="both"/>
              <w:rPr>
                <w:rFonts w:ascii="Bookman Old Style" w:eastAsia="Bookman Old Style" w:hAnsi="Bookman Old Style" w:cs="Bookman Old Style"/>
                <w:sz w:val="17"/>
                <w:szCs w:val="17"/>
              </w:rPr>
            </w:pPr>
          </w:p>
        </w:tc>
      </w:tr>
      <w:tr w:rsidR="009239C1" w:rsidRPr="00984470" w14:paraId="7C9D52A4" w14:textId="77777777" w:rsidTr="00984470">
        <w:tc>
          <w:tcPr>
            <w:tcW w:w="1088" w:type="pct"/>
          </w:tcPr>
          <w:p w14:paraId="56972F68" w14:textId="77777777" w:rsidR="004A340E" w:rsidRPr="00984470" w:rsidRDefault="004A340E" w:rsidP="009239C1">
            <w:pPr>
              <w:pStyle w:val="ListParagraph"/>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dijual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penawaran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 dan</w:t>
            </w:r>
          </w:p>
        </w:tc>
        <w:tc>
          <w:tcPr>
            <w:tcW w:w="927" w:type="pct"/>
          </w:tcPr>
          <w:p w14:paraId="01027B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402C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3E8F5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1C58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7445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8BA2B16" w14:textId="77777777" w:rsidTr="00984470">
        <w:tc>
          <w:tcPr>
            <w:tcW w:w="1088" w:type="pct"/>
          </w:tcPr>
          <w:p w14:paraId="3A7859BC" w14:textId="77777777" w:rsidR="004A340E" w:rsidRPr="00984470" w:rsidRDefault="004A340E" w:rsidP="009239C1">
            <w:pPr>
              <w:pStyle w:val="ListParagraph"/>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informasi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diakses</w:t>
            </w:r>
            <w:proofErr w:type="spellEnd"/>
            <w:r w:rsidRPr="00984470">
              <w:rPr>
                <w:rFonts w:ascii="Bookman Old Style" w:eastAsia="Bookman Old Style" w:hAnsi="Bookman Old Style" w:cs="Bookman Old Style"/>
                <w:sz w:val="17"/>
                <w:szCs w:val="17"/>
                <w:lang w:val="en-US"/>
              </w:rPr>
              <w:t xml:space="preserve"> di Indonesia.</w:t>
            </w:r>
          </w:p>
        </w:tc>
        <w:tc>
          <w:tcPr>
            <w:tcW w:w="927" w:type="pct"/>
          </w:tcPr>
          <w:p w14:paraId="36175A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F360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BD0CF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B339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A861B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9C7A7F5" w14:textId="77777777" w:rsidTr="00984470">
        <w:tc>
          <w:tcPr>
            <w:tcW w:w="1088" w:type="pct"/>
          </w:tcPr>
          <w:p w14:paraId="3913B0E7"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j,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4376537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2D6C523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2F9A25D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A9EB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BA151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7FAAB4D" w14:textId="77777777" w:rsidTr="00984470">
        <w:tc>
          <w:tcPr>
            <w:tcW w:w="1088" w:type="pct"/>
          </w:tcPr>
          <w:p w14:paraId="2B836056" w14:textId="77777777" w:rsidR="004A340E" w:rsidRPr="00984470" w:rsidRDefault="004A340E" w:rsidP="009239C1">
            <w:pPr>
              <w:pStyle w:val="ListParagraph"/>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yang </w:t>
            </w:r>
            <w:proofErr w:type="spellStart"/>
            <w:r w:rsidRPr="00984470">
              <w:rPr>
                <w:rFonts w:ascii="Bookman Old Style" w:eastAsia="Bookman Old Style" w:hAnsi="Bookman Old Style" w:cs="Bookman Old Style"/>
                <w:sz w:val="17"/>
                <w:szCs w:val="17"/>
                <w:lang w:val="en-US"/>
              </w:rPr>
              <w:t>ditawarkan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penawaran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pernyataan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OJK; dan</w:t>
            </w:r>
          </w:p>
        </w:tc>
        <w:tc>
          <w:tcPr>
            <w:tcW w:w="927" w:type="pct"/>
          </w:tcPr>
          <w:p w14:paraId="6A1380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2872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FB2B9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85C6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26438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EB95822" w14:textId="77777777" w:rsidTr="00984470">
        <w:tc>
          <w:tcPr>
            <w:tcW w:w="1088" w:type="pct"/>
          </w:tcPr>
          <w:p w14:paraId="168A8776" w14:textId="77777777" w:rsidR="004A340E" w:rsidRPr="00984470" w:rsidRDefault="004A340E" w:rsidP="009239C1">
            <w:pPr>
              <w:pStyle w:val="ListParagraph"/>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terbatas</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pemenuhan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negara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berharga</w:t>
            </w:r>
            <w:proofErr w:type="spellEnd"/>
            <w:r w:rsidRPr="00984470">
              <w:rPr>
                <w:rFonts w:ascii="Bookman Old Style" w:eastAsia="Bookman Old Style" w:hAnsi="Bookman Old Style" w:cs="Bookman Old Style"/>
                <w:sz w:val="17"/>
                <w:szCs w:val="17"/>
                <w:lang w:val="en-US"/>
              </w:rPr>
              <w:t xml:space="preserve"> negara </w:t>
            </w: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nonbank.</w:t>
            </w:r>
          </w:p>
        </w:tc>
        <w:tc>
          <w:tcPr>
            <w:tcW w:w="927" w:type="pct"/>
          </w:tcPr>
          <w:p w14:paraId="5B7B6F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6677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AFFB6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FEF3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CC03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2C09CD1" w14:textId="77777777" w:rsidTr="00984470">
        <w:tc>
          <w:tcPr>
            <w:tcW w:w="1088" w:type="pct"/>
          </w:tcPr>
          <w:p w14:paraId="5776F9B3"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beragun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syariah dan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real </w:t>
            </w:r>
            <w:proofErr w:type="spellStart"/>
            <w:r w:rsidRPr="00984470">
              <w:rPr>
                <w:rFonts w:ascii="Bookman Old Style" w:eastAsia="Bookman Old Style" w:hAnsi="Bookman Old Style" w:cs="Bookman Old Style"/>
                <w:sz w:val="17"/>
                <w:szCs w:val="17"/>
                <w:lang w:val="en-US"/>
              </w:rPr>
              <w:t>estat</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berbentuk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kolektif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k dan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l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0A5630D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279CF97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4C1AC4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E9FD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AE88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D5BD65E" w14:textId="77777777" w:rsidTr="00984470">
        <w:tc>
          <w:tcPr>
            <w:tcW w:w="1088" w:type="pct"/>
          </w:tcPr>
          <w:p w14:paraId="524CD5D1" w14:textId="77777777" w:rsidR="004A340E" w:rsidRPr="00984470" w:rsidRDefault="004A340E" w:rsidP="009239C1">
            <w:pPr>
              <w:pStyle w:val="ListParagraph"/>
              <w:numPr>
                <w:ilvl w:val="0"/>
                <w:numId w:val="4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pernyataan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OJK; </w:t>
            </w:r>
          </w:p>
        </w:tc>
        <w:tc>
          <w:tcPr>
            <w:tcW w:w="927" w:type="pct"/>
          </w:tcPr>
          <w:p w14:paraId="68B38F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8AE8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B0A6D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0A72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C8D9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3E07200" w14:textId="77777777" w:rsidTr="00984470">
        <w:tc>
          <w:tcPr>
            <w:tcW w:w="1088" w:type="pct"/>
          </w:tcPr>
          <w:p w14:paraId="773BCC7B" w14:textId="77777777" w:rsidR="004A340E" w:rsidRPr="00984470" w:rsidRDefault="004A340E" w:rsidP="009239C1">
            <w:pPr>
              <w:pStyle w:val="ListParagraph"/>
              <w:numPr>
                <w:ilvl w:val="0"/>
                <w:numId w:val="4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investment grade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diakui</w:t>
            </w:r>
            <w:proofErr w:type="spellEnd"/>
            <w:r w:rsidRPr="00984470">
              <w:rPr>
                <w:rFonts w:ascii="Bookman Old Style" w:eastAsia="Bookman Old Style" w:hAnsi="Bookman Old Style" w:cs="Bookman Old Style"/>
                <w:sz w:val="17"/>
                <w:szCs w:val="17"/>
                <w:lang w:val="en-US"/>
              </w:rPr>
              <w:t xml:space="preserve"> oleh OJK; dan</w:t>
            </w:r>
          </w:p>
        </w:tc>
        <w:tc>
          <w:tcPr>
            <w:tcW w:w="927" w:type="pct"/>
          </w:tcPr>
          <w:p w14:paraId="4C2080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DF0A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8AF7F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C396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D7A321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F6579D0" w14:textId="77777777" w:rsidTr="00984470">
        <w:tc>
          <w:tcPr>
            <w:tcW w:w="1088" w:type="pct"/>
          </w:tcPr>
          <w:p w14:paraId="24823515" w14:textId="77777777" w:rsidR="004A340E" w:rsidRPr="00984470" w:rsidRDefault="004A340E" w:rsidP="009239C1">
            <w:pPr>
              <w:pStyle w:val="ListParagraph"/>
              <w:numPr>
                <w:ilvl w:val="0"/>
                <w:numId w:val="4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ditawarkan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penawaran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diatur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perundang-undangan</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bidang</w:t>
            </w:r>
            <w:proofErr w:type="spellEnd"/>
            <w:r w:rsidRPr="00984470">
              <w:rPr>
                <w:rFonts w:ascii="Bookman Old Style" w:eastAsia="Bookman Old Style" w:hAnsi="Bookman Old Style" w:cs="Bookman Old Style"/>
                <w:sz w:val="17"/>
                <w:szCs w:val="17"/>
                <w:lang w:val="en-US"/>
              </w:rPr>
              <w:t xml:space="preserve"> pasar modal.</w:t>
            </w:r>
          </w:p>
        </w:tc>
        <w:tc>
          <w:tcPr>
            <w:tcW w:w="927" w:type="pct"/>
          </w:tcPr>
          <w:p w14:paraId="323B1A4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6B0F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633CE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9376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372A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008EF57" w14:textId="77777777" w:rsidTr="00984470">
        <w:tc>
          <w:tcPr>
            <w:tcW w:w="1088" w:type="pct"/>
          </w:tcPr>
          <w:p w14:paraId="22FF0531"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60"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yang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repurchase agreement</w:t>
            </w:r>
            <w:r w:rsidRPr="00984470">
              <w:rPr>
                <w:rFonts w:ascii="Bookman Old Style" w:eastAsia="Bookman Old Style" w:hAnsi="Bookman Old Style" w:cs="Bookman Old Style"/>
                <w:sz w:val="17"/>
                <w:szCs w:val="17"/>
                <w:lang w:val="en-US"/>
              </w:rPr>
              <w:t xml:space="preserve"> (REPO)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m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persyaratan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 xml:space="preserve">: </w:t>
            </w:r>
          </w:p>
        </w:tc>
        <w:tc>
          <w:tcPr>
            <w:tcW w:w="927" w:type="pct"/>
          </w:tcPr>
          <w:p w14:paraId="2C77008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6C5CA2D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38E11E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63A33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78C4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E26FAB6" w14:textId="77777777" w:rsidTr="00984470">
        <w:tc>
          <w:tcPr>
            <w:tcW w:w="1088" w:type="pct"/>
          </w:tcPr>
          <w:p w14:paraId="51D2D623" w14:textId="77777777" w:rsidR="004A340E" w:rsidRPr="00984470" w:rsidRDefault="004A340E" w:rsidP="009239C1">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kesehatan</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terakhir</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Perusahaan yang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oleh OJK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komposit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komposit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kesehatan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jasa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nonbank; </w:t>
            </w:r>
          </w:p>
        </w:tc>
        <w:tc>
          <w:tcPr>
            <w:tcW w:w="927" w:type="pct"/>
          </w:tcPr>
          <w:p w14:paraId="206DEE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5EEE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8E2619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C6FC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DF21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D7F166" w14:textId="77777777" w:rsidTr="00984470">
        <w:tc>
          <w:tcPr>
            <w:tcW w:w="1088" w:type="pct"/>
          </w:tcPr>
          <w:p w14:paraId="186D0D3C" w14:textId="77777777" w:rsidR="004A340E" w:rsidRPr="00984470" w:rsidRDefault="004A340E" w:rsidP="009239C1">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lastRenderedPageBreak/>
              <w:t>menggunakan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perjanjian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terstandardisasi</w:t>
            </w:r>
            <w:proofErr w:type="spellEnd"/>
            <w:r w:rsidRPr="00984470">
              <w:rPr>
                <w:rFonts w:ascii="Bookman Old Style" w:eastAsia="Bookman Old Style" w:hAnsi="Bookman Old Style" w:cs="Bookman Old Style"/>
                <w:sz w:val="17"/>
                <w:szCs w:val="17"/>
                <w:lang w:val="en-US"/>
              </w:rPr>
              <w:t xml:space="preserve"> oleh OJK;</w:t>
            </w:r>
          </w:p>
        </w:tc>
        <w:tc>
          <w:tcPr>
            <w:tcW w:w="927" w:type="pct"/>
          </w:tcPr>
          <w:p w14:paraId="2AA166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E9F7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6C667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71A5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D502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F6F7D5F" w14:textId="77777777" w:rsidTr="00984470">
        <w:tc>
          <w:tcPr>
            <w:tcW w:w="1088" w:type="pct"/>
          </w:tcPr>
          <w:p w14:paraId="6B548183" w14:textId="77777777" w:rsidR="004A340E" w:rsidRPr="00984470" w:rsidRDefault="004A340E" w:rsidP="009239C1">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janji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kembali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harga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w:t>
            </w:r>
          </w:p>
        </w:tc>
        <w:tc>
          <w:tcPr>
            <w:tcW w:w="927" w:type="pct"/>
          </w:tcPr>
          <w:p w14:paraId="23F965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C7AE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47B85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BAB4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9D81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FF5154A" w14:textId="77777777" w:rsidTr="00984470">
        <w:tc>
          <w:tcPr>
            <w:tcW w:w="1088" w:type="pct"/>
          </w:tcPr>
          <w:p w14:paraId="332969B3" w14:textId="77777777" w:rsidR="004A340E" w:rsidRPr="00984470" w:rsidRDefault="004A340E" w:rsidP="009239C1">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jenis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terbatas</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Bank Indonesia;</w:t>
            </w:r>
          </w:p>
        </w:tc>
        <w:tc>
          <w:tcPr>
            <w:tcW w:w="927" w:type="pct"/>
          </w:tcPr>
          <w:p w14:paraId="56C8B6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1772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7827D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1F5B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0A4B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06D2D29" w14:textId="77777777" w:rsidTr="00984470">
        <w:tc>
          <w:tcPr>
            <w:tcW w:w="1088" w:type="pct"/>
          </w:tcPr>
          <w:p w14:paraId="383E7F37" w14:textId="77777777" w:rsidR="004A340E" w:rsidRPr="00984470" w:rsidRDefault="004A340E" w:rsidP="009239C1">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melebihi</w:t>
            </w:r>
            <w:proofErr w:type="spellEnd"/>
            <w:r w:rsidRPr="00984470">
              <w:rPr>
                <w:rFonts w:ascii="Bookman Old Style" w:eastAsia="Bookman Old Style" w:hAnsi="Bookman Old Style" w:cs="Bookman Old Style"/>
                <w:sz w:val="17"/>
                <w:szCs w:val="17"/>
                <w:lang w:val="en-US"/>
              </w:rPr>
              <w:t xml:space="preserve"> 90 (</w:t>
            </w:r>
            <w:proofErr w:type="spellStart"/>
            <w:r w:rsidRPr="00984470">
              <w:rPr>
                <w:rFonts w:ascii="Bookman Old Style" w:eastAsia="Bookman Old Style" w:hAnsi="Bookman Old Style" w:cs="Bookman Old Style"/>
                <w:sz w:val="17"/>
                <w:szCs w:val="17"/>
                <w:lang w:val="en-US"/>
              </w:rPr>
              <w:t>sembilan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hari</w:t>
            </w:r>
            <w:proofErr w:type="spellEnd"/>
            <w:r w:rsidRPr="00984470">
              <w:rPr>
                <w:rFonts w:ascii="Bookman Old Style" w:eastAsia="Bookman Old Style" w:hAnsi="Bookman Old Style" w:cs="Bookman Old Style"/>
                <w:sz w:val="17"/>
                <w:szCs w:val="17"/>
                <w:lang w:val="en-US"/>
              </w:rPr>
              <w:t>;</w:t>
            </w:r>
          </w:p>
        </w:tc>
        <w:tc>
          <w:tcPr>
            <w:tcW w:w="927" w:type="pct"/>
          </w:tcPr>
          <w:p w14:paraId="50A337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A161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A183A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7AE9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602B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947BF9D" w14:textId="77777777" w:rsidTr="00984470">
        <w:tc>
          <w:tcPr>
            <w:tcW w:w="1088" w:type="pct"/>
          </w:tcPr>
          <w:p w14:paraId="576A6093" w14:textId="77777777" w:rsidR="004A340E" w:rsidRPr="00984470" w:rsidRDefault="004A340E" w:rsidP="009239C1">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repurchase agreement</w:t>
            </w:r>
            <w:r w:rsidRPr="00984470">
              <w:rPr>
                <w:rFonts w:ascii="Bookman Old Style" w:eastAsia="Bookman Old Style" w:hAnsi="Bookman Old Style" w:cs="Bookman Old Style"/>
                <w:sz w:val="17"/>
                <w:szCs w:val="17"/>
                <w:lang w:val="en-US"/>
              </w:rPr>
              <w:t xml:space="preserve"> (REPO) paling </w:t>
            </w:r>
            <w:proofErr w:type="spellStart"/>
            <w:r w:rsidRPr="00984470">
              <w:rPr>
                <w:rFonts w:ascii="Bookman Old Style" w:eastAsia="Bookman Old Style" w:hAnsi="Bookman Old Style" w:cs="Bookman Old Style"/>
                <w:sz w:val="17"/>
                <w:szCs w:val="17"/>
                <w:lang w:val="en-US"/>
              </w:rPr>
              <w:t>tinggi</w:t>
            </w:r>
            <w:proofErr w:type="spellEnd"/>
            <w:r w:rsidRPr="00984470">
              <w:rPr>
                <w:rFonts w:ascii="Bookman Old Style" w:eastAsia="Bookman Old Style" w:hAnsi="Bookman Old Style" w:cs="Bookman Old Style"/>
                <w:sz w:val="17"/>
                <w:szCs w:val="17"/>
                <w:lang w:val="en-US"/>
              </w:rPr>
              <w:t xml:space="preserve"> 80% (</w:t>
            </w:r>
            <w:proofErr w:type="spellStart"/>
            <w:r w:rsidRPr="00984470">
              <w:rPr>
                <w:rFonts w:ascii="Bookman Old Style" w:eastAsia="Bookman Old Style" w:hAnsi="Bookman Old Style" w:cs="Bookman Old Style"/>
                <w:sz w:val="17"/>
                <w:szCs w:val="17"/>
                <w:lang w:val="en-US"/>
              </w:rPr>
              <w:t>delapan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pasar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dijaminkan</w:t>
            </w:r>
            <w:proofErr w:type="spellEnd"/>
            <w:r w:rsidRPr="00984470">
              <w:rPr>
                <w:rFonts w:ascii="Bookman Old Style" w:eastAsia="Bookman Old Style" w:hAnsi="Bookman Old Style" w:cs="Bookman Old Style"/>
                <w:sz w:val="17"/>
                <w:szCs w:val="17"/>
                <w:lang w:val="en-US"/>
              </w:rPr>
              <w:t>; dan</w:t>
            </w:r>
          </w:p>
        </w:tc>
        <w:tc>
          <w:tcPr>
            <w:tcW w:w="927" w:type="pct"/>
          </w:tcPr>
          <w:p w14:paraId="2707C9B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D20A9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4ECCA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15D8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2DD4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253AA67" w14:textId="77777777" w:rsidTr="00984470">
        <w:tc>
          <w:tcPr>
            <w:tcW w:w="1088" w:type="pct"/>
          </w:tcPr>
          <w:p w14:paraId="708EB928" w14:textId="77777777" w:rsidR="004A340E" w:rsidRPr="00984470" w:rsidRDefault="004A340E" w:rsidP="009239C1">
            <w:pPr>
              <w:pStyle w:val="ListParagraph"/>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repurchase agreement</w:t>
            </w:r>
            <w:r w:rsidRPr="00984470">
              <w:rPr>
                <w:rFonts w:ascii="Bookman Old Style" w:eastAsia="Bookman Old Style" w:hAnsi="Bookman Old Style" w:cs="Bookman Old Style"/>
                <w:sz w:val="17"/>
                <w:szCs w:val="17"/>
                <w:lang w:val="en-US"/>
              </w:rPr>
              <w:t xml:space="preserve"> (REPO) </w:t>
            </w:r>
            <w:proofErr w:type="spellStart"/>
            <w:r w:rsidRPr="00984470">
              <w:rPr>
                <w:rFonts w:ascii="Bookman Old Style" w:eastAsia="Bookman Old Style" w:hAnsi="Bookman Old Style" w:cs="Bookman Old Style"/>
                <w:sz w:val="17"/>
                <w:szCs w:val="17"/>
                <w:lang w:val="en-US"/>
              </w:rPr>
              <w:t>terdaftar</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Kustodian</w:t>
            </w:r>
            <w:proofErr w:type="spellEnd"/>
            <w:r w:rsidRPr="00984470">
              <w:rPr>
                <w:rFonts w:ascii="Bookman Old Style" w:eastAsia="Bookman Old Style" w:hAnsi="Bookman Old Style" w:cs="Bookman Old Style"/>
                <w:sz w:val="17"/>
                <w:szCs w:val="17"/>
                <w:lang w:val="en-US"/>
              </w:rPr>
              <w:t xml:space="preserve"> Sentral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Indonesia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Bank Indonesia </w:t>
            </w:r>
            <w:proofErr w:type="spellStart"/>
            <w:r w:rsidRPr="00984470">
              <w:rPr>
                <w:rFonts w:ascii="Bookman Old Style" w:eastAsia="Bookman Old Style" w:hAnsi="Bookman Old Style" w:cs="Bookman Old Style"/>
                <w:i/>
                <w:sz w:val="17"/>
                <w:szCs w:val="17"/>
                <w:lang w:val="en-US"/>
              </w:rPr>
              <w:t>Scriptless</w:t>
            </w:r>
            <w:proofErr w:type="spellEnd"/>
            <w:r w:rsidRPr="00984470">
              <w:rPr>
                <w:rFonts w:ascii="Bookman Old Style" w:eastAsia="Bookman Old Style" w:hAnsi="Bookman Old Style" w:cs="Bookman Old Style"/>
                <w:i/>
                <w:sz w:val="17"/>
                <w:szCs w:val="17"/>
                <w:lang w:val="en-US"/>
              </w:rPr>
              <w:t xml:space="preserve"> Securities Settlement System</w:t>
            </w:r>
            <w:r w:rsidRPr="00984470">
              <w:rPr>
                <w:rFonts w:ascii="Bookman Old Style" w:eastAsia="Bookman Old Style" w:hAnsi="Bookman Old Style" w:cs="Bookman Old Style"/>
                <w:sz w:val="17"/>
                <w:szCs w:val="17"/>
                <w:lang w:val="en-US"/>
              </w:rPr>
              <w:t xml:space="preserve"> (BI-S4).</w:t>
            </w:r>
          </w:p>
        </w:tc>
        <w:tc>
          <w:tcPr>
            <w:tcW w:w="927" w:type="pct"/>
          </w:tcPr>
          <w:p w14:paraId="2E622C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5391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C0021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1F74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CCBB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919BE9A" w14:textId="77777777" w:rsidTr="00984470">
        <w:tc>
          <w:tcPr>
            <w:tcW w:w="1088" w:type="pct"/>
          </w:tcPr>
          <w:p w14:paraId="4EBD09C2"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60"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mekanisme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pemberian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r w:rsidRPr="00984470">
              <w:rPr>
                <w:rFonts w:ascii="Bookman Old Style" w:eastAsia="Bookman Old Style" w:hAnsi="Bookman Old Style" w:cs="Bookman Old Style"/>
                <w:i/>
                <w:sz w:val="17"/>
                <w:szCs w:val="17"/>
                <w:lang w:val="en-US"/>
              </w:rPr>
              <w:t>executing</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n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452C373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4C4FD7E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2E19BF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E13A3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829E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C5511B0" w14:textId="77777777" w:rsidTr="00984470">
        <w:tc>
          <w:tcPr>
            <w:tcW w:w="1088" w:type="pct"/>
          </w:tcPr>
          <w:p w14:paraId="7BB1F55B" w14:textId="77777777" w:rsidR="004A340E" w:rsidRPr="00984470" w:rsidRDefault="004A340E" w:rsidP="009239C1">
            <w:pPr>
              <w:pStyle w:val="ListParagraph"/>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memperoleh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izin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OJK;</w:t>
            </w:r>
          </w:p>
        </w:tc>
        <w:tc>
          <w:tcPr>
            <w:tcW w:w="927" w:type="pct"/>
          </w:tcPr>
          <w:p w14:paraId="751E94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460A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70C7A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CD294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B679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1B9F60" w14:textId="77777777" w:rsidTr="00984470">
        <w:tc>
          <w:tcPr>
            <w:tcW w:w="1088" w:type="pct"/>
          </w:tcPr>
          <w:p w14:paraId="76947D8D" w14:textId="77777777" w:rsidR="004A340E" w:rsidRPr="00984470" w:rsidRDefault="004A340E" w:rsidP="009239C1">
            <w:pPr>
              <w:pStyle w:val="ListParagraph"/>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lastRenderedPageBreak/>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sedang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sanksi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administratif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kegiatan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pembekuan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kegiatan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oleh OJK pada </w:t>
            </w:r>
            <w:proofErr w:type="spellStart"/>
            <w:r w:rsidRPr="00984470">
              <w:rPr>
                <w:rFonts w:ascii="Bookman Old Style" w:eastAsia="Bookman Old Style" w:hAnsi="Bookman Old Style" w:cs="Bookman Old Style"/>
                <w:sz w:val="17"/>
                <w:szCs w:val="17"/>
                <w:lang w:val="en-US"/>
              </w:rPr>
              <w:t>saat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dimulainya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w:t>
            </w:r>
          </w:p>
        </w:tc>
        <w:tc>
          <w:tcPr>
            <w:tcW w:w="927" w:type="pct"/>
          </w:tcPr>
          <w:p w14:paraId="39A18A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50E9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C08B2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C2DC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83533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B80B62F" w14:textId="77777777" w:rsidTr="00984470">
        <w:tc>
          <w:tcPr>
            <w:tcW w:w="1088" w:type="pct"/>
          </w:tcPr>
          <w:p w14:paraId="55BDE32B" w14:textId="77777777" w:rsidR="004A340E" w:rsidRPr="00984470" w:rsidRDefault="004A340E" w:rsidP="009239C1">
            <w:pPr>
              <w:pStyle w:val="ListParagraph"/>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kesehatan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terakhir</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Perusahaan yang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oleh OJK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komposit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komposit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kesehatan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jasa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nonbank; dan</w:t>
            </w:r>
          </w:p>
        </w:tc>
        <w:tc>
          <w:tcPr>
            <w:tcW w:w="927" w:type="pct"/>
          </w:tcPr>
          <w:p w14:paraId="70C0C9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FC208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977E0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F941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5CD5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D661226" w14:textId="77777777" w:rsidTr="00984470">
        <w:tc>
          <w:tcPr>
            <w:tcW w:w="1088" w:type="pct"/>
          </w:tcPr>
          <w:p w14:paraId="73DA12F2" w14:textId="77777777" w:rsidR="004A340E" w:rsidRPr="00984470" w:rsidRDefault="004A340E" w:rsidP="009239C1">
            <w:pPr>
              <w:pStyle w:val="ListParagraph"/>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927" w:type="pct"/>
          </w:tcPr>
          <w:p w14:paraId="1015C1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9A1D3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C5F25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30DE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DC6D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AB8DD5" w14:textId="77777777" w:rsidTr="00984470">
        <w:tc>
          <w:tcPr>
            <w:tcW w:w="1088" w:type="pct"/>
          </w:tcPr>
          <w:p w14:paraId="4FD32E25"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60"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emas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murni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o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739E227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149D5E6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743BD6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8FD7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4023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8915B87" w14:textId="77777777" w:rsidTr="00984470">
        <w:tc>
          <w:tcPr>
            <w:tcW w:w="1088" w:type="pct"/>
          </w:tcPr>
          <w:p w14:paraId="0A6CC3A1" w14:textId="77777777" w:rsidR="004A340E" w:rsidRPr="00984470" w:rsidRDefault="004A340E" w:rsidP="009239C1">
            <w:pPr>
              <w:pStyle w:val="ListParagraph"/>
              <w:numPr>
                <w:ilvl w:val="0"/>
                <w:numId w:val="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persyaratan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spesifikasi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oleh bursa </w:t>
            </w:r>
            <w:proofErr w:type="spellStart"/>
            <w:r w:rsidRPr="00984470">
              <w:rPr>
                <w:rFonts w:ascii="Bookman Old Style" w:eastAsia="Bookman Old Style" w:hAnsi="Bookman Old Style" w:cs="Bookman Old Style"/>
                <w:sz w:val="17"/>
                <w:szCs w:val="17"/>
                <w:lang w:val="en-US"/>
              </w:rPr>
              <w:t>komoditi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memperoleh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izin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instansi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berwenang</w:t>
            </w:r>
            <w:proofErr w:type="spellEnd"/>
            <w:r w:rsidRPr="00984470">
              <w:rPr>
                <w:rFonts w:ascii="Bookman Old Style" w:eastAsia="Bookman Old Style" w:hAnsi="Bookman Old Style" w:cs="Bookman Old Style"/>
                <w:sz w:val="17"/>
                <w:szCs w:val="17"/>
                <w:lang w:val="en-US"/>
              </w:rPr>
              <w:t>; dan</w:t>
            </w:r>
          </w:p>
        </w:tc>
        <w:tc>
          <w:tcPr>
            <w:tcW w:w="927" w:type="pct"/>
          </w:tcPr>
          <w:p w14:paraId="0999A1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C81F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96710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EEAF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BF0E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156C8BB" w14:textId="77777777" w:rsidTr="00984470">
        <w:tc>
          <w:tcPr>
            <w:tcW w:w="1088" w:type="pct"/>
          </w:tcPr>
          <w:p w14:paraId="1B711413" w14:textId="77777777" w:rsidR="004A340E" w:rsidRPr="00984470" w:rsidRDefault="004A340E" w:rsidP="009239C1">
            <w:pPr>
              <w:pStyle w:val="ListParagraph"/>
              <w:numPr>
                <w:ilvl w:val="0"/>
                <w:numId w:val="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disimpan</w:t>
            </w:r>
            <w:proofErr w:type="spellEnd"/>
            <w:r w:rsidRPr="00984470">
              <w:rPr>
                <w:rFonts w:ascii="Bookman Old Style" w:eastAsia="Bookman Old Style" w:hAnsi="Bookman Old Style" w:cs="Bookman Old Style"/>
                <w:sz w:val="17"/>
                <w:szCs w:val="17"/>
                <w:lang w:val="en-US"/>
              </w:rPr>
              <w:t xml:space="preserve"> di:</w:t>
            </w:r>
          </w:p>
        </w:tc>
        <w:tc>
          <w:tcPr>
            <w:tcW w:w="927" w:type="pct"/>
          </w:tcPr>
          <w:p w14:paraId="5C1BE2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BC4C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6CB643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D105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C6FFF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4D6C4A3" w14:textId="77777777" w:rsidTr="00984470">
        <w:tc>
          <w:tcPr>
            <w:tcW w:w="1088" w:type="pct"/>
          </w:tcPr>
          <w:p w14:paraId="495F5652" w14:textId="77777777" w:rsidR="004A340E" w:rsidRPr="00984470" w:rsidRDefault="004A340E" w:rsidP="009239C1">
            <w:pPr>
              <w:pStyle w:val="ListParagraph"/>
              <w:numPr>
                <w:ilvl w:val="0"/>
                <w:numId w:val="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594"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Bank </w:t>
            </w:r>
            <w:proofErr w:type="spellStart"/>
            <w:r w:rsidRPr="00984470">
              <w:rPr>
                <w:rFonts w:ascii="Bookman Old Style" w:eastAsia="Bookman Old Style" w:hAnsi="Bookman Old Style" w:cs="Bookman Old Style"/>
                <w:sz w:val="17"/>
                <w:szCs w:val="17"/>
                <w:lang w:val="en-US"/>
              </w:rPr>
              <w:t>Kustodian</w:t>
            </w:r>
            <w:proofErr w:type="spellEnd"/>
            <w:r w:rsidRPr="00984470">
              <w:rPr>
                <w:rFonts w:ascii="Bookman Old Style" w:eastAsia="Bookman Old Style" w:hAnsi="Bookman Old Style" w:cs="Bookman Old Style"/>
                <w:sz w:val="17"/>
                <w:szCs w:val="17"/>
                <w:lang w:val="en-US"/>
              </w:rPr>
              <w:t>;</w:t>
            </w:r>
          </w:p>
        </w:tc>
        <w:tc>
          <w:tcPr>
            <w:tcW w:w="927" w:type="pct"/>
          </w:tcPr>
          <w:p w14:paraId="697F5D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4455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690CC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0791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7191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9074289" w14:textId="77777777" w:rsidTr="00984470">
        <w:tc>
          <w:tcPr>
            <w:tcW w:w="1088" w:type="pct"/>
          </w:tcPr>
          <w:p w14:paraId="6E429966" w14:textId="77777777" w:rsidR="004A340E" w:rsidRPr="00984470" w:rsidRDefault="004A340E" w:rsidP="009239C1">
            <w:pPr>
              <w:pStyle w:val="ListParagraph"/>
              <w:numPr>
                <w:ilvl w:val="0"/>
                <w:numId w:val="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594"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yang </w:t>
            </w:r>
            <w:proofErr w:type="spellStart"/>
            <w:r w:rsidRPr="00984470">
              <w:rPr>
                <w:rFonts w:ascii="Bookman Old Style" w:eastAsia="Bookman Old Style" w:hAnsi="Bookman Old Style" w:cs="Bookman Old Style"/>
                <w:sz w:val="17"/>
                <w:szCs w:val="17"/>
                <w:lang w:val="en-US"/>
              </w:rPr>
              <w:t>memperoleh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izin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instansi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berwenang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menyelenggarakan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jasa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penitipan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0C03C5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B806A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E454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9889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DE52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C1C5934" w14:textId="77777777" w:rsidTr="00984470">
        <w:tc>
          <w:tcPr>
            <w:tcW w:w="1088" w:type="pct"/>
          </w:tcPr>
          <w:p w14:paraId="36906C52" w14:textId="77777777" w:rsidR="004A340E" w:rsidRPr="00984470" w:rsidRDefault="004A340E" w:rsidP="009239C1">
            <w:pPr>
              <w:pStyle w:val="ListParagraph"/>
              <w:numPr>
                <w:ilvl w:val="0"/>
                <w:numId w:val="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594"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lastRenderedPageBreak/>
              <w:t xml:space="preserve">Perusahaan,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syarat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diasuransikan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Perusahaan lain.</w:t>
            </w:r>
          </w:p>
        </w:tc>
        <w:tc>
          <w:tcPr>
            <w:tcW w:w="927" w:type="pct"/>
          </w:tcPr>
          <w:p w14:paraId="5D985B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FB5C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E0FBF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2AA6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45E2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CB73D0" w14:textId="77777777" w:rsidTr="00984470">
        <w:tc>
          <w:tcPr>
            <w:tcW w:w="1088" w:type="pct"/>
          </w:tcPr>
          <w:p w14:paraId="2696E67A"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60"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bangunan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strata (</w:t>
            </w:r>
            <w:r w:rsidRPr="00984470">
              <w:rPr>
                <w:rFonts w:ascii="Bookman Old Style" w:eastAsia="Bookman Old Style" w:hAnsi="Bookman Old Style" w:cs="Bookman Old Style"/>
                <w:i/>
                <w:sz w:val="17"/>
                <w:szCs w:val="17"/>
                <w:lang w:val="en-US"/>
              </w:rPr>
              <w:t>strata title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bangunan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06148DD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Times New Roman" w:hAnsi="Bookman Old Style" w:cs="Times New Roman"/>
                <w:sz w:val="17"/>
                <w:szCs w:val="17"/>
                <w:lang w:val="en-ID" w:eastAsia="en-ID"/>
              </w:rPr>
            </w:pPr>
          </w:p>
        </w:tc>
        <w:tc>
          <w:tcPr>
            <w:tcW w:w="807" w:type="pct"/>
          </w:tcPr>
          <w:p w14:paraId="5D9261C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53BEB0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7837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F750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8BEA018" w14:textId="77777777" w:rsidTr="00984470">
        <w:tc>
          <w:tcPr>
            <w:tcW w:w="1088" w:type="pct"/>
          </w:tcPr>
          <w:p w14:paraId="1126C583" w14:textId="77777777" w:rsidR="004A340E" w:rsidRPr="00984470" w:rsidRDefault="004A340E" w:rsidP="009239C1">
            <w:pPr>
              <w:pStyle w:val="ListParagraph"/>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dimiliki</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dikuasai</w:t>
            </w:r>
            <w:proofErr w:type="spellEnd"/>
            <w:r w:rsidRPr="00984470">
              <w:rPr>
                <w:rFonts w:ascii="Bookman Old Style" w:eastAsia="Bookman Old Style" w:hAnsi="Bookman Old Style" w:cs="Bookman Old Style"/>
                <w:sz w:val="17"/>
                <w:szCs w:val="17"/>
                <w:lang w:val="en-US"/>
              </w:rPr>
              <w:t xml:space="preserve"> oleh Perusahaan yang </w:t>
            </w:r>
            <w:proofErr w:type="spellStart"/>
            <w:r w:rsidRPr="00984470">
              <w:rPr>
                <w:rFonts w:ascii="Bookman Old Style" w:eastAsia="Bookman Old Style" w:hAnsi="Bookman Old Style" w:cs="Bookman Old Style"/>
                <w:sz w:val="17"/>
                <w:szCs w:val="17"/>
                <w:lang w:val="en-US"/>
              </w:rPr>
              <w:t>dibuktikan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sertipikat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tanah</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bangunan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nama Perusahaan; dan</w:t>
            </w:r>
          </w:p>
        </w:tc>
        <w:tc>
          <w:tcPr>
            <w:tcW w:w="927" w:type="pct"/>
          </w:tcPr>
          <w:p w14:paraId="1773E8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BE06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917DE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D139D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A4C8F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A172688" w14:textId="77777777" w:rsidTr="00984470">
        <w:tc>
          <w:tcPr>
            <w:tcW w:w="1088" w:type="pct"/>
          </w:tcPr>
          <w:p w14:paraId="741095ED" w14:textId="77777777" w:rsidR="004A340E" w:rsidRPr="00984470" w:rsidRDefault="004A340E" w:rsidP="009239C1">
            <w:pPr>
              <w:pStyle w:val="ListParagraph"/>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ditempatkan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tanah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bangunan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bangunan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sedang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diagunkan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sengketa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diblokir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3B54A3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1CCF4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149C9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BFC3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CCBA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5E30508" w14:textId="77777777" w:rsidTr="00984470">
        <w:tc>
          <w:tcPr>
            <w:tcW w:w="1088" w:type="pct"/>
          </w:tcPr>
          <w:p w14:paraId="252DFC96" w14:textId="77777777" w:rsidR="004A340E" w:rsidRPr="00984470" w:rsidRDefault="004A340E" w:rsidP="009239C1">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60"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927" w:type="pct"/>
          </w:tcPr>
          <w:p w14:paraId="703FBD69"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58526AD1"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Dihapus</w:t>
            </w:r>
            <w:proofErr w:type="spellEnd"/>
            <w:r w:rsidRPr="00984470">
              <w:rPr>
                <w:rFonts w:ascii="Bookman Old Style" w:eastAsia="Times New Roman" w:hAnsi="Bookman Old Style" w:cs="Times New Roman"/>
                <w:sz w:val="17"/>
                <w:szCs w:val="17"/>
                <w:lang w:val="en-ID" w:eastAsia="en-ID"/>
              </w:rPr>
              <w:t>.</w:t>
            </w:r>
          </w:p>
        </w:tc>
        <w:tc>
          <w:tcPr>
            <w:tcW w:w="564" w:type="pct"/>
          </w:tcPr>
          <w:p w14:paraId="6CD8AF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D406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149D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FC81FC" w14:textId="77777777" w:rsidTr="00984470">
        <w:tc>
          <w:tcPr>
            <w:tcW w:w="1088" w:type="pct"/>
            <w:shd w:val="clear" w:color="auto" w:fill="D9E2F3" w:themeFill="accent1" w:themeFillTint="33"/>
          </w:tcPr>
          <w:p w14:paraId="21450C5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shd w:val="clear" w:color="auto" w:fill="D9E2F3" w:themeFill="accent1" w:themeFillTint="33"/>
          </w:tcPr>
          <w:p w14:paraId="70F7A9B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Ayat (12) </w:t>
            </w:r>
            <w:proofErr w:type="spellStart"/>
            <w:r w:rsidRPr="00984470">
              <w:rPr>
                <w:rFonts w:ascii="Bookman Old Style" w:eastAsia="Bookman Old Style" w:hAnsi="Bookman Old Style" w:cs="Bookman Old Style"/>
                <w:sz w:val="17"/>
                <w:szCs w:val="17"/>
                <w:lang w:val="en-US"/>
              </w:rPr>
              <w:t>baru</w:t>
            </w:r>
            <w:proofErr w:type="spellEnd"/>
            <w:r w:rsidRPr="00984470">
              <w:rPr>
                <w:rFonts w:ascii="Bookman Old Style" w:eastAsia="Bookman Old Style" w:hAnsi="Bookman Old Style" w:cs="Bookman Old Style"/>
                <w:sz w:val="17"/>
                <w:szCs w:val="17"/>
                <w:lang w:val="en-US"/>
              </w:rPr>
              <w:t>:</w:t>
            </w:r>
          </w:p>
          <w:p w14:paraId="6835D2B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perseroan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terbatas</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sahamnya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w:t>
            </w:r>
          </w:p>
        </w:tc>
        <w:tc>
          <w:tcPr>
            <w:tcW w:w="807" w:type="pct"/>
            <w:shd w:val="clear" w:color="auto" w:fill="D9E2F3" w:themeFill="accent1" w:themeFillTint="33"/>
          </w:tcPr>
          <w:p w14:paraId="73E1105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pendukung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kegiatan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utama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perasuransian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antara</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penyedia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jasa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mendukung</w:t>
            </w:r>
            <w:proofErr w:type="spellEnd"/>
            <w:r w:rsidRPr="00984470">
              <w:rPr>
                <w:rFonts w:ascii="Bookman Old Style" w:eastAsia="Bookman Old Style" w:hAnsi="Bookman Old Style" w:cs="Bookman Old Style"/>
                <w:sz w:val="17"/>
                <w:szCs w:val="17"/>
                <w:lang w:val="en-US"/>
              </w:rPr>
              <w:t>:</w:t>
            </w:r>
          </w:p>
          <w:p w14:paraId="1C3CC85A" w14:textId="77777777" w:rsidR="004A340E" w:rsidRPr="00984470" w:rsidRDefault="004A340E" w:rsidP="009239C1">
            <w:pPr>
              <w:pStyle w:val="ListParagraph"/>
              <w:numPr>
                <w:ilvl w:val="0"/>
                <w:numId w:val="195"/>
              </w:numPr>
              <w:spacing w:after="0" w:line="240" w:lineRule="auto"/>
              <w:ind w:left="3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pengembangan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w:t>
            </w:r>
          </w:p>
          <w:p w14:paraId="62DEEA27" w14:textId="77777777" w:rsidR="004A340E" w:rsidRPr="00984470" w:rsidRDefault="004A340E" w:rsidP="009239C1">
            <w:pPr>
              <w:pStyle w:val="ListParagraph"/>
              <w:numPr>
                <w:ilvl w:val="0"/>
                <w:numId w:val="195"/>
              </w:numPr>
              <w:spacing w:after="0" w:line="240" w:lineRule="auto"/>
              <w:ind w:left="331"/>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proses </w:t>
            </w:r>
            <w:proofErr w:type="spellStart"/>
            <w:r w:rsidRPr="00984470">
              <w:rPr>
                <w:rFonts w:ascii="Bookman Old Style" w:eastAsia="Bookman Old Style" w:hAnsi="Bookman Old Style" w:cs="Bookman Old Style"/>
                <w:sz w:val="17"/>
                <w:szCs w:val="17"/>
                <w:lang w:val="en-US"/>
              </w:rPr>
              <w:t>seleksi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underwriting</w:t>
            </w:r>
            <w:r w:rsidRPr="00984470">
              <w:rPr>
                <w:rFonts w:ascii="Bookman Old Style" w:eastAsia="Bookman Old Style" w:hAnsi="Bookman Old Style" w:cs="Bookman Old Style"/>
                <w:sz w:val="17"/>
                <w:szCs w:val="17"/>
                <w:lang w:val="en-US"/>
              </w:rPr>
              <w:t>);</w:t>
            </w:r>
          </w:p>
          <w:p w14:paraId="1CC9C29F" w14:textId="77777777" w:rsidR="004A340E" w:rsidRPr="00984470" w:rsidRDefault="004A340E" w:rsidP="009239C1">
            <w:pPr>
              <w:pStyle w:val="ListParagraph"/>
              <w:numPr>
                <w:ilvl w:val="0"/>
                <w:numId w:val="195"/>
              </w:numPr>
              <w:spacing w:after="0" w:line="240" w:lineRule="auto"/>
              <w:ind w:left="3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pemasaran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dan</w:t>
            </w:r>
          </w:p>
          <w:p w14:paraId="033C092F" w14:textId="77777777" w:rsidR="004A340E" w:rsidRPr="00984470" w:rsidRDefault="004A340E" w:rsidP="009239C1">
            <w:pPr>
              <w:pStyle w:val="ListParagraph"/>
              <w:numPr>
                <w:ilvl w:val="0"/>
                <w:numId w:val="195"/>
              </w:numPr>
              <w:spacing w:after="0" w:line="240" w:lineRule="auto"/>
              <w:ind w:left="3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penanganan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klaim</w:t>
            </w:r>
            <w:proofErr w:type="spellEnd"/>
            <w:r w:rsidRPr="00984470">
              <w:rPr>
                <w:rFonts w:ascii="Bookman Old Style" w:eastAsia="Bookman Old Style" w:hAnsi="Bookman Old Style" w:cs="Bookman Old Style"/>
                <w:sz w:val="17"/>
                <w:szCs w:val="17"/>
                <w:lang w:val="en-US"/>
              </w:rPr>
              <w:t>.</w:t>
            </w:r>
          </w:p>
        </w:tc>
        <w:tc>
          <w:tcPr>
            <w:tcW w:w="564" w:type="pct"/>
            <w:shd w:val="clear" w:color="auto" w:fill="D9E2F3" w:themeFill="accent1" w:themeFillTint="33"/>
          </w:tcPr>
          <w:p w14:paraId="3139052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shd w:val="clear" w:color="auto" w:fill="D9E2F3" w:themeFill="accent1" w:themeFillTint="33"/>
          </w:tcPr>
          <w:p w14:paraId="7386672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0631364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D53480C" w14:textId="77777777" w:rsidTr="00984470">
        <w:tc>
          <w:tcPr>
            <w:tcW w:w="1088" w:type="pct"/>
            <w:shd w:val="clear" w:color="auto" w:fill="D9E2F3" w:themeFill="accent1" w:themeFillTint="33"/>
          </w:tcPr>
          <w:p w14:paraId="7A1376D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shd w:val="clear" w:color="auto" w:fill="D9E2F3" w:themeFill="accent1" w:themeFillTint="33"/>
          </w:tcPr>
          <w:p w14:paraId="57C3DFB7" w14:textId="77777777" w:rsidR="004A340E" w:rsidRPr="00984470" w:rsidRDefault="004A340E" w:rsidP="009239C1">
            <w:pPr>
              <w:pStyle w:val="ListParagraph"/>
              <w:numPr>
                <w:ilvl w:val="0"/>
                <w:numId w:val="194"/>
              </w:numPr>
              <w:spacing w:after="0" w:line="240" w:lineRule="auto"/>
              <w:ind w:left="313"/>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seluruhnya</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tinggi</w:t>
            </w:r>
            <w:proofErr w:type="spellEnd"/>
            <w:r w:rsidRPr="00984470">
              <w:rPr>
                <w:rFonts w:ascii="Bookman Old Style" w:eastAsia="Bookman Old Style" w:hAnsi="Bookman Old Style" w:cs="Bookman Old Style"/>
                <w:sz w:val="17"/>
                <w:szCs w:val="17"/>
                <w:lang w:val="en-US"/>
              </w:rPr>
              <w:t xml:space="preserve"> 50%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w:t>
            </w:r>
          </w:p>
          <w:p w14:paraId="106A4AD2" w14:textId="77777777" w:rsidR="004A340E" w:rsidRPr="00984470" w:rsidRDefault="004A340E" w:rsidP="009239C1">
            <w:pPr>
              <w:pStyle w:val="ListParagraph"/>
              <w:spacing w:after="0" w:line="240" w:lineRule="auto"/>
              <w:ind w:left="313"/>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58C51DE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1D17EE1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3A14FE4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526AFC0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CB4CC38" w14:textId="77777777" w:rsidTr="00984470">
        <w:tc>
          <w:tcPr>
            <w:tcW w:w="1088" w:type="pct"/>
            <w:shd w:val="clear" w:color="auto" w:fill="D9E2F3" w:themeFill="accent1" w:themeFillTint="33"/>
          </w:tcPr>
          <w:p w14:paraId="2EFFD45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shd w:val="clear" w:color="auto" w:fill="D9E2F3" w:themeFill="accent1" w:themeFillTint="33"/>
          </w:tcPr>
          <w:p w14:paraId="278201AC" w14:textId="77777777" w:rsidR="004A340E" w:rsidRPr="00984470" w:rsidRDefault="004A340E" w:rsidP="009239C1">
            <w:pPr>
              <w:pStyle w:val="ListParagraph"/>
              <w:numPr>
                <w:ilvl w:val="0"/>
                <w:numId w:val="209"/>
              </w:numPr>
              <w:spacing w:after="0" w:line="240" w:lineRule="auto"/>
              <w:ind w:left="313"/>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perseroan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terbatas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jasa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pendukung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kegiatan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utama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perasuransian</w:t>
            </w:r>
            <w:proofErr w:type="spellEnd"/>
            <w:r w:rsidRPr="00984470">
              <w:rPr>
                <w:rFonts w:ascii="Bookman Old Style" w:eastAsia="Bookman Old Style" w:hAnsi="Bookman Old Style" w:cs="Bookman Old Style"/>
                <w:sz w:val="17"/>
                <w:szCs w:val="17"/>
                <w:lang w:val="en-US"/>
              </w:rPr>
              <w:t>; dan</w:t>
            </w:r>
          </w:p>
          <w:p w14:paraId="4186E4D2" w14:textId="77777777" w:rsidR="004A340E" w:rsidRPr="00984470" w:rsidRDefault="004A340E" w:rsidP="009239C1">
            <w:pPr>
              <w:pStyle w:val="ListParagraph"/>
              <w:spacing w:after="0" w:line="240" w:lineRule="auto"/>
              <w:ind w:left="313"/>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6F05351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35D377C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0CA7941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13E82A8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DFD5F5" w14:textId="77777777" w:rsidTr="00984470">
        <w:tc>
          <w:tcPr>
            <w:tcW w:w="1088" w:type="pct"/>
            <w:shd w:val="clear" w:color="auto" w:fill="D9E2F3" w:themeFill="accent1" w:themeFillTint="33"/>
          </w:tcPr>
          <w:p w14:paraId="4F0B634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shd w:val="clear" w:color="auto" w:fill="D9E2F3" w:themeFill="accent1" w:themeFillTint="33"/>
          </w:tcPr>
          <w:p w14:paraId="02EB5F1A" w14:textId="77777777" w:rsidR="004A340E" w:rsidRPr="00984470" w:rsidRDefault="004A340E" w:rsidP="009239C1">
            <w:pPr>
              <w:pStyle w:val="ListParagraph"/>
              <w:numPr>
                <w:ilvl w:val="0"/>
                <w:numId w:val="210"/>
              </w:numPr>
              <w:spacing w:after="0" w:line="240" w:lineRule="auto"/>
              <w:ind w:left="313"/>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mendapatkan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OJK.</w:t>
            </w:r>
          </w:p>
        </w:tc>
        <w:tc>
          <w:tcPr>
            <w:tcW w:w="807" w:type="pct"/>
            <w:shd w:val="clear" w:color="auto" w:fill="D9E2F3" w:themeFill="accent1" w:themeFillTint="33"/>
          </w:tcPr>
          <w:p w14:paraId="1AAC1B8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57A99F0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2147BAB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57D30E7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108FFD4" w14:textId="77777777" w:rsidTr="00984470">
        <w:tc>
          <w:tcPr>
            <w:tcW w:w="1088" w:type="pct"/>
          </w:tcPr>
          <w:p w14:paraId="641FFE3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3A6807C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00276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4F5664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6177E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42998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6F5934" w14:textId="77777777" w:rsidTr="00984470">
        <w:tc>
          <w:tcPr>
            <w:tcW w:w="1088" w:type="pct"/>
          </w:tcPr>
          <w:p w14:paraId="514B207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14A</w:t>
            </w:r>
          </w:p>
        </w:tc>
        <w:tc>
          <w:tcPr>
            <w:tcW w:w="927" w:type="pct"/>
          </w:tcPr>
          <w:p w14:paraId="4A2839E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42810E"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065DAEA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02423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B21F8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8252B51" w14:textId="77777777" w:rsidTr="00984470">
        <w:tc>
          <w:tcPr>
            <w:tcW w:w="1088" w:type="pct"/>
          </w:tcPr>
          <w:p w14:paraId="3EBDE25A" w14:textId="77777777" w:rsidR="004A340E" w:rsidRPr="00984470" w:rsidRDefault="004A340E" w:rsidP="009239C1">
            <w:pPr>
              <w:pStyle w:val="ListParagraph"/>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Penempatan atas Aset yang Diperkenankan dalam bentuk investasi berupa sukuk daerah sebagaimana dimaksud dalam Pasal 13 ayat (2) huruf p harus memenuhi ketentuan sebagai berikut:</w:t>
            </w:r>
          </w:p>
        </w:tc>
        <w:tc>
          <w:tcPr>
            <w:tcW w:w="927" w:type="pct"/>
          </w:tcPr>
          <w:p w14:paraId="15A174F5"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6E10A1C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0F1C74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C0F2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19F0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630D8A3" w14:textId="77777777" w:rsidTr="00984470">
        <w:tc>
          <w:tcPr>
            <w:tcW w:w="1088" w:type="pct"/>
          </w:tcPr>
          <w:p w14:paraId="74FB9ECF" w14:textId="77777777" w:rsidR="004A340E" w:rsidRPr="00984470" w:rsidRDefault="004A340E" w:rsidP="009239C1">
            <w:pPr>
              <w:pStyle w:val="ListParagraph"/>
              <w:numPr>
                <w:ilvl w:val="0"/>
                <w:numId w:val="4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telah mendapat pernyataan efektif dari OJK; dan</w:t>
            </w:r>
          </w:p>
        </w:tc>
        <w:tc>
          <w:tcPr>
            <w:tcW w:w="927" w:type="pct"/>
          </w:tcPr>
          <w:p w14:paraId="740869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D6828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D5B0F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7DB8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20F3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AEA1F71" w14:textId="77777777" w:rsidTr="00984470">
        <w:tc>
          <w:tcPr>
            <w:tcW w:w="1088" w:type="pct"/>
          </w:tcPr>
          <w:p w14:paraId="5AF3C63F" w14:textId="77777777" w:rsidR="004A340E" w:rsidRPr="00984470" w:rsidRDefault="004A340E" w:rsidP="009239C1">
            <w:pPr>
              <w:pStyle w:val="ListParagraph"/>
              <w:numPr>
                <w:ilvl w:val="0"/>
                <w:numId w:val="4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memiliki peringkat </w:t>
            </w:r>
            <w:proofErr w:type="spellStart"/>
            <w:r w:rsidRPr="00984470">
              <w:rPr>
                <w:rFonts w:ascii="Bookman Old Style" w:eastAsia="Bookman Old Style" w:hAnsi="Bookman Old Style" w:cs="Bookman Old Style"/>
                <w:i/>
                <w:sz w:val="17"/>
                <w:szCs w:val="17"/>
              </w:rPr>
              <w:t>investment</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grade</w:t>
            </w:r>
            <w:proofErr w:type="spellEnd"/>
            <w:r w:rsidRPr="00984470">
              <w:rPr>
                <w:rFonts w:ascii="Bookman Old Style" w:eastAsia="Bookman Old Style" w:hAnsi="Bookman Old Style" w:cs="Bookman Old Style"/>
                <w:sz w:val="17"/>
                <w:szCs w:val="17"/>
              </w:rPr>
              <w:t xml:space="preserve"> dari perusahaan pemeringkat efek yang telah diakui oleh OJK.</w:t>
            </w:r>
          </w:p>
        </w:tc>
        <w:tc>
          <w:tcPr>
            <w:tcW w:w="927" w:type="pct"/>
          </w:tcPr>
          <w:p w14:paraId="550941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1C9A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75AFA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42AE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2F33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75F8F8" w14:textId="77777777" w:rsidTr="00984470">
        <w:tc>
          <w:tcPr>
            <w:tcW w:w="1088" w:type="pct"/>
          </w:tcPr>
          <w:p w14:paraId="72C5042B" w14:textId="77777777" w:rsidR="004A340E" w:rsidRPr="00984470" w:rsidRDefault="004A340E" w:rsidP="009239C1">
            <w:pPr>
              <w:pStyle w:val="ListParagraph"/>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Penempatan atas Aset yang Diperkenankan dalam bentuk investasi berupa dana investasi infrastruktur berbentuk kontrak investasi kolektif sebagaimana dimaksud dalam Pasal 13 ayat (2) huruf q harus memenuhi ketentuan sebagai berikut:</w:t>
            </w:r>
          </w:p>
        </w:tc>
        <w:tc>
          <w:tcPr>
            <w:tcW w:w="927" w:type="pct"/>
          </w:tcPr>
          <w:p w14:paraId="0B3DE8D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199C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E8B32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0B82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A2CB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E2A6201" w14:textId="77777777" w:rsidTr="00984470">
        <w:tc>
          <w:tcPr>
            <w:tcW w:w="1088" w:type="pct"/>
          </w:tcPr>
          <w:p w14:paraId="1DDD32F0" w14:textId="77777777" w:rsidR="004A340E" w:rsidRPr="00984470" w:rsidRDefault="004A340E" w:rsidP="009239C1">
            <w:pPr>
              <w:pStyle w:val="ListParagraph"/>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pengelolaannya tidak bertentangan dengan prinsip syariah di pasar modal;</w:t>
            </w:r>
          </w:p>
        </w:tc>
        <w:tc>
          <w:tcPr>
            <w:tcW w:w="927" w:type="pct"/>
          </w:tcPr>
          <w:p w14:paraId="49F7E9C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sz w:val="17"/>
                <w:szCs w:val="17"/>
              </w:rPr>
            </w:pPr>
          </w:p>
        </w:tc>
        <w:tc>
          <w:tcPr>
            <w:tcW w:w="807" w:type="pct"/>
          </w:tcPr>
          <w:p w14:paraId="46D0EAF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hAnsi="Bookman Old Style"/>
                <w:sz w:val="17"/>
                <w:szCs w:val="17"/>
              </w:rPr>
              <w:t>Yang dimaksud</w:t>
            </w:r>
            <w:r w:rsidRPr="00984470">
              <w:rPr>
                <w:rFonts w:ascii="Bookman Old Style" w:hAnsi="Bookman Old Style"/>
                <w:sz w:val="17"/>
                <w:szCs w:val="17"/>
                <w:lang w:val="en-US"/>
              </w:rPr>
              <w:t xml:space="preserve"> </w:t>
            </w:r>
            <w:r w:rsidRPr="00984470">
              <w:rPr>
                <w:rFonts w:ascii="Bookman Old Style" w:hAnsi="Bookman Old Style"/>
                <w:sz w:val="17"/>
                <w:szCs w:val="17"/>
              </w:rPr>
              <w:t>dengan “prinsip syariah di pasar modal” adalah prinsip hukum Islam dalam kegiatan syariah di pasar modal berdasarkan fatwa Dewan Syariah Nasional - Majelis Ulama Indonesia, sepanjang fatwa dimaksud tidak bertentangan dengan Peraturan Otoritas Jasa Keuangan tentang Penerapan Prinsip Syariah di Pasar Modal dan/atau Peraturan Otoritas Jasa Keuangan lainnya yang didasarkan pada fatwa Dewan Syariah Nasional - Majelis Ulama Indonesia.</w:t>
            </w:r>
          </w:p>
        </w:tc>
        <w:tc>
          <w:tcPr>
            <w:tcW w:w="564" w:type="pct"/>
          </w:tcPr>
          <w:p w14:paraId="57D2AD8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578C1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A691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539F35A" w14:textId="77777777" w:rsidTr="00984470">
        <w:tc>
          <w:tcPr>
            <w:tcW w:w="1088" w:type="pct"/>
          </w:tcPr>
          <w:p w14:paraId="4AFE9867" w14:textId="77777777" w:rsidR="004A340E" w:rsidRPr="00984470" w:rsidRDefault="004A340E" w:rsidP="009239C1">
            <w:pPr>
              <w:pStyle w:val="ListParagraph"/>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bagi dana investasi infrastruktur berbentuk kontrak investasi kolektif yang diterbitkan melalui penawaran umum, telah </w:t>
            </w:r>
            <w:r w:rsidRPr="00984470">
              <w:rPr>
                <w:rFonts w:ascii="Bookman Old Style" w:eastAsia="Bookman Old Style" w:hAnsi="Bookman Old Style" w:cs="Bookman Old Style"/>
                <w:sz w:val="17"/>
                <w:szCs w:val="17"/>
              </w:rPr>
              <w:lastRenderedPageBreak/>
              <w:t>mendapat pernyataan efektif dari OJK;</w:t>
            </w:r>
          </w:p>
        </w:tc>
        <w:tc>
          <w:tcPr>
            <w:tcW w:w="927" w:type="pct"/>
          </w:tcPr>
          <w:p w14:paraId="242991AB"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69C61653"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6F5359BF"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564" w:type="pct"/>
          </w:tcPr>
          <w:p w14:paraId="6BA6EE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10A1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0F33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837693A" w14:textId="77777777" w:rsidTr="00984470">
        <w:tc>
          <w:tcPr>
            <w:tcW w:w="1088" w:type="pct"/>
          </w:tcPr>
          <w:p w14:paraId="7B39ADF1" w14:textId="77777777" w:rsidR="004A340E" w:rsidRPr="00984470" w:rsidRDefault="004A340E" w:rsidP="009239C1">
            <w:pPr>
              <w:pStyle w:val="ListParagraph"/>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bagi dana investasi infrastruktur berbentuk kontrak investasi kolektif yang diterbitkan tidak melalui penawaran umum, telah tercatat di OJK;</w:t>
            </w:r>
          </w:p>
        </w:tc>
        <w:tc>
          <w:tcPr>
            <w:tcW w:w="927" w:type="pct"/>
          </w:tcPr>
          <w:p w14:paraId="6ED2E61E"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2BD2F892"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5796D3A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504192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8F5F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4D44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A05E508" w14:textId="77777777" w:rsidTr="00984470">
        <w:tc>
          <w:tcPr>
            <w:tcW w:w="1088" w:type="pct"/>
          </w:tcPr>
          <w:p w14:paraId="00CCC81E" w14:textId="77777777" w:rsidR="004A340E" w:rsidRPr="00984470" w:rsidRDefault="004A340E" w:rsidP="009239C1">
            <w:pPr>
              <w:pStyle w:val="ListParagraph"/>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memiliki peringkat </w:t>
            </w:r>
            <w:proofErr w:type="spellStart"/>
            <w:r w:rsidRPr="00984470">
              <w:rPr>
                <w:rFonts w:ascii="Bookman Old Style" w:eastAsia="Bookman Old Style" w:hAnsi="Bookman Old Style" w:cs="Bookman Old Style"/>
                <w:i/>
                <w:sz w:val="17"/>
                <w:szCs w:val="17"/>
              </w:rPr>
              <w:t>investment</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grade</w:t>
            </w:r>
            <w:proofErr w:type="spellEnd"/>
            <w:r w:rsidRPr="00984470">
              <w:rPr>
                <w:rFonts w:ascii="Bookman Old Style" w:eastAsia="Bookman Old Style" w:hAnsi="Bookman Old Style" w:cs="Bookman Old Style"/>
                <w:sz w:val="17"/>
                <w:szCs w:val="17"/>
              </w:rPr>
              <w:t xml:space="preserve"> dari perusahaan pemeringkat efek yang diakui oleh OJK; dan</w:t>
            </w:r>
          </w:p>
        </w:tc>
        <w:tc>
          <w:tcPr>
            <w:tcW w:w="927" w:type="pct"/>
          </w:tcPr>
          <w:p w14:paraId="4B25C5B2"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031E0A3F"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327BC3E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5116D3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C565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D3E5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5E09DD6" w14:textId="77777777" w:rsidTr="00984470">
        <w:tc>
          <w:tcPr>
            <w:tcW w:w="1088" w:type="pct"/>
          </w:tcPr>
          <w:p w14:paraId="0F303342" w14:textId="77777777" w:rsidR="004A340E" w:rsidRPr="00984470" w:rsidRDefault="004A340E" w:rsidP="009239C1">
            <w:pPr>
              <w:pStyle w:val="ListParagraph"/>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s</w:t>
            </w:r>
            <w:r w:rsidRPr="00984470">
              <w:rPr>
                <w:rFonts w:ascii="Bookman Old Style" w:eastAsia="Bookman Old Style" w:hAnsi="Bookman Old Style" w:cs="Bookman Old Style"/>
                <w:sz w:val="17"/>
                <w:szCs w:val="17"/>
              </w:rPr>
              <w:t>alah satu portofolio investasi dana investasi infrastruktur berbentuk kontrak investasi kolektif berupa aset infrastruktur telah menghasilkan pendapatan.</w:t>
            </w:r>
          </w:p>
        </w:tc>
        <w:tc>
          <w:tcPr>
            <w:tcW w:w="927" w:type="pct"/>
          </w:tcPr>
          <w:p w14:paraId="472B2C2A"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5E4A2225"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p w14:paraId="5D0CCB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EF8C8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42CBE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962A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4270531" w14:textId="77777777" w:rsidTr="00984470">
        <w:tc>
          <w:tcPr>
            <w:tcW w:w="1088" w:type="pct"/>
          </w:tcPr>
          <w:p w14:paraId="751415D9"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1E97106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5C3E7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1D5444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A94AF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AD79D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B9C5C8" w14:textId="77777777" w:rsidTr="00984470">
        <w:tc>
          <w:tcPr>
            <w:tcW w:w="1088" w:type="pct"/>
          </w:tcPr>
          <w:p w14:paraId="07FF007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5CC1C30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62B4D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5BF52E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DD0CE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44428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58F910" w14:textId="77777777" w:rsidTr="00984470">
        <w:tc>
          <w:tcPr>
            <w:tcW w:w="1088" w:type="pct"/>
          </w:tcPr>
          <w:p w14:paraId="48E56A1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14</w:t>
            </w:r>
            <w:r w:rsidRPr="00984470">
              <w:rPr>
                <w:rFonts w:ascii="Bookman Old Style" w:eastAsia="Bookman Old Style" w:hAnsi="Bookman Old Style" w:cs="Bookman Old Style"/>
                <w:sz w:val="17"/>
                <w:szCs w:val="17"/>
                <w:lang w:val="en-US"/>
              </w:rPr>
              <w:t>B</w:t>
            </w:r>
          </w:p>
        </w:tc>
        <w:tc>
          <w:tcPr>
            <w:tcW w:w="927" w:type="pct"/>
          </w:tcPr>
          <w:p w14:paraId="2423C56E"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0B59D4F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p w14:paraId="104BF6E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4D4CAAD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43555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2DFD3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72DF0E6" w14:textId="77777777" w:rsidTr="00984470">
        <w:tc>
          <w:tcPr>
            <w:tcW w:w="1088" w:type="pct"/>
          </w:tcPr>
          <w:p w14:paraId="2A577D82" w14:textId="77777777" w:rsidR="004A340E" w:rsidRPr="00984470" w:rsidRDefault="004A340E" w:rsidP="009239C1">
            <w:pPr>
              <w:pStyle w:val="ListParagraph"/>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Ketentuan mengenai perhitungan jumlah DTMBR dan MMBR bagi Perusahaan yang melakukan penempatan atas Aset yang Diperkenankan dalam bentuk investasi berupa:</w:t>
            </w:r>
          </w:p>
        </w:tc>
        <w:tc>
          <w:tcPr>
            <w:tcW w:w="927" w:type="pct"/>
          </w:tcPr>
          <w:p w14:paraId="79769B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3956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0B71D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03C8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3EAA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0C9921" w14:textId="77777777" w:rsidTr="00984470">
        <w:tc>
          <w:tcPr>
            <w:tcW w:w="1088" w:type="pct"/>
          </w:tcPr>
          <w:p w14:paraId="587F70E9" w14:textId="77777777" w:rsidR="004A340E" w:rsidRPr="00984470" w:rsidRDefault="004A340E" w:rsidP="009239C1">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sukuk daerah sebagaimana dimaksud dalam Pasal l3 ayat (2) huruf p mengikuti ketentuan perhitungan jumlah DTMBR dan MMBR bagi penempatan atas Aset yang Diperkenankan dalam bentuk investasi berupa sukuk atau obligasi syariah yang tercatat di bursa efek</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sebagaimana dimaksud dalam Pasal 13 ayat (2) huruf d; dan</w:t>
            </w:r>
          </w:p>
        </w:tc>
        <w:tc>
          <w:tcPr>
            <w:tcW w:w="927" w:type="pct"/>
          </w:tcPr>
          <w:p w14:paraId="2C1B6DD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50B63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A6BBD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637F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316C1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B6E1088" w14:textId="77777777" w:rsidTr="00984470">
        <w:tc>
          <w:tcPr>
            <w:tcW w:w="1088" w:type="pct"/>
          </w:tcPr>
          <w:p w14:paraId="535B5A9B" w14:textId="77777777" w:rsidR="004A340E" w:rsidRPr="00984470" w:rsidRDefault="004A340E" w:rsidP="009239C1">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dana investasi infrastruktur berbentuk kontrak investasi </w:t>
            </w:r>
            <w:r w:rsidRPr="00984470">
              <w:rPr>
                <w:rFonts w:ascii="Bookman Old Style" w:eastAsia="Bookman Old Style" w:hAnsi="Bookman Old Style" w:cs="Bookman Old Style"/>
                <w:sz w:val="17"/>
                <w:szCs w:val="17"/>
              </w:rPr>
              <w:lastRenderedPageBreak/>
              <w:t>kolektif sebagaimana dimaksud dalam Pasal 13 ayat (2) huruf q mengikuti ketentuan perhitungan jumlah DTMBR dan MMBR bagi penempatan atas Aset yang Diperkenankan dalam bentuk investasi berupa dana investasi real estat syariah berbentuk kontrak investasi kolektif sebagaimana dimaksud dalam Pasal 13 ayat (2) huruf l.</w:t>
            </w:r>
          </w:p>
        </w:tc>
        <w:tc>
          <w:tcPr>
            <w:tcW w:w="927" w:type="pct"/>
          </w:tcPr>
          <w:p w14:paraId="72AFE1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67C2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799BF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4393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8D6B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99A6315" w14:textId="77777777" w:rsidTr="00984470">
        <w:tc>
          <w:tcPr>
            <w:tcW w:w="1088" w:type="pct"/>
          </w:tcPr>
          <w:p w14:paraId="787D28EA" w14:textId="77777777" w:rsidR="004A340E" w:rsidRPr="00984470" w:rsidRDefault="004A340E" w:rsidP="009239C1">
            <w:pPr>
              <w:pStyle w:val="ListParagraph"/>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Dihapus.</w:t>
            </w:r>
          </w:p>
        </w:tc>
        <w:tc>
          <w:tcPr>
            <w:tcW w:w="927" w:type="pct"/>
          </w:tcPr>
          <w:p w14:paraId="74978E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3F90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2AA05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B396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9992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2D8A926" w14:textId="77777777" w:rsidTr="00984470">
        <w:tc>
          <w:tcPr>
            <w:tcW w:w="1088" w:type="pct"/>
          </w:tcPr>
          <w:p w14:paraId="72D7F27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617ED2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4FBC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31111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C8A2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FBB8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3C3CB6" w14:textId="77777777" w:rsidTr="00984470">
        <w:tc>
          <w:tcPr>
            <w:tcW w:w="1088" w:type="pct"/>
          </w:tcPr>
          <w:p w14:paraId="1CDDE33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076332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9F45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026C2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0191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3221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F8EF4EC" w14:textId="77777777" w:rsidTr="00984470">
        <w:tc>
          <w:tcPr>
            <w:tcW w:w="1088" w:type="pct"/>
          </w:tcPr>
          <w:p w14:paraId="78F1ECB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15</w:t>
            </w:r>
          </w:p>
        </w:tc>
        <w:tc>
          <w:tcPr>
            <w:tcW w:w="927" w:type="pct"/>
          </w:tcPr>
          <w:p w14:paraId="7412A661"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0A85D42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4B28617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30CE4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6659C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09A8BB" w14:textId="77777777" w:rsidTr="00984470">
        <w:tc>
          <w:tcPr>
            <w:tcW w:w="1088" w:type="pct"/>
          </w:tcPr>
          <w:p w14:paraId="1A56BC1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tingkat</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investment grade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14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w:t>
            </w:r>
          </w:p>
        </w:tc>
        <w:tc>
          <w:tcPr>
            <w:tcW w:w="927" w:type="pct"/>
          </w:tcPr>
          <w:p w14:paraId="0C7B1E6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49C03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A5FC85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945FB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296B6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1E75545" w14:textId="77777777" w:rsidTr="00984470">
        <w:tc>
          <w:tcPr>
            <w:tcW w:w="1088" w:type="pct"/>
          </w:tcPr>
          <w:p w14:paraId="7F9AD9C2" w14:textId="77777777" w:rsidR="004A340E" w:rsidRPr="00984470" w:rsidRDefault="004A340E" w:rsidP="009239C1">
            <w:pPr>
              <w:pStyle w:val="ListParagraph"/>
              <w:numPr>
                <w:ilvl w:val="0"/>
                <w:numId w:val="53"/>
              </w:numPr>
              <w:spacing w:after="0" w:line="240" w:lineRule="auto"/>
              <w:ind w:left="601"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tingkat</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bawah</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investment grade</w:t>
            </w:r>
            <w:r w:rsidRPr="00984470">
              <w:rPr>
                <w:rFonts w:ascii="Bookman Old Style" w:eastAsia="Bookman Old Style" w:hAnsi="Bookman Old Style" w:cs="Bookman Old Style"/>
                <w:sz w:val="17"/>
                <w:szCs w:val="17"/>
                <w:lang w:val="en-US"/>
              </w:rPr>
              <w:t>; dan</w:t>
            </w:r>
          </w:p>
        </w:tc>
        <w:tc>
          <w:tcPr>
            <w:tcW w:w="927" w:type="pct"/>
          </w:tcPr>
          <w:p w14:paraId="72A0E0C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DC5BD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0BCBC7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98291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6DC9E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F284CD8" w14:textId="77777777" w:rsidTr="00984470">
        <w:tc>
          <w:tcPr>
            <w:tcW w:w="1088" w:type="pct"/>
          </w:tcPr>
          <w:p w14:paraId="32BF144E" w14:textId="77777777" w:rsidR="004A340E" w:rsidRPr="00984470" w:rsidRDefault="004A340E" w:rsidP="009239C1">
            <w:pPr>
              <w:pStyle w:val="ListParagraph"/>
              <w:numPr>
                <w:ilvl w:val="0"/>
                <w:numId w:val="53"/>
              </w:numPr>
              <w:spacing w:after="0" w:line="240" w:lineRule="auto"/>
              <w:ind w:left="601"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kesehatan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terakhir</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oleh OJK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komposit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komposit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kesehatan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jasa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nonbank.</w:t>
            </w:r>
          </w:p>
        </w:tc>
        <w:tc>
          <w:tcPr>
            <w:tcW w:w="927" w:type="pct"/>
          </w:tcPr>
          <w:p w14:paraId="677ABED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F7208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5A7DB9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A130E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DE45C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7F4A919" w14:textId="77777777" w:rsidTr="00984470">
        <w:tc>
          <w:tcPr>
            <w:tcW w:w="1088" w:type="pct"/>
          </w:tcPr>
          <w:p w14:paraId="7818DAF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6C9580D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7D623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B2EDB2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9995C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14830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675C882" w14:textId="77777777" w:rsidTr="00984470">
        <w:tc>
          <w:tcPr>
            <w:tcW w:w="1088" w:type="pct"/>
          </w:tcPr>
          <w:p w14:paraId="7007E4F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79E7E37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0E69A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3F81DA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95B44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310AB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15ABBA2" w14:textId="77777777" w:rsidTr="00984470">
        <w:tc>
          <w:tcPr>
            <w:tcW w:w="1088" w:type="pct"/>
          </w:tcPr>
          <w:p w14:paraId="6F99E08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Pasal 16</w:t>
            </w:r>
          </w:p>
        </w:tc>
        <w:tc>
          <w:tcPr>
            <w:tcW w:w="927" w:type="pct"/>
          </w:tcPr>
          <w:p w14:paraId="7D47181E"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2B7533F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4A56F7A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6682C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B2E07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8B6D93" w14:textId="77777777" w:rsidTr="00984470">
        <w:tc>
          <w:tcPr>
            <w:tcW w:w="1088" w:type="pct"/>
          </w:tcPr>
          <w:p w14:paraId="60DCED5F" w14:textId="77777777" w:rsidR="004A340E" w:rsidRPr="00984470" w:rsidRDefault="004A340E" w:rsidP="009239C1">
            <w:pPr>
              <w:pStyle w:val="ListParagraph"/>
              <w:numPr>
                <w:ilvl w:val="0"/>
                <w:numId w:val="5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Penempatan atas Aset Yang Diperkenankan dalam bentuk investasi di luar negeri berupa saham syariah yang tercatat di bursa efek sebagaimana dimaksud dalam Pasal </w:t>
            </w:r>
            <w:r w:rsidRPr="00984470">
              <w:rPr>
                <w:rFonts w:ascii="Bookman Old Style" w:eastAsia="Bookman Old Style" w:hAnsi="Bookman Old Style" w:cs="Bookman Old Style"/>
                <w:sz w:val="17"/>
                <w:szCs w:val="17"/>
              </w:rPr>
              <w:lastRenderedPageBreak/>
              <w:t>13 ayat (4) huruf a harus memenuhi ketentuan sebagai berikut:</w:t>
            </w:r>
          </w:p>
        </w:tc>
        <w:tc>
          <w:tcPr>
            <w:tcW w:w="927" w:type="pct"/>
          </w:tcPr>
          <w:p w14:paraId="168B46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1119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31C55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FD06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E9847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A064E0" w14:textId="77777777" w:rsidTr="00984470">
        <w:tc>
          <w:tcPr>
            <w:tcW w:w="1088" w:type="pct"/>
          </w:tcPr>
          <w:p w14:paraId="71F7579F" w14:textId="77777777" w:rsidR="004A340E" w:rsidRPr="00984470" w:rsidRDefault="004A340E" w:rsidP="009239C1">
            <w:pPr>
              <w:pStyle w:val="ListParagraph"/>
              <w:numPr>
                <w:ilvl w:val="0"/>
                <w:numId w:val="5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termasuk dalam kategori saham syariah di tempat saham tersebut dicatatkan;</w:t>
            </w:r>
          </w:p>
        </w:tc>
        <w:tc>
          <w:tcPr>
            <w:tcW w:w="927" w:type="pct"/>
          </w:tcPr>
          <w:p w14:paraId="38E969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9234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CE451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0960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DAA9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CC6CDC" w14:textId="77777777" w:rsidTr="00984470">
        <w:tc>
          <w:tcPr>
            <w:tcW w:w="1088" w:type="pct"/>
          </w:tcPr>
          <w:p w14:paraId="2F4AA42B" w14:textId="77777777" w:rsidR="004A340E" w:rsidRPr="00984470" w:rsidRDefault="004A340E" w:rsidP="009239C1">
            <w:pPr>
              <w:pStyle w:val="ListParagraph"/>
              <w:numPr>
                <w:ilvl w:val="0"/>
                <w:numId w:val="5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termasuk dalam kategori saham yang aktif diperdagangkan pada bursa efek di tempat saham syariah tersebut dicatatkan berdasarkan kriteria yang ditetapkan oleh bursa efek dimaksud; dan</w:t>
            </w:r>
          </w:p>
        </w:tc>
        <w:tc>
          <w:tcPr>
            <w:tcW w:w="927" w:type="pct"/>
          </w:tcPr>
          <w:p w14:paraId="5D88C1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6DF7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FBDD6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D9D7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2905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3A7AD13" w14:textId="77777777" w:rsidTr="00984470">
        <w:tc>
          <w:tcPr>
            <w:tcW w:w="1088" w:type="pct"/>
          </w:tcPr>
          <w:p w14:paraId="5D78FCAD" w14:textId="77777777" w:rsidR="004A340E" w:rsidRPr="00984470" w:rsidRDefault="004A340E" w:rsidP="009239C1">
            <w:pPr>
              <w:pStyle w:val="ListParagraph"/>
              <w:numPr>
                <w:ilvl w:val="0"/>
                <w:numId w:val="5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informasi mengenai emiten dan transaksi saham syariah tersebut dapat diakses di Indonesia.</w:t>
            </w:r>
          </w:p>
        </w:tc>
        <w:tc>
          <w:tcPr>
            <w:tcW w:w="927" w:type="pct"/>
          </w:tcPr>
          <w:p w14:paraId="058261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D002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80C6A2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522F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FF4F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17A71C" w14:textId="77777777" w:rsidTr="00984470">
        <w:tc>
          <w:tcPr>
            <w:tcW w:w="1088" w:type="pct"/>
          </w:tcPr>
          <w:p w14:paraId="22A778F0" w14:textId="77777777" w:rsidR="004A340E" w:rsidRPr="00984470" w:rsidRDefault="004A340E" w:rsidP="009239C1">
            <w:pPr>
              <w:pStyle w:val="ListParagraph"/>
              <w:numPr>
                <w:ilvl w:val="0"/>
                <w:numId w:val="5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Penempatan atas Aset Yang Diperkenankan dalam bentuk investasi di luar negeri berupa sukuk atau obligasi syariah yang tercatat di bursa efek, surat berharga syariah yang diterbitkan oleh negara selain Negara Republik Indonesia, dan surat berharga syariah yang diterbitkan oleh lembaga multinasional yang Negara Republik Indonesia menjadi salah satu anggota atau pemegang sahamnya sebagaimana dimaksud dalam Pasal 13 ayat (4) huruf b sampai dengan huruf d harus memenuhi ketentuan sebagai berikut:</w:t>
            </w:r>
          </w:p>
        </w:tc>
        <w:tc>
          <w:tcPr>
            <w:tcW w:w="927" w:type="pct"/>
          </w:tcPr>
          <w:p w14:paraId="0DD74A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744B8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266C3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63AD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F842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4191BD0" w14:textId="77777777" w:rsidTr="00984470">
        <w:tc>
          <w:tcPr>
            <w:tcW w:w="1088" w:type="pct"/>
          </w:tcPr>
          <w:p w14:paraId="1A729A2B" w14:textId="77777777" w:rsidR="004A340E" w:rsidRPr="00984470" w:rsidRDefault="004A340E" w:rsidP="009239C1">
            <w:pPr>
              <w:pStyle w:val="ListParagraph"/>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memiliki peringkat </w:t>
            </w:r>
            <w:proofErr w:type="spellStart"/>
            <w:r w:rsidRPr="00984470">
              <w:rPr>
                <w:rFonts w:ascii="Bookman Old Style" w:eastAsia="Bookman Old Style" w:hAnsi="Bookman Old Style" w:cs="Bookman Old Style"/>
                <w:i/>
                <w:sz w:val="17"/>
                <w:szCs w:val="17"/>
              </w:rPr>
              <w:t>investment</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grade</w:t>
            </w:r>
            <w:proofErr w:type="spellEnd"/>
            <w:r w:rsidRPr="00984470">
              <w:rPr>
                <w:rFonts w:ascii="Bookman Old Style" w:eastAsia="Bookman Old Style" w:hAnsi="Bookman Old Style" w:cs="Bookman Old Style"/>
                <w:sz w:val="17"/>
                <w:szCs w:val="17"/>
              </w:rPr>
              <w:t xml:space="preserve"> dari perusahaan pemeringkat efek yang diakui secara internasional;</w:t>
            </w:r>
          </w:p>
        </w:tc>
        <w:tc>
          <w:tcPr>
            <w:tcW w:w="927" w:type="pct"/>
          </w:tcPr>
          <w:p w14:paraId="399111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5B355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F1988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9A08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34F7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2B126B" w14:textId="77777777" w:rsidTr="00984470">
        <w:tc>
          <w:tcPr>
            <w:tcW w:w="1088" w:type="pct"/>
          </w:tcPr>
          <w:p w14:paraId="624CE209" w14:textId="77777777" w:rsidR="004A340E" w:rsidRPr="00984470" w:rsidRDefault="004A340E" w:rsidP="009239C1">
            <w:pPr>
              <w:pStyle w:val="ListParagraph"/>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dijual melalui penawaran umum; dan</w:t>
            </w:r>
          </w:p>
        </w:tc>
        <w:tc>
          <w:tcPr>
            <w:tcW w:w="927" w:type="pct"/>
          </w:tcPr>
          <w:p w14:paraId="3A886D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DFA4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4C3DE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3C44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2DCD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98690BC" w14:textId="77777777" w:rsidTr="00984470">
        <w:tc>
          <w:tcPr>
            <w:tcW w:w="1088" w:type="pct"/>
          </w:tcPr>
          <w:p w14:paraId="2F6E52DC" w14:textId="77777777" w:rsidR="004A340E" w:rsidRPr="00984470" w:rsidRDefault="004A340E" w:rsidP="009239C1">
            <w:pPr>
              <w:pStyle w:val="ListParagraph"/>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informasi mengenai transaksinya dapat diakses di Indonesia.</w:t>
            </w:r>
          </w:p>
        </w:tc>
        <w:tc>
          <w:tcPr>
            <w:tcW w:w="927" w:type="pct"/>
          </w:tcPr>
          <w:p w14:paraId="366DA0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AF91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86D753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360A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5016C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106F377" w14:textId="77777777" w:rsidTr="00984470">
        <w:tc>
          <w:tcPr>
            <w:tcW w:w="1088" w:type="pct"/>
          </w:tcPr>
          <w:p w14:paraId="2A6B37DE" w14:textId="77777777" w:rsidR="004A340E" w:rsidRPr="00984470" w:rsidRDefault="004A340E" w:rsidP="009239C1">
            <w:pPr>
              <w:pStyle w:val="ListParagraph"/>
              <w:numPr>
                <w:ilvl w:val="0"/>
                <w:numId w:val="5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Penempatan atas Aset Yang Diperkenankan dalam bentuk investasi di luar negeri berupa reksa dana syariah sebagaimana dimaksud dalam Pasal 13 ayat (4) huruf e harus memenuhi ketentuan sebagai berikut:</w:t>
            </w:r>
          </w:p>
        </w:tc>
        <w:tc>
          <w:tcPr>
            <w:tcW w:w="927" w:type="pct"/>
          </w:tcPr>
          <w:p w14:paraId="6E4B02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B0E9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3FBB0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ACB5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AB3B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9A482AA" w14:textId="77777777" w:rsidTr="00984470">
        <w:tc>
          <w:tcPr>
            <w:tcW w:w="1088" w:type="pct"/>
          </w:tcPr>
          <w:p w14:paraId="32B6FDB7" w14:textId="77777777" w:rsidR="004A340E" w:rsidRPr="00984470" w:rsidRDefault="004A340E" w:rsidP="009239C1">
            <w:pPr>
              <w:pStyle w:val="ListParagraph"/>
              <w:numPr>
                <w:ilvl w:val="0"/>
                <w:numId w:val="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dikelola oleh Manajer Investasi di luar negeri yang telah mendapatkan izin dari otoritas pasar modal di negara tempat</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Manajer Investasi berdomisili;</w:t>
            </w:r>
          </w:p>
        </w:tc>
        <w:tc>
          <w:tcPr>
            <w:tcW w:w="927" w:type="pct"/>
          </w:tcPr>
          <w:p w14:paraId="313015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A61B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B8278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5691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0E7B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6C783CE" w14:textId="77777777" w:rsidTr="00984470">
        <w:tc>
          <w:tcPr>
            <w:tcW w:w="1088" w:type="pct"/>
          </w:tcPr>
          <w:p w14:paraId="47359131" w14:textId="77777777" w:rsidR="004A340E" w:rsidRPr="00984470" w:rsidRDefault="004A340E" w:rsidP="009239C1">
            <w:pPr>
              <w:pStyle w:val="ListParagraph"/>
              <w:numPr>
                <w:ilvl w:val="0"/>
                <w:numId w:val="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telah mendapatkan izin/persetujuan/pendaftaran dari otoritas pasar modal di negara tempat Manajer Investasi dimaksud berdomisili dan dilakukan melalui penawaran umum;</w:t>
            </w:r>
          </w:p>
        </w:tc>
        <w:tc>
          <w:tcPr>
            <w:tcW w:w="927" w:type="pct"/>
          </w:tcPr>
          <w:p w14:paraId="6D0FF2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7C589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04291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D0B9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5D5D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20ED475" w14:textId="77777777" w:rsidTr="00984470">
        <w:tc>
          <w:tcPr>
            <w:tcW w:w="1088" w:type="pct"/>
          </w:tcPr>
          <w:p w14:paraId="1F1845A3" w14:textId="77777777" w:rsidR="004A340E" w:rsidRPr="00984470" w:rsidRDefault="004A340E" w:rsidP="009239C1">
            <w:pPr>
              <w:pStyle w:val="ListParagraph"/>
              <w:numPr>
                <w:ilvl w:val="0"/>
                <w:numId w:val="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dikelola oleh Manajer Investasi di luar negeri yang tidak sedang dikenai sanksi administratif berupa pembatasan kegiatan usaha atau pembekuan kegiatan usaha oleh otoritas di negara tempat Manajer Investasi dimaksud berdomisili; dan</w:t>
            </w:r>
          </w:p>
        </w:tc>
        <w:tc>
          <w:tcPr>
            <w:tcW w:w="927" w:type="pct"/>
          </w:tcPr>
          <w:p w14:paraId="013442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F567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D8AF6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2B45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278B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74CEABA" w14:textId="77777777" w:rsidTr="00984470">
        <w:tc>
          <w:tcPr>
            <w:tcW w:w="1088" w:type="pct"/>
          </w:tcPr>
          <w:p w14:paraId="7DF958B4" w14:textId="77777777" w:rsidR="004A340E" w:rsidRPr="00984470" w:rsidRDefault="004A340E" w:rsidP="009239C1">
            <w:pPr>
              <w:pStyle w:val="ListParagraph"/>
              <w:numPr>
                <w:ilvl w:val="0"/>
                <w:numId w:val="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informasi mengenai reksa dana dapat diakses di Indonesia.</w:t>
            </w:r>
          </w:p>
        </w:tc>
        <w:tc>
          <w:tcPr>
            <w:tcW w:w="927" w:type="pct"/>
          </w:tcPr>
          <w:p w14:paraId="61CCE72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CD97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647F6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C527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84C3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731831C" w14:textId="77777777" w:rsidTr="00984470">
        <w:tc>
          <w:tcPr>
            <w:tcW w:w="1088" w:type="pct"/>
          </w:tcPr>
          <w:p w14:paraId="0CD5CA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00CB02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2E2F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1D285D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6461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09DB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79AA5B6" w14:textId="77777777" w:rsidTr="00984470">
        <w:tc>
          <w:tcPr>
            <w:tcW w:w="1088" w:type="pct"/>
          </w:tcPr>
          <w:p w14:paraId="217F9A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3755CA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4699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C830B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5EB1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C207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57CA0BF" w14:textId="77777777" w:rsidTr="00984470">
        <w:tc>
          <w:tcPr>
            <w:tcW w:w="1088" w:type="pct"/>
          </w:tcPr>
          <w:p w14:paraId="12D418E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Pasal 17</w:t>
            </w:r>
          </w:p>
        </w:tc>
        <w:tc>
          <w:tcPr>
            <w:tcW w:w="927" w:type="pct"/>
          </w:tcPr>
          <w:p w14:paraId="6DCC0AF7"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47CD96A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35192DF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04C6B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47B1C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9F7282E" w14:textId="77777777" w:rsidTr="00984470">
        <w:tc>
          <w:tcPr>
            <w:tcW w:w="1088" w:type="pct"/>
          </w:tcPr>
          <w:p w14:paraId="292F9DB9" w14:textId="77777777" w:rsidR="004A340E" w:rsidRPr="00984470" w:rsidRDefault="004A340E" w:rsidP="009239C1">
            <w:pPr>
              <w:pStyle w:val="ListParagraph"/>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dan d yang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negeri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luar</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lang w:val="en-US"/>
              </w:rPr>
              <w:lastRenderedPageBreak/>
              <w:t xml:space="preserve">negeri dan </w:t>
            </w:r>
            <w:proofErr w:type="spellStart"/>
            <w:r w:rsidRPr="00984470">
              <w:rPr>
                <w:rFonts w:ascii="Bookman Old Style" w:eastAsia="Bookman Old Style" w:hAnsi="Bookman Old Style" w:cs="Bookman Old Style"/>
                <w:sz w:val="17"/>
                <w:szCs w:val="17"/>
                <w:lang w:val="en-US"/>
              </w:rPr>
              <w:t>emitennya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badan </w:t>
            </w:r>
            <w:proofErr w:type="spellStart"/>
            <w:r w:rsidRPr="00984470">
              <w:rPr>
                <w:rFonts w:ascii="Bookman Old Style" w:eastAsia="Bookman Old Style" w:hAnsi="Bookman Old Style" w:cs="Bookman Old Style"/>
                <w:sz w:val="17"/>
                <w:szCs w:val="17"/>
                <w:lang w:val="en-US"/>
              </w:rPr>
              <w:t>hukum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asing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dikategorikan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luar</w:t>
            </w:r>
            <w:proofErr w:type="spellEnd"/>
            <w:r w:rsidRPr="00984470">
              <w:rPr>
                <w:rFonts w:ascii="Bookman Old Style" w:eastAsia="Bookman Old Style" w:hAnsi="Bookman Old Style" w:cs="Bookman Old Style"/>
                <w:sz w:val="17"/>
                <w:szCs w:val="17"/>
                <w:lang w:val="en-US"/>
              </w:rPr>
              <w:t xml:space="preserve"> negeri.</w:t>
            </w:r>
          </w:p>
        </w:tc>
        <w:tc>
          <w:tcPr>
            <w:tcW w:w="927" w:type="pct"/>
          </w:tcPr>
          <w:p w14:paraId="22C28F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1A7E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C8155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C937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5716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EEAA6E5" w14:textId="77777777" w:rsidTr="00984470">
        <w:tc>
          <w:tcPr>
            <w:tcW w:w="1088" w:type="pct"/>
          </w:tcPr>
          <w:p w14:paraId="69CD2C8C" w14:textId="77777777" w:rsidR="004A340E" w:rsidRPr="00984470" w:rsidRDefault="004A340E" w:rsidP="009239C1">
            <w:pPr>
              <w:pStyle w:val="ListParagraph"/>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dan d yang </w:t>
            </w:r>
            <w:proofErr w:type="spellStart"/>
            <w:r w:rsidRPr="00984470">
              <w:rPr>
                <w:rFonts w:ascii="Bookman Old Style" w:eastAsia="Bookman Old Style" w:hAnsi="Bookman Old Style" w:cs="Bookman Old Style"/>
                <w:sz w:val="17"/>
                <w:szCs w:val="17"/>
                <w:lang w:val="en-US"/>
              </w:rPr>
              <w:t>dicatatkan</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negeri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luar</w:t>
            </w:r>
            <w:proofErr w:type="spellEnd"/>
            <w:r w:rsidRPr="00984470">
              <w:rPr>
                <w:rFonts w:ascii="Bookman Old Style" w:eastAsia="Bookman Old Style" w:hAnsi="Bookman Old Style" w:cs="Bookman Old Style"/>
                <w:sz w:val="17"/>
                <w:szCs w:val="17"/>
                <w:lang w:val="en-US"/>
              </w:rPr>
              <w:t xml:space="preserve"> negeri dan </w:t>
            </w:r>
            <w:proofErr w:type="spellStart"/>
            <w:r w:rsidRPr="00984470">
              <w:rPr>
                <w:rFonts w:ascii="Bookman Old Style" w:eastAsia="Bookman Old Style" w:hAnsi="Bookman Old Style" w:cs="Bookman Old Style"/>
                <w:sz w:val="17"/>
                <w:szCs w:val="17"/>
                <w:lang w:val="en-US"/>
              </w:rPr>
              <w:t>emitennya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badan </w:t>
            </w:r>
            <w:proofErr w:type="spellStart"/>
            <w:r w:rsidRPr="00984470">
              <w:rPr>
                <w:rFonts w:ascii="Bookman Old Style" w:eastAsia="Bookman Old Style" w:hAnsi="Bookman Old Style" w:cs="Bookman Old Style"/>
                <w:sz w:val="17"/>
                <w:szCs w:val="17"/>
                <w:lang w:val="en-US"/>
              </w:rPr>
              <w:t>hukum</w:t>
            </w:r>
            <w:proofErr w:type="spellEnd"/>
            <w:r w:rsidRPr="00984470">
              <w:rPr>
                <w:rFonts w:ascii="Bookman Old Style" w:eastAsia="Bookman Old Style" w:hAnsi="Bookman Old Style" w:cs="Bookman Old Style"/>
                <w:sz w:val="17"/>
                <w:szCs w:val="17"/>
                <w:lang w:val="en-US"/>
              </w:rPr>
              <w:t xml:space="preserve"> Indonesia, </w:t>
            </w:r>
            <w:proofErr w:type="spellStart"/>
            <w:r w:rsidRPr="00984470">
              <w:rPr>
                <w:rFonts w:ascii="Bookman Old Style" w:eastAsia="Bookman Old Style" w:hAnsi="Bookman Old Style" w:cs="Bookman Old Style"/>
                <w:sz w:val="17"/>
                <w:szCs w:val="17"/>
                <w:lang w:val="en-US"/>
              </w:rPr>
              <w:t>dikategorikan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negeri.</w:t>
            </w:r>
          </w:p>
        </w:tc>
        <w:tc>
          <w:tcPr>
            <w:tcW w:w="927" w:type="pct"/>
          </w:tcPr>
          <w:p w14:paraId="7F32ED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D882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0140E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6F758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FBF4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11DD0B" w14:textId="77777777" w:rsidTr="00984470">
        <w:tc>
          <w:tcPr>
            <w:tcW w:w="1088" w:type="pct"/>
          </w:tcPr>
          <w:p w14:paraId="0B11A445" w14:textId="77777777" w:rsidR="004A340E" w:rsidRPr="00984470" w:rsidRDefault="004A340E" w:rsidP="009239C1">
            <w:pPr>
              <w:pStyle w:val="ListParagraph"/>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badan </w:t>
            </w:r>
            <w:proofErr w:type="spellStart"/>
            <w:r w:rsidRPr="00984470">
              <w:rPr>
                <w:rFonts w:ascii="Bookman Old Style" w:eastAsia="Bookman Old Style" w:hAnsi="Bookman Old Style" w:cs="Bookman Old Style"/>
                <w:sz w:val="17"/>
                <w:szCs w:val="17"/>
                <w:lang w:val="en-US"/>
              </w:rPr>
              <w:t>hukum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asing</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50%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dimiliki</w:t>
            </w:r>
            <w:proofErr w:type="spellEnd"/>
            <w:r w:rsidRPr="00984470">
              <w:rPr>
                <w:rFonts w:ascii="Bookman Old Style" w:eastAsia="Bookman Old Style" w:hAnsi="Bookman Old Style" w:cs="Bookman Old Style"/>
                <w:sz w:val="17"/>
                <w:szCs w:val="17"/>
                <w:lang w:val="en-US"/>
              </w:rPr>
              <w:t xml:space="preserve"> oleh badan </w:t>
            </w:r>
            <w:proofErr w:type="spellStart"/>
            <w:r w:rsidRPr="00984470">
              <w:rPr>
                <w:rFonts w:ascii="Bookman Old Style" w:eastAsia="Bookman Old Style" w:hAnsi="Bookman Old Style" w:cs="Bookman Old Style"/>
                <w:sz w:val="17"/>
                <w:szCs w:val="17"/>
                <w:lang w:val="en-US"/>
              </w:rPr>
              <w:t>hukum</w:t>
            </w:r>
            <w:proofErr w:type="spellEnd"/>
            <w:r w:rsidRPr="00984470">
              <w:rPr>
                <w:rFonts w:ascii="Bookman Old Style" w:eastAsia="Bookman Old Style" w:hAnsi="Bookman Old Style" w:cs="Bookman Old Style"/>
                <w:sz w:val="17"/>
                <w:szCs w:val="17"/>
                <w:lang w:val="en-US"/>
              </w:rPr>
              <w:t xml:space="preserve"> Indonesia, </w:t>
            </w:r>
            <w:proofErr w:type="spellStart"/>
            <w:r w:rsidRPr="00984470">
              <w:rPr>
                <w:rFonts w:ascii="Bookman Old Style" w:eastAsia="Bookman Old Style" w:hAnsi="Bookman Old Style" w:cs="Bookman Old Style"/>
                <w:sz w:val="17"/>
                <w:szCs w:val="17"/>
                <w:lang w:val="en-US"/>
              </w:rPr>
              <w:t>dikategorikan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negeri.</w:t>
            </w:r>
          </w:p>
        </w:tc>
        <w:tc>
          <w:tcPr>
            <w:tcW w:w="927" w:type="pct"/>
          </w:tcPr>
          <w:p w14:paraId="3ED78E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E9427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4AB9D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CFC2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5A8E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F123926" w14:textId="77777777" w:rsidTr="00984470">
        <w:tc>
          <w:tcPr>
            <w:tcW w:w="1088" w:type="pct"/>
          </w:tcPr>
          <w:p w14:paraId="2459A3F9" w14:textId="77777777" w:rsidR="004A340E" w:rsidRPr="00984470" w:rsidRDefault="004A340E" w:rsidP="009239C1">
            <w:pPr>
              <w:pStyle w:val="ListParagraph"/>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1DF44B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EFB8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A8D340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1175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E375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C1E85D6" w14:textId="77777777" w:rsidTr="00984470">
        <w:tc>
          <w:tcPr>
            <w:tcW w:w="1088" w:type="pct"/>
          </w:tcPr>
          <w:p w14:paraId="79275ACA" w14:textId="77777777" w:rsidR="004A340E" w:rsidRPr="00984470" w:rsidRDefault="004A340E" w:rsidP="009239C1">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investment grade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diakui</w:t>
            </w:r>
            <w:proofErr w:type="spellEnd"/>
            <w:r w:rsidRPr="00984470">
              <w:rPr>
                <w:rFonts w:ascii="Bookman Old Style" w:eastAsia="Bookman Old Style" w:hAnsi="Bookman Old Style" w:cs="Bookman Old Style"/>
                <w:sz w:val="17"/>
                <w:szCs w:val="17"/>
                <w:lang w:val="en-US"/>
              </w:rPr>
              <w:t xml:space="preserve"> oleh OJK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peringkat</w:t>
            </w:r>
            <w:proofErr w:type="spellEnd"/>
            <w:r w:rsidRPr="00984470">
              <w:rPr>
                <w:rFonts w:ascii="Bookman Old Style" w:eastAsia="Bookman Old Style" w:hAnsi="Bookman Old Style" w:cs="Bookman Old Style"/>
                <w:sz w:val="17"/>
                <w:szCs w:val="17"/>
                <w:lang w:val="en-US"/>
              </w:rPr>
              <w:t xml:space="preserve"> investment grade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diakui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internasional</w:t>
            </w:r>
            <w:proofErr w:type="spellEnd"/>
            <w:r w:rsidRPr="00984470">
              <w:rPr>
                <w:rFonts w:ascii="Bookman Old Style" w:eastAsia="Bookman Old Style" w:hAnsi="Bookman Old Style" w:cs="Bookman Old Style"/>
                <w:sz w:val="17"/>
                <w:szCs w:val="17"/>
                <w:lang w:val="en-US"/>
              </w:rPr>
              <w:t>; dan</w:t>
            </w:r>
          </w:p>
        </w:tc>
        <w:tc>
          <w:tcPr>
            <w:tcW w:w="927" w:type="pct"/>
          </w:tcPr>
          <w:p w14:paraId="75D2FE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797B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17D9D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115D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4DEA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688E673" w14:textId="77777777" w:rsidTr="00984470">
        <w:tc>
          <w:tcPr>
            <w:tcW w:w="1088" w:type="pct"/>
          </w:tcPr>
          <w:p w14:paraId="4A013E61" w14:textId="77777777" w:rsidR="004A340E" w:rsidRPr="00984470" w:rsidRDefault="004A340E" w:rsidP="009239C1">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dijual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penawaran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w:t>
            </w:r>
          </w:p>
        </w:tc>
        <w:tc>
          <w:tcPr>
            <w:tcW w:w="927" w:type="pct"/>
          </w:tcPr>
          <w:p w14:paraId="2CC2EE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4C0C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97E57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EAE8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DABC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EEC73B7" w14:textId="77777777" w:rsidTr="00984470">
        <w:tc>
          <w:tcPr>
            <w:tcW w:w="1088" w:type="pct"/>
          </w:tcPr>
          <w:p w14:paraId="6CFDA08B" w14:textId="77777777" w:rsidR="004A340E" w:rsidRPr="00984470" w:rsidRDefault="004A340E" w:rsidP="009239C1">
            <w:pPr>
              <w:pStyle w:val="ListParagraph"/>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lastRenderedPageBreak/>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bursa </w:t>
            </w:r>
            <w:proofErr w:type="spellStart"/>
            <w:r w:rsidRPr="00984470">
              <w:rPr>
                <w:rFonts w:ascii="Bookman Old Style" w:eastAsia="Bookman Old Style" w:hAnsi="Bookman Old Style" w:cs="Bookman Old Style"/>
                <w:sz w:val="17"/>
                <w:szCs w:val="17"/>
                <w:lang w:val="en-US"/>
              </w:rPr>
              <w:t>efek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multinasional</w:t>
            </w:r>
            <w:proofErr w:type="spellEnd"/>
            <w:r w:rsidRPr="00984470">
              <w:rPr>
                <w:rFonts w:ascii="Bookman Old Style" w:eastAsia="Bookman Old Style" w:hAnsi="Bookman Old Style" w:cs="Bookman Old Style"/>
                <w:sz w:val="17"/>
                <w:szCs w:val="17"/>
                <w:lang w:val="en-US"/>
              </w:rPr>
              <w:t xml:space="preserve"> yang Negara Republik Indonesia </w:t>
            </w:r>
            <w:proofErr w:type="spellStart"/>
            <w:r w:rsidRPr="00984470">
              <w:rPr>
                <w:rFonts w:ascii="Bookman Old Style" w:eastAsia="Bookman Old Style" w:hAnsi="Bookman Old Style" w:cs="Bookman Old Style"/>
                <w:sz w:val="17"/>
                <w:szCs w:val="17"/>
                <w:lang w:val="en-US"/>
              </w:rPr>
              <w:t>menjadi</w:t>
            </w:r>
            <w:proofErr w:type="spellEnd"/>
            <w:r w:rsidRPr="00984470">
              <w:rPr>
                <w:rFonts w:ascii="Bookman Old Style" w:eastAsia="Bookman Old Style" w:hAnsi="Bookman Old Style" w:cs="Bookman Old Style"/>
                <w:sz w:val="17"/>
                <w:szCs w:val="17"/>
                <w:lang w:val="en-US"/>
              </w:rPr>
              <w:t xml:space="preserve"> salah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dan d </w:t>
            </w:r>
            <w:proofErr w:type="spellStart"/>
            <w:r w:rsidRPr="00984470">
              <w:rPr>
                <w:rFonts w:ascii="Bookman Old Style" w:eastAsia="Bookman Old Style" w:hAnsi="Bookman Old Style" w:cs="Bookman Old Style"/>
                <w:sz w:val="17"/>
                <w:szCs w:val="17"/>
                <w:lang w:val="en-US"/>
              </w:rPr>
              <w:t>berdenominasi</w:t>
            </w:r>
            <w:proofErr w:type="spellEnd"/>
            <w:r w:rsidRPr="00984470">
              <w:rPr>
                <w:rFonts w:ascii="Bookman Old Style" w:eastAsia="Bookman Old Style" w:hAnsi="Bookman Old Style" w:cs="Bookman Old Style"/>
                <w:sz w:val="17"/>
                <w:szCs w:val="17"/>
                <w:lang w:val="en-US"/>
              </w:rPr>
              <w:t xml:space="preserve"> rupiah, </w:t>
            </w:r>
            <w:proofErr w:type="spellStart"/>
            <w:r w:rsidRPr="00984470">
              <w:rPr>
                <w:rFonts w:ascii="Bookman Old Style" w:eastAsia="Bookman Old Style" w:hAnsi="Bookman Old Style" w:cs="Bookman Old Style"/>
                <w:sz w:val="17"/>
                <w:szCs w:val="17"/>
                <w:lang w:val="en-US"/>
              </w:rPr>
              <w:t>dikategorikan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negeri.</w:t>
            </w:r>
          </w:p>
        </w:tc>
        <w:tc>
          <w:tcPr>
            <w:tcW w:w="927" w:type="pct"/>
          </w:tcPr>
          <w:p w14:paraId="5904DB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60B4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AF8E5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7F60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A40F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FF91C99" w14:textId="77777777" w:rsidTr="00984470">
        <w:tc>
          <w:tcPr>
            <w:tcW w:w="1088" w:type="pct"/>
          </w:tcPr>
          <w:p w14:paraId="701FEC6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13BDED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42F65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BF0E5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9043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81D5E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1E30121" w14:textId="77777777" w:rsidTr="00984470">
        <w:tc>
          <w:tcPr>
            <w:tcW w:w="1088" w:type="pct"/>
          </w:tcPr>
          <w:p w14:paraId="52CAED4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4DFD92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EA7D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5E2AC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F081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A931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0695D42" w14:textId="77777777" w:rsidTr="00984470">
        <w:tc>
          <w:tcPr>
            <w:tcW w:w="1088" w:type="pct"/>
          </w:tcPr>
          <w:p w14:paraId="3CAF159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1</w:t>
            </w:r>
            <w:r w:rsidRPr="00984470">
              <w:rPr>
                <w:rFonts w:ascii="Bookman Old Style" w:eastAsia="Bookman Old Style" w:hAnsi="Bookman Old Style" w:cs="Bookman Old Style"/>
                <w:sz w:val="17"/>
                <w:szCs w:val="17"/>
                <w:lang w:val="en-US"/>
              </w:rPr>
              <w:t>8</w:t>
            </w:r>
          </w:p>
        </w:tc>
        <w:tc>
          <w:tcPr>
            <w:tcW w:w="927" w:type="pct"/>
          </w:tcPr>
          <w:p w14:paraId="23DB5FED"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31FBD16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w:t>
            </w:r>
          </w:p>
        </w:tc>
        <w:tc>
          <w:tcPr>
            <w:tcW w:w="564" w:type="pct"/>
          </w:tcPr>
          <w:p w14:paraId="249E23A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C9B9F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EF465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4E10C16" w14:textId="77777777" w:rsidTr="00984470">
        <w:tc>
          <w:tcPr>
            <w:tcW w:w="1088" w:type="pct"/>
          </w:tcPr>
          <w:p w14:paraId="652B598F" w14:textId="77777777" w:rsidR="004A340E" w:rsidRPr="00984470" w:rsidRDefault="004A340E" w:rsidP="009239C1">
            <w:pPr>
              <w:pStyle w:val="ListParagraph"/>
              <w:numPr>
                <w:ilvl w:val="0"/>
                <w:numId w:val="6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dilarang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luar</w:t>
            </w:r>
            <w:proofErr w:type="spellEnd"/>
            <w:r w:rsidRPr="00984470">
              <w:rPr>
                <w:rFonts w:ascii="Bookman Old Style" w:eastAsia="Bookman Old Style" w:hAnsi="Bookman Old Style" w:cs="Bookman Old Style"/>
                <w:sz w:val="17"/>
                <w:szCs w:val="17"/>
                <w:lang w:val="en-US"/>
              </w:rPr>
              <w:t xml:space="preserve"> negeri, </w:t>
            </w:r>
            <w:proofErr w:type="spellStart"/>
            <w:r w:rsidRPr="00984470">
              <w:rPr>
                <w:rFonts w:ascii="Bookman Old Style" w:eastAsia="Bookman Old Style" w:hAnsi="Bookman Old Style" w:cs="Bookman Old Style"/>
                <w:sz w:val="17"/>
                <w:szCs w:val="17"/>
                <w:lang w:val="en-US"/>
              </w:rPr>
              <w:t>kecuali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(4).</w:t>
            </w:r>
          </w:p>
        </w:tc>
        <w:tc>
          <w:tcPr>
            <w:tcW w:w="927" w:type="pct"/>
          </w:tcPr>
          <w:p w14:paraId="4B179FB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56EC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5B7D2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0EBE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AD8C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E76EB89" w14:textId="77777777" w:rsidTr="00984470">
        <w:tc>
          <w:tcPr>
            <w:tcW w:w="1088" w:type="pct"/>
          </w:tcPr>
          <w:p w14:paraId="189955ED" w14:textId="77777777" w:rsidR="004A340E" w:rsidRPr="00984470" w:rsidRDefault="004A340E" w:rsidP="009239C1">
            <w:pPr>
              <w:pStyle w:val="ListParagraph"/>
              <w:numPr>
                <w:ilvl w:val="0"/>
                <w:numId w:val="6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dilarang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menempatkan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luar</w:t>
            </w:r>
            <w:proofErr w:type="spellEnd"/>
            <w:r w:rsidRPr="00984470">
              <w:rPr>
                <w:rFonts w:ascii="Bookman Old Style" w:eastAsia="Bookman Old Style" w:hAnsi="Bookman Old Style" w:cs="Bookman Old Style"/>
                <w:sz w:val="17"/>
                <w:szCs w:val="17"/>
                <w:lang w:val="en-US"/>
              </w:rPr>
              <w:t xml:space="preserve"> negeri masing-masing </w:t>
            </w:r>
            <w:proofErr w:type="spellStart"/>
            <w:r w:rsidRPr="00984470">
              <w:rPr>
                <w:rFonts w:ascii="Bookman Old Style" w:eastAsia="Bookman Old Style" w:hAnsi="Bookman Old Style" w:cs="Bookman Old Style"/>
                <w:sz w:val="17"/>
                <w:szCs w:val="17"/>
                <w:lang w:val="en-US"/>
              </w:rPr>
              <w:t>melebihi</w:t>
            </w:r>
            <w:proofErr w:type="spellEnd"/>
            <w:r w:rsidRPr="00984470">
              <w:rPr>
                <w:rFonts w:ascii="Bookman Old Style" w:eastAsia="Bookman Old Style" w:hAnsi="Bookman Old Style" w:cs="Bookman Old Style"/>
                <w:sz w:val="17"/>
                <w:szCs w:val="17"/>
                <w:lang w:val="en-US"/>
              </w:rPr>
              <w:t xml:space="preserve"> 20%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 20%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Perusahaan yang </w:t>
            </w:r>
            <w:proofErr w:type="spellStart"/>
            <w:r w:rsidRPr="00984470">
              <w:rPr>
                <w:rFonts w:ascii="Bookman Old Style" w:eastAsia="Bookman Old Style" w:hAnsi="Bookman Old Style" w:cs="Bookman Old Style"/>
                <w:sz w:val="17"/>
                <w:szCs w:val="17"/>
                <w:lang w:val="en-US"/>
              </w:rPr>
              <w:t>dikelola</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4D8225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F25A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07A95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D702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826C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D638A1" w14:textId="77777777" w:rsidTr="00984470">
        <w:tc>
          <w:tcPr>
            <w:tcW w:w="1088" w:type="pct"/>
          </w:tcPr>
          <w:p w14:paraId="7336BA03" w14:textId="77777777" w:rsidR="004A340E" w:rsidRPr="00984470" w:rsidRDefault="004A340E" w:rsidP="009239C1">
            <w:pPr>
              <w:pStyle w:val="ListParagraph"/>
              <w:numPr>
                <w:ilvl w:val="0"/>
                <w:numId w:val="6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luar</w:t>
            </w:r>
            <w:proofErr w:type="spellEnd"/>
            <w:r w:rsidRPr="00984470">
              <w:rPr>
                <w:rFonts w:ascii="Bookman Old Style" w:eastAsia="Bookman Old Style" w:hAnsi="Bookman Old Style" w:cs="Bookman Old Style"/>
                <w:sz w:val="17"/>
                <w:szCs w:val="17"/>
                <w:lang w:val="en-US"/>
              </w:rPr>
              <w:t xml:space="preserve"> negeri </w:t>
            </w:r>
            <w:proofErr w:type="spellStart"/>
            <w:r w:rsidRPr="00984470">
              <w:rPr>
                <w:rFonts w:ascii="Bookman Old Style" w:eastAsia="Bookman Old Style" w:hAnsi="Bookman Old Style" w:cs="Bookman Old Style"/>
                <w:sz w:val="17"/>
                <w:szCs w:val="17"/>
                <w:lang w:val="en-US"/>
              </w:rPr>
              <w:t>melebihi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yang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kenaikan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menyesuaikan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kembali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paling lama 3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sejak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diketahui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kenaikan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927" w:type="pct"/>
          </w:tcPr>
          <w:p w14:paraId="158AFD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348D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B170C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491D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F876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232516C" w14:textId="77777777" w:rsidTr="00984470">
        <w:tc>
          <w:tcPr>
            <w:tcW w:w="1088" w:type="pct"/>
          </w:tcPr>
          <w:p w14:paraId="404732C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067408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7C10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E9F91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AC22E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C4D5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CEB0783" w14:textId="77777777" w:rsidTr="00984470">
        <w:tc>
          <w:tcPr>
            <w:tcW w:w="1088" w:type="pct"/>
          </w:tcPr>
          <w:p w14:paraId="4F6A79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42CA82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F823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3786B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C8BA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B7C4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520AA2" w14:textId="77777777" w:rsidTr="00984470">
        <w:tc>
          <w:tcPr>
            <w:tcW w:w="1088" w:type="pct"/>
          </w:tcPr>
          <w:p w14:paraId="5F8C264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Pasal 19</w:t>
            </w:r>
          </w:p>
        </w:tc>
        <w:tc>
          <w:tcPr>
            <w:tcW w:w="927" w:type="pct"/>
          </w:tcPr>
          <w:p w14:paraId="1EA524A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7C9AC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74A71E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015C5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3FC41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8342B1C" w14:textId="77777777" w:rsidTr="00984470">
        <w:tc>
          <w:tcPr>
            <w:tcW w:w="1088" w:type="pct"/>
          </w:tcPr>
          <w:p w14:paraId="586EBABF" w14:textId="77777777" w:rsidR="004A340E" w:rsidRPr="00984470" w:rsidRDefault="004A340E" w:rsidP="009239C1">
            <w:pPr>
              <w:pStyle w:val="ListParagraph"/>
              <w:numPr>
                <w:ilvl w:val="0"/>
                <w:numId w:val="6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lastRenderedPageBreak/>
              <w:t>Pembatasan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atas</w:t>
            </w:r>
            <w:proofErr w:type="spellEnd"/>
            <w:r w:rsidRPr="00984470">
              <w:rPr>
                <w:rFonts w:ascii="Bookman Old Style" w:eastAsia="Bookman Old Style" w:hAnsi="Bookman Old Style" w:cs="Bookman Old Style"/>
                <w:sz w:val="17"/>
                <w:szCs w:val="17"/>
                <w:lang w:val="en-ID"/>
              </w:rPr>
              <w:t xml:space="preserve"> Aset Yang </w:t>
            </w:r>
            <w:proofErr w:type="spellStart"/>
            <w:r w:rsidRPr="00984470">
              <w:rPr>
                <w:rFonts w:ascii="Bookman Old Style" w:eastAsia="Bookman Old Style" w:hAnsi="Bookman Old Style" w:cs="Bookman Old Style"/>
                <w:sz w:val="17"/>
                <w:szCs w:val="17"/>
                <w:lang w:val="en-ID"/>
              </w:rPr>
              <w:t>Diperkenankan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masing-masing Dana </w:t>
            </w:r>
            <w:proofErr w:type="spellStart"/>
            <w:r w:rsidRPr="00984470">
              <w:rPr>
                <w:rFonts w:ascii="Bookman Old Style" w:eastAsia="Bookman Old Style" w:hAnsi="Bookman Old Style" w:cs="Bookman Old Style"/>
                <w:i/>
                <w:sz w:val="17"/>
                <w:szCs w:val="17"/>
                <w:lang w:val="en-ID"/>
              </w:rPr>
              <w:t>Tabarru</w:t>
            </w:r>
            <w:proofErr w:type="spellEnd"/>
            <w:r w:rsidRPr="00984470">
              <w:rPr>
                <w:rFonts w:ascii="Bookman Old Style" w:eastAsia="Bookman Old Style" w:hAnsi="Bookman Old Style" w:cs="Bookman Old Style"/>
                <w:i/>
                <w:sz w:val="17"/>
                <w:szCs w:val="17"/>
                <w:lang w:val="en-ID"/>
              </w:rPr>
              <w:t xml:space="preserve">’ </w:t>
            </w:r>
            <w:r w:rsidRPr="00984470">
              <w:rPr>
                <w:rFonts w:ascii="Bookman Old Style" w:eastAsia="Bookman Old Style" w:hAnsi="Bookman Old Style" w:cs="Bookman Old Style"/>
                <w:sz w:val="17"/>
                <w:szCs w:val="17"/>
                <w:lang w:val="en-ID"/>
              </w:rPr>
              <w:t xml:space="preserve">dan Dana </w:t>
            </w:r>
            <w:proofErr w:type="spellStart"/>
            <w:r w:rsidRPr="00984470">
              <w:rPr>
                <w:rFonts w:ascii="Bookman Old Style" w:eastAsia="Bookman Old Style" w:hAnsi="Bookman Old Style" w:cs="Bookman Old Style"/>
                <w:i/>
                <w:sz w:val="17"/>
                <w:szCs w:val="17"/>
                <w:lang w:val="en-ID"/>
              </w:rPr>
              <w:t>Tanahud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serta</w:t>
            </w:r>
            <w:proofErr w:type="spellEnd"/>
            <w:r w:rsidRPr="00984470">
              <w:rPr>
                <w:rFonts w:ascii="Bookman Old Style" w:eastAsia="Bookman Old Style" w:hAnsi="Bookman Old Style" w:cs="Bookman Old Style"/>
                <w:sz w:val="17"/>
                <w:szCs w:val="17"/>
                <w:lang w:val="en-ID"/>
              </w:rPr>
              <w:t xml:space="preserve"> Dana Perusahaan yang </w:t>
            </w:r>
            <w:proofErr w:type="spellStart"/>
            <w:r w:rsidRPr="00984470">
              <w:rPr>
                <w:rFonts w:ascii="Bookman Old Style" w:eastAsia="Bookman Old Style" w:hAnsi="Bookman Old Style" w:cs="Bookman Old Style"/>
                <w:sz w:val="17"/>
                <w:szCs w:val="17"/>
                <w:lang w:val="en-ID"/>
              </w:rPr>
              <w:t>dikelola</w:t>
            </w:r>
            <w:proofErr w:type="spellEnd"/>
            <w:r w:rsidRPr="00984470">
              <w:rPr>
                <w:rFonts w:ascii="Bookman Old Style" w:eastAsia="Bookman Old Style" w:hAnsi="Bookman Old Style" w:cs="Bookman Old Style"/>
                <w:sz w:val="17"/>
                <w:szCs w:val="17"/>
                <w:lang w:val="en-ID"/>
              </w:rPr>
              <w:t xml:space="preserve"> Perusahaan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Pasal 13 </w:t>
            </w:r>
            <w:proofErr w:type="spellStart"/>
            <w:r w:rsidRPr="00984470">
              <w:rPr>
                <w:rFonts w:ascii="Bookman Old Style" w:eastAsia="Bookman Old Style" w:hAnsi="Bookman Old Style" w:cs="Bookman Old Style"/>
                <w:sz w:val="17"/>
                <w:szCs w:val="17"/>
                <w:lang w:val="en-ID"/>
              </w:rPr>
              <w:t>adalah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berikut</w:t>
            </w:r>
            <w:proofErr w:type="spellEnd"/>
            <w:r w:rsidRPr="00984470">
              <w:rPr>
                <w:rFonts w:ascii="Bookman Old Style" w:eastAsia="Bookman Old Style" w:hAnsi="Bookman Old Style" w:cs="Bookman Old Style"/>
                <w:sz w:val="17"/>
                <w:szCs w:val="17"/>
                <w:lang w:val="en-ID"/>
              </w:rPr>
              <w:t>:</w:t>
            </w:r>
          </w:p>
        </w:tc>
        <w:tc>
          <w:tcPr>
            <w:tcW w:w="927" w:type="pct"/>
          </w:tcPr>
          <w:p w14:paraId="2AFF1FAF"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186F3E70" w14:textId="77777777" w:rsidR="004A340E" w:rsidRPr="00984470" w:rsidRDefault="004A340E" w:rsidP="009239C1">
            <w:pPr>
              <w:spacing w:after="0" w:line="240" w:lineRule="auto"/>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Aset yang </w:t>
            </w:r>
            <w:proofErr w:type="spellStart"/>
            <w:r w:rsidRPr="00984470">
              <w:rPr>
                <w:rFonts w:ascii="Bookman Old Style" w:eastAsia="Times New Roman" w:hAnsi="Bookman Old Style" w:cs="Times New Roman"/>
                <w:sz w:val="17"/>
                <w:szCs w:val="17"/>
                <w:lang w:val="en-ID" w:eastAsia="en-ID"/>
              </w:rPr>
              <w:t>diperkenankan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berupa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surat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berharga</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diterbitkan</w:t>
            </w:r>
            <w:proofErr w:type="spellEnd"/>
            <w:r w:rsidRPr="00984470">
              <w:rPr>
                <w:rFonts w:ascii="Bookman Old Style" w:eastAsia="Times New Roman" w:hAnsi="Bookman Old Style" w:cs="Times New Roman"/>
                <w:sz w:val="17"/>
                <w:szCs w:val="17"/>
                <w:lang w:val="en-ID" w:eastAsia="en-ID"/>
              </w:rPr>
              <w:t xml:space="preserve"> oleh Negara Republik Indonesia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Bank Indonesia </w:t>
            </w:r>
            <w:proofErr w:type="spellStart"/>
            <w:r w:rsidRPr="00984470">
              <w:rPr>
                <w:rFonts w:ascii="Bookman Old Style" w:eastAsia="Times New Roman" w:hAnsi="Bookman Old Style" w:cs="Times New Roman"/>
                <w:sz w:val="17"/>
                <w:szCs w:val="17"/>
                <w:lang w:val="en-ID" w:eastAsia="en-ID"/>
              </w:rPr>
              <w:t>tidak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diatur</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batasan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sehingga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dapat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seluruhnya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diperhitungkan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sebagai</w:t>
            </w:r>
            <w:proofErr w:type="spellEnd"/>
            <w:r w:rsidRPr="00984470">
              <w:rPr>
                <w:rFonts w:ascii="Bookman Old Style" w:eastAsia="Times New Roman" w:hAnsi="Bookman Old Style" w:cs="Times New Roman"/>
                <w:sz w:val="17"/>
                <w:szCs w:val="17"/>
                <w:lang w:val="en-ID" w:eastAsia="en-ID"/>
              </w:rPr>
              <w:t xml:space="preserve"> Aset yang </w:t>
            </w:r>
            <w:proofErr w:type="spellStart"/>
            <w:r w:rsidRPr="00984470">
              <w:rPr>
                <w:rFonts w:ascii="Bookman Old Style" w:eastAsia="Times New Roman" w:hAnsi="Bookman Old Style" w:cs="Times New Roman"/>
                <w:sz w:val="17"/>
                <w:szCs w:val="17"/>
                <w:lang w:val="en-ID" w:eastAsia="en-ID"/>
              </w:rPr>
              <w:t>Diperkenankan</w:t>
            </w:r>
            <w:proofErr w:type="spellEnd"/>
            <w:r w:rsidRPr="00984470">
              <w:rPr>
                <w:rFonts w:ascii="Bookman Old Style" w:eastAsia="Times New Roman" w:hAnsi="Bookman Old Style" w:cs="Times New Roman"/>
                <w:sz w:val="17"/>
                <w:szCs w:val="17"/>
                <w:lang w:val="en-ID" w:eastAsia="en-ID"/>
              </w:rPr>
              <w:t>.</w:t>
            </w:r>
            <w:r w:rsidRPr="00984470">
              <w:rPr>
                <w:rFonts w:ascii="Times New Roman" w:eastAsia="Times New Roman" w:hAnsi="Times New Roman" w:cs="Times New Roman"/>
                <w:sz w:val="17"/>
                <w:szCs w:val="17"/>
                <w:lang w:val="en-ID" w:eastAsia="en-ID"/>
              </w:rPr>
              <w:t xml:space="preserve"> </w:t>
            </w:r>
          </w:p>
        </w:tc>
        <w:tc>
          <w:tcPr>
            <w:tcW w:w="564" w:type="pct"/>
          </w:tcPr>
          <w:p w14:paraId="7EBB1B8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1D4B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D67A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C5EDC02" w14:textId="77777777" w:rsidTr="00984470">
        <w:tc>
          <w:tcPr>
            <w:tcW w:w="1088" w:type="pct"/>
          </w:tcPr>
          <w:p w14:paraId="546674D6"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deposito</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berjangka</w:t>
            </w:r>
            <w:proofErr w:type="spellEnd"/>
            <w:r w:rsidRPr="00984470">
              <w:rPr>
                <w:rFonts w:ascii="Bookman Old Style" w:eastAsia="Bookman Old Style" w:hAnsi="Bookman Old Style" w:cs="Bookman Old Style"/>
                <w:sz w:val="17"/>
                <w:szCs w:val="17"/>
                <w:lang w:val="en-ID"/>
              </w:rPr>
              <w:t xml:space="preserve"> pada Bank Umum Syariah </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unit </w:t>
            </w:r>
            <w:proofErr w:type="spellStart"/>
            <w:r w:rsidRPr="00984470">
              <w:rPr>
                <w:rFonts w:ascii="Bookman Old Style" w:eastAsia="Bookman Old Style" w:hAnsi="Bookman Old Style" w:cs="Bookman Old Style"/>
                <w:sz w:val="17"/>
                <w:szCs w:val="17"/>
                <w:lang w:val="en-ID"/>
              </w:rPr>
              <w:t>usaha</w:t>
            </w:r>
            <w:proofErr w:type="spellEnd"/>
            <w:r w:rsidRPr="00984470">
              <w:rPr>
                <w:rFonts w:ascii="Bookman Old Style" w:eastAsia="Bookman Old Style" w:hAnsi="Bookman Old Style" w:cs="Bookman Old Style"/>
                <w:sz w:val="17"/>
                <w:szCs w:val="17"/>
                <w:lang w:val="en-ID"/>
              </w:rPr>
              <w:t xml:space="preserve"> syariah pada bank </w:t>
            </w:r>
            <w:proofErr w:type="spellStart"/>
            <w:r w:rsidRPr="00984470">
              <w:rPr>
                <w:rFonts w:ascii="Bookman Old Style" w:eastAsia="Bookman Old Style" w:hAnsi="Bookman Old Style" w:cs="Bookman Old Style"/>
                <w:sz w:val="17"/>
                <w:szCs w:val="17"/>
                <w:lang w:val="en-ID"/>
              </w:rPr>
              <w:t>umum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termasuk</w:t>
            </w:r>
            <w:proofErr w:type="spellEnd"/>
            <w:r w:rsidRPr="00984470">
              <w:rPr>
                <w:rFonts w:ascii="Bookman Old Style" w:eastAsia="Bookman Old Style" w:hAnsi="Bookman Old Style" w:cs="Bookman Old Style"/>
                <w:sz w:val="17"/>
                <w:szCs w:val="17"/>
                <w:lang w:val="en-ID"/>
              </w:rPr>
              <w:t xml:space="preserve"> </w:t>
            </w:r>
            <w:r w:rsidRPr="00984470">
              <w:rPr>
                <w:rFonts w:ascii="Bookman Old Style" w:eastAsia="Bookman Old Style" w:hAnsi="Bookman Old Style" w:cs="Bookman Old Style"/>
                <w:i/>
                <w:sz w:val="17"/>
                <w:szCs w:val="17"/>
                <w:lang w:val="en-ID"/>
              </w:rPr>
              <w:t>deposit on call</w:t>
            </w:r>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deposito</w:t>
            </w:r>
            <w:proofErr w:type="spellEnd"/>
            <w:r w:rsidRPr="00984470">
              <w:rPr>
                <w:rFonts w:ascii="Bookman Old Style" w:eastAsia="Bookman Old Style" w:hAnsi="Bookman Old Style" w:cs="Bookman Old Style"/>
                <w:sz w:val="17"/>
                <w:szCs w:val="17"/>
                <w:lang w:val="en-ID"/>
              </w:rPr>
              <w:t xml:space="preserve"> yang </w:t>
            </w:r>
            <w:proofErr w:type="spellStart"/>
            <w:r w:rsidRPr="00984470">
              <w:rPr>
                <w:rFonts w:ascii="Bookman Old Style" w:eastAsia="Bookman Old Style" w:hAnsi="Bookman Old Style" w:cs="Bookman Old Style"/>
                <w:sz w:val="17"/>
                <w:szCs w:val="17"/>
                <w:lang w:val="en-ID"/>
              </w:rPr>
              <w:t>berjangka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waktu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kurang</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sama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dengan</w:t>
            </w:r>
            <w:proofErr w:type="spellEnd"/>
            <w:r w:rsidRPr="00984470">
              <w:rPr>
                <w:rFonts w:ascii="Bookman Old Style" w:eastAsia="Bookman Old Style" w:hAnsi="Bookman Old Style" w:cs="Bookman Old Style"/>
                <w:sz w:val="17"/>
                <w:szCs w:val="17"/>
                <w:lang w:val="en-ID"/>
              </w:rPr>
              <w:t xml:space="preserve"> 1 (</w:t>
            </w:r>
            <w:proofErr w:type="spellStart"/>
            <w:r w:rsidRPr="00984470">
              <w:rPr>
                <w:rFonts w:ascii="Bookman Old Style" w:eastAsia="Bookman Old Style" w:hAnsi="Bookman Old Style" w:cs="Bookman Old Style"/>
                <w:sz w:val="17"/>
                <w:szCs w:val="17"/>
                <w:lang w:val="en-ID"/>
              </w:rPr>
              <w:t>satu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bulan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Bank Umum Syariah </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unit </w:t>
            </w:r>
            <w:proofErr w:type="spellStart"/>
            <w:r w:rsidRPr="00984470">
              <w:rPr>
                <w:rFonts w:ascii="Bookman Old Style" w:eastAsia="Bookman Old Style" w:hAnsi="Bookman Old Style" w:cs="Bookman Old Style"/>
                <w:sz w:val="17"/>
                <w:szCs w:val="17"/>
                <w:lang w:val="en-ID"/>
              </w:rPr>
              <w:t>usaha</w:t>
            </w:r>
            <w:proofErr w:type="spellEnd"/>
            <w:r w:rsidRPr="00984470">
              <w:rPr>
                <w:rFonts w:ascii="Bookman Old Style" w:eastAsia="Bookman Old Style" w:hAnsi="Bookman Old Style" w:cs="Bookman Old Style"/>
                <w:sz w:val="17"/>
                <w:szCs w:val="17"/>
                <w:lang w:val="en-ID"/>
              </w:rPr>
              <w:t xml:space="preserve"> Syariah pada bank </w:t>
            </w:r>
            <w:proofErr w:type="spellStart"/>
            <w:r w:rsidRPr="00984470">
              <w:rPr>
                <w:rFonts w:ascii="Bookman Old Style" w:eastAsia="Bookman Old Style" w:hAnsi="Bookman Old Style" w:cs="Bookman Old Style"/>
                <w:sz w:val="17"/>
                <w:szCs w:val="17"/>
                <w:lang w:val="en-ID"/>
              </w:rPr>
              <w:t>umum</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799D21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11FA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8BB68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99A1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C659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72D9289" w14:textId="77777777" w:rsidTr="00984470">
        <w:tc>
          <w:tcPr>
            <w:tcW w:w="1088" w:type="pct"/>
          </w:tcPr>
          <w:p w14:paraId="5E2B44C4"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deposito</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berjangka</w:t>
            </w:r>
            <w:proofErr w:type="spellEnd"/>
            <w:r w:rsidRPr="00984470">
              <w:rPr>
                <w:rFonts w:ascii="Bookman Old Style" w:eastAsia="Bookman Old Style" w:hAnsi="Bookman Old Style" w:cs="Bookman Old Style"/>
                <w:sz w:val="17"/>
                <w:szCs w:val="17"/>
                <w:lang w:val="en-ID"/>
              </w:rPr>
              <w:t xml:space="preserve"> pada BPRS,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BPRS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 (</w:t>
            </w:r>
            <w:proofErr w:type="spellStart"/>
            <w:r w:rsidRPr="00984470">
              <w:rPr>
                <w:rFonts w:ascii="Bookman Old Style" w:eastAsia="Bookman Old Style" w:hAnsi="Bookman Old Style" w:cs="Bookman Old Style"/>
                <w:sz w:val="17"/>
                <w:szCs w:val="17"/>
                <w:lang w:val="en-ID"/>
              </w:rPr>
              <w:t>satu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5% (lima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3CF9FFC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D630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D09322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D6C7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B0941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56D6A73" w14:textId="77777777" w:rsidTr="00984470">
        <w:tc>
          <w:tcPr>
            <w:tcW w:w="1088" w:type="pct"/>
          </w:tcPr>
          <w:p w14:paraId="2A5B98B8"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sertifikat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deposito</w:t>
            </w:r>
            <w:proofErr w:type="spellEnd"/>
            <w:r w:rsidRPr="00984470">
              <w:rPr>
                <w:rFonts w:ascii="Bookman Old Style" w:eastAsia="Bookman Old Style" w:hAnsi="Bookman Old Style" w:cs="Bookman Old Style"/>
                <w:sz w:val="17"/>
                <w:szCs w:val="17"/>
                <w:lang w:val="en-ID"/>
              </w:rPr>
              <w:t xml:space="preserve"> pada Bank Umum Syariah,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Bank Umum Syariah </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unit </w:t>
            </w:r>
            <w:proofErr w:type="spellStart"/>
            <w:r w:rsidRPr="00984470">
              <w:rPr>
                <w:rFonts w:ascii="Bookman Old Style" w:eastAsia="Bookman Old Style" w:hAnsi="Bookman Old Style" w:cs="Bookman Old Style"/>
                <w:sz w:val="17"/>
                <w:szCs w:val="17"/>
                <w:lang w:val="en-ID"/>
              </w:rPr>
              <w:t>usaha</w:t>
            </w:r>
            <w:proofErr w:type="spellEnd"/>
            <w:r w:rsidRPr="00984470">
              <w:rPr>
                <w:rFonts w:ascii="Bookman Old Style" w:eastAsia="Bookman Old Style" w:hAnsi="Bookman Old Style" w:cs="Bookman Old Style"/>
                <w:sz w:val="17"/>
                <w:szCs w:val="17"/>
                <w:lang w:val="en-ID"/>
              </w:rPr>
              <w:t xml:space="preserve"> syariah pada bank </w:t>
            </w:r>
            <w:proofErr w:type="spellStart"/>
            <w:r w:rsidRPr="00984470">
              <w:rPr>
                <w:rFonts w:ascii="Bookman Old Style" w:eastAsia="Bookman Old Style" w:hAnsi="Bookman Old Style" w:cs="Bookman Old Style"/>
                <w:sz w:val="17"/>
                <w:szCs w:val="17"/>
                <w:lang w:val="en-ID"/>
              </w:rPr>
              <w:t>umum</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50% (lima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total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deposito</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berjangka</w:t>
            </w:r>
            <w:proofErr w:type="spellEnd"/>
            <w:r w:rsidRPr="00984470">
              <w:rPr>
                <w:rFonts w:ascii="Bookman Old Style" w:eastAsia="Bookman Old Style" w:hAnsi="Bookman Old Style" w:cs="Bookman Old Style"/>
                <w:sz w:val="17"/>
                <w:szCs w:val="17"/>
                <w:lang w:val="en-ID"/>
              </w:rPr>
              <w:t xml:space="preserve"> pada Bank Umum Syariah </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unit </w:t>
            </w:r>
            <w:proofErr w:type="spellStart"/>
            <w:r w:rsidRPr="00984470">
              <w:rPr>
                <w:rFonts w:ascii="Bookman Old Style" w:eastAsia="Bookman Old Style" w:hAnsi="Bookman Old Style" w:cs="Bookman Old Style"/>
                <w:sz w:val="17"/>
                <w:szCs w:val="17"/>
                <w:lang w:val="en-ID"/>
              </w:rPr>
              <w:t>usaha</w:t>
            </w:r>
            <w:proofErr w:type="spellEnd"/>
            <w:r w:rsidRPr="00984470">
              <w:rPr>
                <w:rFonts w:ascii="Bookman Old Style" w:eastAsia="Bookman Old Style" w:hAnsi="Bookman Old Style" w:cs="Bookman Old Style"/>
                <w:sz w:val="17"/>
                <w:szCs w:val="17"/>
                <w:lang w:val="en-ID"/>
              </w:rPr>
              <w:t xml:space="preserve"> syariah pada bank </w:t>
            </w:r>
            <w:proofErr w:type="spellStart"/>
            <w:r w:rsidRPr="00984470">
              <w:rPr>
                <w:rFonts w:ascii="Bookman Old Style" w:eastAsia="Bookman Old Style" w:hAnsi="Bookman Old Style" w:cs="Bookman Old Style"/>
                <w:sz w:val="17"/>
                <w:szCs w:val="17"/>
                <w:lang w:val="en-ID"/>
              </w:rPr>
              <w:t>umum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a;</w:t>
            </w:r>
          </w:p>
        </w:tc>
        <w:tc>
          <w:tcPr>
            <w:tcW w:w="927" w:type="pct"/>
          </w:tcPr>
          <w:p w14:paraId="16FE83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D0A18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75739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49B1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2751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4999687" w14:textId="77777777" w:rsidTr="00984470">
        <w:tc>
          <w:tcPr>
            <w:tcW w:w="1088" w:type="pct"/>
          </w:tcPr>
          <w:p w14:paraId="519968EF"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lastRenderedPageBreak/>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saham</w:t>
            </w:r>
            <w:proofErr w:type="spellEnd"/>
            <w:r w:rsidRPr="00984470">
              <w:rPr>
                <w:rFonts w:ascii="Bookman Old Style" w:eastAsia="Bookman Old Style" w:hAnsi="Bookman Old Style" w:cs="Bookman Old Style"/>
                <w:sz w:val="17"/>
                <w:szCs w:val="17"/>
                <w:lang w:val="en-ID"/>
              </w:rPr>
              <w:t xml:space="preserve"> syariah yang </w:t>
            </w:r>
            <w:proofErr w:type="spellStart"/>
            <w:r w:rsidRPr="00984470">
              <w:rPr>
                <w:rFonts w:ascii="Bookman Old Style" w:eastAsia="Bookman Old Style" w:hAnsi="Bookman Old Style" w:cs="Bookman Old Style"/>
                <w:sz w:val="17"/>
                <w:szCs w:val="17"/>
                <w:lang w:val="en-ID"/>
              </w:rPr>
              <w:t>tercatat</w:t>
            </w:r>
            <w:proofErr w:type="spellEnd"/>
            <w:r w:rsidRPr="00984470">
              <w:rPr>
                <w:rFonts w:ascii="Bookman Old Style" w:eastAsia="Bookman Old Style" w:hAnsi="Bookman Old Style" w:cs="Bookman Old Style"/>
                <w:sz w:val="17"/>
                <w:szCs w:val="17"/>
                <w:lang w:val="en-ID"/>
              </w:rPr>
              <w:t xml:space="preserve"> di bursa </w:t>
            </w:r>
            <w:proofErr w:type="spellStart"/>
            <w:r w:rsidRPr="00984470">
              <w:rPr>
                <w:rFonts w:ascii="Bookman Old Style" w:eastAsia="Bookman Old Style" w:hAnsi="Bookman Old Style" w:cs="Bookman Old Style"/>
                <w:sz w:val="17"/>
                <w:szCs w:val="17"/>
                <w:lang w:val="en-ID"/>
              </w:rPr>
              <w:t>efek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emiten</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40% (</w:t>
            </w:r>
            <w:proofErr w:type="spellStart"/>
            <w:r w:rsidRPr="00984470">
              <w:rPr>
                <w:rFonts w:ascii="Bookman Old Style" w:eastAsia="Bookman Old Style" w:hAnsi="Bookman Old Style" w:cs="Bookman Old Style"/>
                <w:sz w:val="17"/>
                <w:szCs w:val="17"/>
                <w:lang w:val="en-ID"/>
              </w:rPr>
              <w:t>empat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055B8A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E28C0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52373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0D89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6C87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96AF077" w14:textId="77777777" w:rsidTr="00984470">
        <w:tc>
          <w:tcPr>
            <w:tcW w:w="1088" w:type="pct"/>
          </w:tcPr>
          <w:p w14:paraId="63306C24"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sukuk </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obligasi</w:t>
            </w:r>
            <w:proofErr w:type="spellEnd"/>
            <w:r w:rsidRPr="00984470">
              <w:rPr>
                <w:rFonts w:ascii="Bookman Old Style" w:eastAsia="Bookman Old Style" w:hAnsi="Bookman Old Style" w:cs="Bookman Old Style"/>
                <w:sz w:val="17"/>
                <w:szCs w:val="17"/>
                <w:lang w:val="en-ID"/>
              </w:rPr>
              <w:t xml:space="preserve"> syariah yang </w:t>
            </w:r>
            <w:proofErr w:type="spellStart"/>
            <w:r w:rsidRPr="00984470">
              <w:rPr>
                <w:rFonts w:ascii="Bookman Old Style" w:eastAsia="Bookman Old Style" w:hAnsi="Bookman Old Style" w:cs="Bookman Old Style"/>
                <w:sz w:val="17"/>
                <w:szCs w:val="17"/>
                <w:lang w:val="en-ID"/>
              </w:rPr>
              <w:t>tercatat</w:t>
            </w:r>
            <w:proofErr w:type="spellEnd"/>
            <w:r w:rsidRPr="00984470">
              <w:rPr>
                <w:rFonts w:ascii="Bookman Old Style" w:eastAsia="Bookman Old Style" w:hAnsi="Bookman Old Style" w:cs="Bookman Old Style"/>
                <w:sz w:val="17"/>
                <w:szCs w:val="17"/>
                <w:lang w:val="en-ID"/>
              </w:rPr>
              <w:t xml:space="preserve"> di bursa </w:t>
            </w:r>
            <w:proofErr w:type="spellStart"/>
            <w:r w:rsidRPr="00984470">
              <w:rPr>
                <w:rFonts w:ascii="Bookman Old Style" w:eastAsia="Bookman Old Style" w:hAnsi="Bookman Old Style" w:cs="Bookman Old Style"/>
                <w:sz w:val="17"/>
                <w:szCs w:val="17"/>
                <w:lang w:val="en-ID"/>
              </w:rPr>
              <w:t>efek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emiten</w:t>
            </w:r>
            <w:proofErr w:type="spellEnd"/>
            <w:r w:rsidRPr="00984470">
              <w:rPr>
                <w:rFonts w:ascii="Bookman Old Style" w:eastAsia="Bookman Old Style" w:hAnsi="Bookman Old Style" w:cs="Bookman Old Style"/>
                <w:sz w:val="17"/>
                <w:szCs w:val="17"/>
                <w:lang w:val="en-ID"/>
              </w:rPr>
              <w:t xml:space="preserve"> masing-masing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50% (lima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53B19C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D2E0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808B12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8235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48C9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F3C2E47" w14:textId="77777777" w:rsidTr="00984470">
        <w:tc>
          <w:tcPr>
            <w:tcW w:w="1088" w:type="pct"/>
          </w:tcPr>
          <w:p w14:paraId="0697BEB4"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MTN Syariah dan </w:t>
            </w:r>
            <w:proofErr w:type="spellStart"/>
            <w:r w:rsidRPr="00984470">
              <w:rPr>
                <w:rFonts w:ascii="Bookman Old Style" w:eastAsia="Bookman Old Style" w:hAnsi="Bookman Old Style" w:cs="Bookman Old Style"/>
                <w:sz w:val="17"/>
                <w:szCs w:val="17"/>
                <w:lang w:val="en-ID"/>
              </w:rPr>
              <w:t>surat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berharga</w:t>
            </w:r>
            <w:proofErr w:type="spellEnd"/>
            <w:r w:rsidRPr="00984470">
              <w:rPr>
                <w:rFonts w:ascii="Bookman Old Style" w:eastAsia="Bookman Old Style" w:hAnsi="Bookman Old Style" w:cs="Bookman Old Style"/>
                <w:sz w:val="17"/>
                <w:szCs w:val="17"/>
                <w:lang w:val="en-ID"/>
              </w:rPr>
              <w:t xml:space="preserve"> syariah yang </w:t>
            </w:r>
            <w:proofErr w:type="spellStart"/>
            <w:r w:rsidRPr="00984470">
              <w:rPr>
                <w:rFonts w:ascii="Bookman Old Style" w:eastAsia="Bookman Old Style" w:hAnsi="Bookman Old Style" w:cs="Bookman Old Style"/>
                <w:sz w:val="17"/>
                <w:szCs w:val="17"/>
                <w:lang w:val="en-ID"/>
              </w:rPr>
              <w:t>diterbitkan</w:t>
            </w:r>
            <w:proofErr w:type="spellEnd"/>
            <w:r w:rsidRPr="00984470">
              <w:rPr>
                <w:rFonts w:ascii="Bookman Old Style" w:eastAsia="Bookman Old Style" w:hAnsi="Bookman Old Style" w:cs="Bookman Old Style"/>
                <w:sz w:val="17"/>
                <w:szCs w:val="17"/>
                <w:lang w:val="en-ID"/>
              </w:rPr>
              <w:t xml:space="preserve"> oleh </w:t>
            </w:r>
            <w:proofErr w:type="spellStart"/>
            <w:r w:rsidRPr="00984470">
              <w:rPr>
                <w:rFonts w:ascii="Bookman Old Style" w:eastAsia="Bookman Old Style" w:hAnsi="Bookman Old Style" w:cs="Bookman Old Style"/>
                <w:sz w:val="17"/>
                <w:szCs w:val="17"/>
                <w:lang w:val="en-ID"/>
              </w:rPr>
              <w:t>lembaga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multinasional</w:t>
            </w:r>
            <w:proofErr w:type="spellEnd"/>
            <w:r w:rsidRPr="00984470">
              <w:rPr>
                <w:rFonts w:ascii="Bookman Old Style" w:eastAsia="Bookman Old Style" w:hAnsi="Bookman Old Style" w:cs="Bookman Old Style"/>
                <w:sz w:val="17"/>
                <w:szCs w:val="17"/>
                <w:lang w:val="en-ID"/>
              </w:rPr>
              <w:t xml:space="preserve"> yang Negara Republik Indonesia </w:t>
            </w:r>
            <w:proofErr w:type="spellStart"/>
            <w:r w:rsidRPr="00984470">
              <w:rPr>
                <w:rFonts w:ascii="Bookman Old Style" w:eastAsia="Bookman Old Style" w:hAnsi="Bookman Old Style" w:cs="Bookman Old Style"/>
                <w:sz w:val="17"/>
                <w:szCs w:val="17"/>
                <w:lang w:val="en-ID"/>
              </w:rPr>
              <w:t>menjadi</w:t>
            </w:r>
            <w:proofErr w:type="spellEnd"/>
            <w:r w:rsidRPr="00984470">
              <w:rPr>
                <w:rFonts w:ascii="Bookman Old Style" w:eastAsia="Bookman Old Style" w:hAnsi="Bookman Old Style" w:cs="Bookman Old Style"/>
                <w:sz w:val="17"/>
                <w:szCs w:val="17"/>
                <w:lang w:val="en-ID"/>
              </w:rPr>
              <w:t xml:space="preserve"> salah </w:t>
            </w:r>
            <w:proofErr w:type="spellStart"/>
            <w:r w:rsidRPr="00984470">
              <w:rPr>
                <w:rFonts w:ascii="Bookman Old Style" w:eastAsia="Bookman Old Style" w:hAnsi="Bookman Old Style" w:cs="Bookman Old Style"/>
                <w:sz w:val="17"/>
                <w:szCs w:val="17"/>
                <w:lang w:val="en-ID"/>
              </w:rPr>
              <w:t>satu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anggota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pemegang</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sahamnya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penerbit</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40% (</w:t>
            </w:r>
            <w:proofErr w:type="spellStart"/>
            <w:r w:rsidRPr="00984470">
              <w:rPr>
                <w:rFonts w:ascii="Bookman Old Style" w:eastAsia="Bookman Old Style" w:hAnsi="Bookman Old Style" w:cs="Bookman Old Style"/>
                <w:sz w:val="17"/>
                <w:szCs w:val="17"/>
                <w:lang w:val="en-ID"/>
              </w:rPr>
              <w:t>empat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067BBF1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5E4B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0794F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E63A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71C91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3ECAC98" w14:textId="77777777" w:rsidTr="00984470">
        <w:tc>
          <w:tcPr>
            <w:tcW w:w="1088" w:type="pct"/>
          </w:tcPr>
          <w:p w14:paraId="02C8391B"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surat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berharga</w:t>
            </w:r>
            <w:proofErr w:type="spellEnd"/>
            <w:r w:rsidRPr="00984470">
              <w:rPr>
                <w:rFonts w:ascii="Bookman Old Style" w:eastAsia="Bookman Old Style" w:hAnsi="Bookman Old Style" w:cs="Bookman Old Style"/>
                <w:sz w:val="17"/>
                <w:szCs w:val="17"/>
                <w:lang w:val="en-ID"/>
              </w:rPr>
              <w:t xml:space="preserve"> syariah yang </w:t>
            </w:r>
            <w:proofErr w:type="spellStart"/>
            <w:r w:rsidRPr="00984470">
              <w:rPr>
                <w:rFonts w:ascii="Bookman Old Style" w:eastAsia="Bookman Old Style" w:hAnsi="Bookman Old Style" w:cs="Bookman Old Style"/>
                <w:sz w:val="17"/>
                <w:szCs w:val="17"/>
                <w:lang w:val="en-ID"/>
              </w:rPr>
              <w:t>diterbitkan</w:t>
            </w:r>
            <w:proofErr w:type="spellEnd"/>
            <w:r w:rsidRPr="00984470">
              <w:rPr>
                <w:rFonts w:ascii="Bookman Old Style" w:eastAsia="Bookman Old Style" w:hAnsi="Bookman Old Style" w:cs="Bookman Old Style"/>
                <w:sz w:val="17"/>
                <w:szCs w:val="17"/>
                <w:lang w:val="en-ID"/>
              </w:rPr>
              <w:t xml:space="preserve"> oleh negara </w:t>
            </w:r>
            <w:proofErr w:type="spellStart"/>
            <w:r w:rsidRPr="00984470">
              <w:rPr>
                <w:rFonts w:ascii="Bookman Old Style" w:eastAsia="Bookman Old Style" w:hAnsi="Bookman Old Style" w:cs="Bookman Old Style"/>
                <w:sz w:val="17"/>
                <w:szCs w:val="17"/>
                <w:lang w:val="en-ID"/>
              </w:rPr>
              <w:t>selain</w:t>
            </w:r>
            <w:proofErr w:type="spellEnd"/>
            <w:r w:rsidRPr="00984470">
              <w:rPr>
                <w:rFonts w:ascii="Bookman Old Style" w:eastAsia="Bookman Old Style" w:hAnsi="Bookman Old Style" w:cs="Bookman Old Style"/>
                <w:sz w:val="17"/>
                <w:szCs w:val="17"/>
                <w:lang w:val="en-ID"/>
              </w:rPr>
              <w:t xml:space="preserve"> Negara Republik Indonesia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penerbit</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5643761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15E3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3B5C3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1C86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54CA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C16B4F3" w14:textId="77777777" w:rsidTr="00984470">
        <w:tc>
          <w:tcPr>
            <w:tcW w:w="1088" w:type="pct"/>
          </w:tcPr>
          <w:p w14:paraId="79A5FD5C"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reksa</w:t>
            </w:r>
            <w:proofErr w:type="spellEnd"/>
            <w:r w:rsidRPr="00984470">
              <w:rPr>
                <w:rFonts w:ascii="Bookman Old Style" w:eastAsia="Bookman Old Style" w:hAnsi="Bookman Old Style" w:cs="Bookman Old Style"/>
                <w:sz w:val="17"/>
                <w:szCs w:val="17"/>
                <w:lang w:val="en-ID"/>
              </w:rPr>
              <w:t xml:space="preserve"> dana syariah,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Manajer</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lastRenderedPageBreak/>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50% (lima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6FF5B0D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8D78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166DF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887D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480C8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5CA285" w14:textId="77777777" w:rsidTr="00984470">
        <w:tc>
          <w:tcPr>
            <w:tcW w:w="1088" w:type="pct"/>
          </w:tcPr>
          <w:p w14:paraId="4E289070"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efek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beragun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aset</w:t>
            </w:r>
            <w:proofErr w:type="spellEnd"/>
            <w:r w:rsidRPr="00984470">
              <w:rPr>
                <w:rFonts w:ascii="Bookman Old Style" w:eastAsia="Bookman Old Style" w:hAnsi="Bookman Old Style" w:cs="Bookman Old Style"/>
                <w:sz w:val="17"/>
                <w:szCs w:val="17"/>
                <w:lang w:val="en-ID"/>
              </w:rPr>
              <w:t xml:space="preserve"> syariah,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Manajer</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053A01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55FC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6D6F4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5FC8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9F0A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57D23A9" w14:textId="77777777" w:rsidTr="00984470">
        <w:tc>
          <w:tcPr>
            <w:tcW w:w="1088" w:type="pct"/>
          </w:tcPr>
          <w:p w14:paraId="04D385E9"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dana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real </w:t>
            </w:r>
            <w:proofErr w:type="spellStart"/>
            <w:r w:rsidRPr="00984470">
              <w:rPr>
                <w:rFonts w:ascii="Bookman Old Style" w:eastAsia="Bookman Old Style" w:hAnsi="Bookman Old Style" w:cs="Bookman Old Style"/>
                <w:sz w:val="17"/>
                <w:szCs w:val="17"/>
                <w:lang w:val="en-ID"/>
              </w:rPr>
              <w:t>estat</w:t>
            </w:r>
            <w:proofErr w:type="spellEnd"/>
            <w:r w:rsidRPr="00984470">
              <w:rPr>
                <w:rFonts w:ascii="Bookman Old Style" w:eastAsia="Bookman Old Style" w:hAnsi="Bookman Old Style" w:cs="Bookman Old Style"/>
                <w:sz w:val="17"/>
                <w:szCs w:val="17"/>
                <w:lang w:val="en-ID"/>
              </w:rPr>
              <w:t xml:space="preserve"> syariah </w:t>
            </w:r>
            <w:proofErr w:type="spellStart"/>
            <w:r w:rsidRPr="00984470">
              <w:rPr>
                <w:rFonts w:ascii="Bookman Old Style" w:eastAsia="Bookman Old Style" w:hAnsi="Bookman Old Style" w:cs="Bookman Old Style"/>
                <w:sz w:val="17"/>
                <w:szCs w:val="17"/>
                <w:lang w:val="en-ID"/>
              </w:rPr>
              <w:t>berbentuk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kontrak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kolektif</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Manajer</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41C4FA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DC75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09489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7C9F3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F5EC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31AB48D" w14:textId="77777777" w:rsidTr="00984470">
        <w:tc>
          <w:tcPr>
            <w:tcW w:w="1088" w:type="pct"/>
          </w:tcPr>
          <w:p w14:paraId="5CCDFE75"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r w:rsidRPr="00984470">
              <w:rPr>
                <w:rFonts w:ascii="Bookman Old Style" w:eastAsia="Bookman Old Style" w:hAnsi="Bookman Old Style" w:cs="Bookman Old Style"/>
                <w:i/>
                <w:sz w:val="17"/>
                <w:szCs w:val="17"/>
                <w:lang w:val="en-ID"/>
              </w:rPr>
              <w:t>repurchase agreement</w:t>
            </w:r>
            <w:r w:rsidRPr="00984470">
              <w:rPr>
                <w:rFonts w:ascii="Bookman Old Style" w:eastAsia="Bookman Old Style" w:hAnsi="Bookman Old Style" w:cs="Bookman Old Style"/>
                <w:sz w:val="17"/>
                <w:szCs w:val="17"/>
                <w:lang w:val="en-ID"/>
              </w:rPr>
              <w:t xml:space="preserve"> (REPO),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r w:rsidRPr="00984470">
              <w:rPr>
                <w:rFonts w:ascii="Bookman Old Style" w:eastAsia="Bookman Old Style" w:hAnsi="Bookman Old Style" w:cs="Bookman Old Style"/>
                <w:i/>
                <w:sz w:val="17"/>
                <w:szCs w:val="17"/>
                <w:lang w:val="en-ID"/>
              </w:rPr>
              <w:t>counterparty</w:t>
            </w:r>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 (dua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65A7C1D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C35D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4ED54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DACA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910F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AF85590" w14:textId="77777777" w:rsidTr="00984470">
        <w:tc>
          <w:tcPr>
            <w:tcW w:w="1088" w:type="pct"/>
          </w:tcPr>
          <w:p w14:paraId="628D7D8E"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pembiayaan</w:t>
            </w:r>
            <w:proofErr w:type="spellEnd"/>
            <w:r w:rsidRPr="00984470">
              <w:rPr>
                <w:rFonts w:ascii="Bookman Old Style" w:eastAsia="Bookman Old Style" w:hAnsi="Bookman Old Style" w:cs="Bookman Old Style"/>
                <w:sz w:val="17"/>
                <w:szCs w:val="17"/>
                <w:lang w:val="en-ID"/>
              </w:rPr>
              <w:t xml:space="preserve"> syariah </w:t>
            </w:r>
            <w:proofErr w:type="spellStart"/>
            <w:r w:rsidRPr="00984470">
              <w:rPr>
                <w:rFonts w:ascii="Bookman Old Style" w:eastAsia="Bookman Old Style" w:hAnsi="Bookman Old Style" w:cs="Bookman Old Style"/>
                <w:sz w:val="17"/>
                <w:szCs w:val="17"/>
                <w:lang w:val="en-ID"/>
              </w:rPr>
              <w:t>melalui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mekanisme</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kerja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sama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dengan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pihak</w:t>
            </w:r>
            <w:proofErr w:type="spellEnd"/>
            <w:r w:rsidRPr="00984470">
              <w:rPr>
                <w:rFonts w:ascii="Bookman Old Style" w:eastAsia="Bookman Old Style" w:hAnsi="Bookman Old Style" w:cs="Bookman Old Style"/>
                <w:sz w:val="17"/>
                <w:szCs w:val="17"/>
                <w:lang w:val="en-ID"/>
              </w:rPr>
              <w:t xml:space="preserve"> lain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kerja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sama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pemberian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pembiayaan</w:t>
            </w:r>
            <w:proofErr w:type="spellEnd"/>
            <w:r w:rsidRPr="00984470">
              <w:rPr>
                <w:rFonts w:ascii="Bookman Old Style" w:eastAsia="Bookman Old Style" w:hAnsi="Bookman Old Style" w:cs="Bookman Old Style"/>
                <w:sz w:val="17"/>
                <w:szCs w:val="17"/>
                <w:lang w:val="en-ID"/>
              </w:rPr>
              <w:t xml:space="preserve"> syariah (</w:t>
            </w:r>
            <w:r w:rsidRPr="00984470">
              <w:rPr>
                <w:rFonts w:ascii="Bookman Old Style" w:eastAsia="Bookman Old Style" w:hAnsi="Bookman Old Style" w:cs="Bookman Old Style"/>
                <w:i/>
                <w:sz w:val="17"/>
                <w:szCs w:val="17"/>
                <w:lang w:val="en-ID"/>
              </w:rPr>
              <w:t>executing</w:t>
            </w:r>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pihak</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6916A5F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EB19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A44ED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4D62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C2C4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9D5A5F5" w14:textId="77777777" w:rsidTr="00984470">
        <w:tc>
          <w:tcPr>
            <w:tcW w:w="1088" w:type="pct"/>
          </w:tcPr>
          <w:p w14:paraId="73F73599"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emas</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murni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r w:rsidRPr="00984470">
              <w:rPr>
                <w:rFonts w:ascii="Bookman Old Style" w:eastAsia="Bookman Old Style" w:hAnsi="Bookman Old Style" w:cs="Bookman Old Style"/>
                <w:sz w:val="17"/>
                <w:szCs w:val="17"/>
                <w:lang w:val="en-ID"/>
              </w:rPr>
              <w:lastRenderedPageBreak/>
              <w:t>(</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6DD028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BF70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C594A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7F07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4E7B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579A243" w14:textId="77777777" w:rsidTr="00984470">
        <w:tc>
          <w:tcPr>
            <w:tcW w:w="1088" w:type="pct"/>
            <w:shd w:val="clear" w:color="auto" w:fill="D9E2F3" w:themeFill="accent1" w:themeFillTint="33"/>
          </w:tcPr>
          <w:p w14:paraId="544C781A"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penyertaan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langsung</w:t>
            </w:r>
            <w:proofErr w:type="spellEnd"/>
            <w:r w:rsidRPr="00984470">
              <w:rPr>
                <w:rFonts w:ascii="Bookman Old Style" w:eastAsia="Bookman Old Style" w:hAnsi="Bookman Old Style" w:cs="Bookman Old Style"/>
                <w:sz w:val="17"/>
                <w:szCs w:val="17"/>
                <w:lang w:val="en-ID"/>
              </w:rPr>
              <w:t xml:space="preserve"> pada </w:t>
            </w:r>
            <w:proofErr w:type="spellStart"/>
            <w:r w:rsidRPr="00984470">
              <w:rPr>
                <w:rFonts w:ascii="Bookman Old Style" w:eastAsia="Bookman Old Style" w:hAnsi="Bookman Old Style" w:cs="Bookman Old Style"/>
                <w:sz w:val="17"/>
                <w:szCs w:val="17"/>
                <w:lang w:val="en-ID"/>
              </w:rPr>
              <w:t>perseroan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terbatas</w:t>
            </w:r>
            <w:proofErr w:type="spellEnd"/>
            <w:r w:rsidRPr="00984470">
              <w:rPr>
                <w:rFonts w:ascii="Bookman Old Style" w:eastAsia="Bookman Old Style" w:hAnsi="Bookman Old Style" w:cs="Bookman Old Style"/>
                <w:sz w:val="17"/>
                <w:szCs w:val="17"/>
                <w:lang w:val="en-ID"/>
              </w:rPr>
              <w:t xml:space="preserve"> yang </w:t>
            </w:r>
            <w:proofErr w:type="spellStart"/>
            <w:r w:rsidRPr="00984470">
              <w:rPr>
                <w:rFonts w:ascii="Bookman Old Style" w:eastAsia="Bookman Old Style" w:hAnsi="Bookman Old Style" w:cs="Bookman Old Style"/>
                <w:sz w:val="17"/>
                <w:szCs w:val="17"/>
                <w:lang w:val="en-ID"/>
              </w:rPr>
              <w:t>sahamnya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tidak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tercatat</w:t>
            </w:r>
            <w:proofErr w:type="spellEnd"/>
            <w:r w:rsidRPr="00984470">
              <w:rPr>
                <w:rFonts w:ascii="Bookman Old Style" w:eastAsia="Bookman Old Style" w:hAnsi="Bookman Old Style" w:cs="Bookman Old Style"/>
                <w:sz w:val="17"/>
                <w:szCs w:val="17"/>
                <w:lang w:val="en-ID"/>
              </w:rPr>
              <w:t xml:space="preserve"> di bursa </w:t>
            </w:r>
            <w:proofErr w:type="spellStart"/>
            <w:r w:rsidRPr="00984470">
              <w:rPr>
                <w:rFonts w:ascii="Bookman Old Style" w:eastAsia="Bookman Old Style" w:hAnsi="Bookman Old Style" w:cs="Bookman Old Style"/>
                <w:sz w:val="17"/>
                <w:szCs w:val="17"/>
                <w:lang w:val="en-ID"/>
              </w:rPr>
              <w:t>efek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shd w:val="clear" w:color="auto" w:fill="D9E2F3" w:themeFill="accent1" w:themeFillTint="33"/>
          </w:tcPr>
          <w:p w14:paraId="14A85DF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dihapus</w:t>
            </w:r>
          </w:p>
        </w:tc>
        <w:tc>
          <w:tcPr>
            <w:tcW w:w="807" w:type="pct"/>
            <w:shd w:val="clear" w:color="auto" w:fill="D9E2F3" w:themeFill="accent1" w:themeFillTint="33"/>
          </w:tcPr>
          <w:p w14:paraId="1A2931A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3963CA7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445ADA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6C6CD0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2B25DF" w14:textId="77777777" w:rsidTr="00984470">
        <w:tc>
          <w:tcPr>
            <w:tcW w:w="1088" w:type="pct"/>
          </w:tcPr>
          <w:p w14:paraId="4652AC32"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tanah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bangunan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dengan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hak</w:t>
            </w:r>
            <w:proofErr w:type="spellEnd"/>
            <w:r w:rsidRPr="00984470">
              <w:rPr>
                <w:rFonts w:ascii="Bookman Old Style" w:eastAsia="Bookman Old Style" w:hAnsi="Bookman Old Style" w:cs="Bookman Old Style"/>
                <w:sz w:val="17"/>
                <w:szCs w:val="17"/>
                <w:lang w:val="en-ID"/>
              </w:rPr>
              <w:t xml:space="preserve"> strata (</w:t>
            </w:r>
            <w:r w:rsidRPr="00984470">
              <w:rPr>
                <w:rFonts w:ascii="Bookman Old Style" w:eastAsia="Bookman Old Style" w:hAnsi="Bookman Old Style" w:cs="Bookman Old Style"/>
                <w:i/>
                <w:sz w:val="17"/>
                <w:szCs w:val="17"/>
                <w:lang w:val="en-ID"/>
              </w:rPr>
              <w:t>strata title)</w:t>
            </w:r>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tanah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dengan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bangunan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6CA4DB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828F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ABDB1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5F0B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4B7D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6B64AA" w14:textId="77777777" w:rsidTr="00984470">
        <w:tc>
          <w:tcPr>
            <w:tcW w:w="1088" w:type="pct"/>
          </w:tcPr>
          <w:p w14:paraId="4458B301"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tanah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1/3 (</w:t>
            </w:r>
            <w:proofErr w:type="spellStart"/>
            <w:r w:rsidRPr="00984470">
              <w:rPr>
                <w:rFonts w:ascii="Bookman Old Style" w:eastAsia="Bookman Old Style" w:hAnsi="Bookman Old Style" w:cs="Bookman Old Style"/>
                <w:sz w:val="17"/>
                <w:szCs w:val="17"/>
                <w:lang w:val="en-ID"/>
              </w:rPr>
              <w:t>satu</w:t>
            </w:r>
            <w:proofErr w:type="spellEnd"/>
            <w:r w:rsidRPr="00984470">
              <w:rPr>
                <w:rFonts w:ascii="Bookman Old Style" w:eastAsia="Bookman Old Style" w:hAnsi="Bookman Old Style" w:cs="Bookman Old Style"/>
                <w:sz w:val="17"/>
                <w:szCs w:val="17"/>
                <w:lang w:val="en-ID"/>
              </w:rPr>
              <w:t xml:space="preserve"> per </w:t>
            </w:r>
            <w:proofErr w:type="spellStart"/>
            <w:r w:rsidRPr="00984470">
              <w:rPr>
                <w:rFonts w:ascii="Bookman Old Style" w:eastAsia="Bookman Old Style" w:hAnsi="Bookman Old Style" w:cs="Bookman Old Style"/>
                <w:sz w:val="17"/>
                <w:szCs w:val="17"/>
                <w:lang w:val="en-ID"/>
              </w:rPr>
              <w:t>tiga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o;</w:t>
            </w:r>
          </w:p>
        </w:tc>
        <w:tc>
          <w:tcPr>
            <w:tcW w:w="927" w:type="pct"/>
          </w:tcPr>
          <w:p w14:paraId="19D802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EF8F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75531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4B83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0679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B4ACE6F" w14:textId="77777777" w:rsidTr="00984470">
        <w:tc>
          <w:tcPr>
            <w:tcW w:w="1088" w:type="pct"/>
          </w:tcPr>
          <w:p w14:paraId="0801B34A"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dihapus</w:t>
            </w:r>
            <w:proofErr w:type="spellEnd"/>
            <w:r w:rsidRPr="00984470">
              <w:rPr>
                <w:rFonts w:ascii="Bookman Old Style" w:eastAsia="Bookman Old Style" w:hAnsi="Bookman Old Style" w:cs="Bookman Old Style"/>
                <w:sz w:val="17"/>
                <w:szCs w:val="17"/>
                <w:lang w:val="en-ID"/>
              </w:rPr>
              <w:t>;</w:t>
            </w:r>
          </w:p>
        </w:tc>
        <w:tc>
          <w:tcPr>
            <w:tcW w:w="927" w:type="pct"/>
          </w:tcPr>
          <w:p w14:paraId="4447D61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EC9F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C0E9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BFEF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473F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878508A" w14:textId="77777777" w:rsidTr="00984470">
        <w:tc>
          <w:tcPr>
            <w:tcW w:w="1088" w:type="pct"/>
          </w:tcPr>
          <w:p w14:paraId="0FDE43B5"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sukuk </w:t>
            </w:r>
            <w:proofErr w:type="spellStart"/>
            <w:r w:rsidRPr="00984470">
              <w:rPr>
                <w:rFonts w:ascii="Bookman Old Style" w:eastAsia="Bookman Old Style" w:hAnsi="Bookman Old Style" w:cs="Bookman Old Style"/>
                <w:sz w:val="17"/>
                <w:szCs w:val="17"/>
                <w:lang w:val="en-ID"/>
              </w:rPr>
              <w:t>daerah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emiten</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dan/</w:t>
            </w:r>
            <w:proofErr w:type="spellStart"/>
            <w:r w:rsidRPr="00984470">
              <w:rPr>
                <w:rFonts w:ascii="Bookman Old Style" w:eastAsia="Bookman Old Style" w:hAnsi="Bookman Old Style" w:cs="Bookman Old Style"/>
                <w:sz w:val="17"/>
                <w:szCs w:val="17"/>
                <w:lang w:val="en-ID"/>
              </w:rPr>
              <w:t>atau</w:t>
            </w:r>
            <w:proofErr w:type="spellEnd"/>
          </w:p>
        </w:tc>
        <w:tc>
          <w:tcPr>
            <w:tcW w:w="927" w:type="pct"/>
          </w:tcPr>
          <w:p w14:paraId="5CD81F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4C3C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9CB2F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E1EA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F86C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5BBB26F" w14:textId="77777777" w:rsidTr="00984470">
        <w:tc>
          <w:tcPr>
            <w:tcW w:w="1088" w:type="pct"/>
          </w:tcPr>
          <w:p w14:paraId="7AB682B0" w14:textId="77777777" w:rsidR="004A340E" w:rsidRPr="00984470" w:rsidRDefault="004A340E" w:rsidP="009239C1">
            <w:pPr>
              <w:pStyle w:val="ListParagraph"/>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dana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infrastruktur</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berbentuk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kontrak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kolektif</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Manajer</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46C0A1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0E3B9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81081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4976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65E9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EEFC70F" w14:textId="77777777" w:rsidTr="00984470">
        <w:tc>
          <w:tcPr>
            <w:tcW w:w="1088" w:type="pct"/>
          </w:tcPr>
          <w:p w14:paraId="6CB92B7B" w14:textId="77777777" w:rsidR="004A340E" w:rsidRPr="00984470" w:rsidRDefault="004A340E" w:rsidP="009239C1">
            <w:pPr>
              <w:pStyle w:val="ListParagraph"/>
              <w:numPr>
                <w:ilvl w:val="0"/>
                <w:numId w:val="6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Penempatan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atas</w:t>
            </w:r>
            <w:proofErr w:type="spellEnd"/>
            <w:r w:rsidRPr="00984470">
              <w:rPr>
                <w:rFonts w:ascii="Bookman Old Style" w:eastAsia="Bookman Old Style" w:hAnsi="Bookman Old Style" w:cs="Bookman Old Style"/>
                <w:sz w:val="17"/>
                <w:szCs w:val="17"/>
                <w:lang w:val="en-ID"/>
              </w:rPr>
              <w:t xml:space="preserve"> Aset Yang </w:t>
            </w:r>
            <w:proofErr w:type="spellStart"/>
            <w:r w:rsidRPr="00984470">
              <w:rPr>
                <w:rFonts w:ascii="Bookman Old Style" w:eastAsia="Bookman Old Style" w:hAnsi="Bookman Old Style" w:cs="Bookman Old Style"/>
                <w:sz w:val="17"/>
                <w:szCs w:val="17"/>
                <w:lang w:val="en-ID"/>
              </w:rPr>
              <w:t>Diperkenankan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reksa</w:t>
            </w:r>
            <w:proofErr w:type="spellEnd"/>
            <w:r w:rsidRPr="00984470">
              <w:rPr>
                <w:rFonts w:ascii="Bookman Old Style" w:eastAsia="Bookman Old Style" w:hAnsi="Bookman Old Style" w:cs="Bookman Old Style"/>
                <w:sz w:val="17"/>
                <w:szCs w:val="17"/>
                <w:lang w:val="en-ID"/>
              </w:rPr>
              <w:t xml:space="preserve"> dana syariah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Pasal </w:t>
            </w:r>
            <w:r w:rsidRPr="00984470">
              <w:rPr>
                <w:rFonts w:ascii="Bookman Old Style" w:eastAsia="Bookman Old Style" w:hAnsi="Bookman Old Style" w:cs="Bookman Old Style"/>
                <w:sz w:val="17"/>
                <w:szCs w:val="17"/>
                <w:lang w:val="en-ID"/>
              </w:rPr>
              <w:lastRenderedPageBreak/>
              <w:t xml:space="preserve">13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(2)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j, yang </w:t>
            </w:r>
            <w:r w:rsidRPr="00984470">
              <w:rPr>
                <w:rFonts w:ascii="Bookman Old Style" w:eastAsia="Bookman Old Style" w:hAnsi="Bookman Old Style" w:cs="Bookman Old Style"/>
                <w:i/>
                <w:sz w:val="17"/>
                <w:szCs w:val="17"/>
                <w:lang w:val="en-ID"/>
              </w:rPr>
              <w:t>underlying</w:t>
            </w:r>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asetnya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surat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berharga</w:t>
            </w:r>
            <w:proofErr w:type="spellEnd"/>
            <w:r w:rsidRPr="00984470">
              <w:rPr>
                <w:rFonts w:ascii="Bookman Old Style" w:eastAsia="Bookman Old Style" w:hAnsi="Bookman Old Style" w:cs="Bookman Old Style"/>
                <w:sz w:val="17"/>
                <w:szCs w:val="17"/>
                <w:lang w:val="en-ID"/>
              </w:rPr>
              <w:t xml:space="preserve"> syariah yang </w:t>
            </w:r>
            <w:proofErr w:type="spellStart"/>
            <w:r w:rsidRPr="00984470">
              <w:rPr>
                <w:rFonts w:ascii="Bookman Old Style" w:eastAsia="Bookman Old Style" w:hAnsi="Bookman Old Style" w:cs="Bookman Old Style"/>
                <w:sz w:val="17"/>
                <w:szCs w:val="17"/>
                <w:lang w:val="en-ID"/>
              </w:rPr>
              <w:t>diterbitkan</w:t>
            </w:r>
            <w:proofErr w:type="spellEnd"/>
            <w:r w:rsidRPr="00984470">
              <w:rPr>
                <w:rFonts w:ascii="Bookman Old Style" w:eastAsia="Bookman Old Style" w:hAnsi="Bookman Old Style" w:cs="Bookman Old Style"/>
                <w:sz w:val="17"/>
                <w:szCs w:val="17"/>
                <w:lang w:val="en-ID"/>
              </w:rPr>
              <w:t xml:space="preserve"> oleh Negara Republik Indonesia </w:t>
            </w:r>
            <w:proofErr w:type="spellStart"/>
            <w:r w:rsidRPr="00984470">
              <w:rPr>
                <w:rFonts w:ascii="Bookman Old Style" w:eastAsia="Bookman Old Style" w:hAnsi="Bookman Old Style" w:cs="Bookman Old Style"/>
                <w:sz w:val="17"/>
                <w:szCs w:val="17"/>
                <w:lang w:val="en-ID"/>
              </w:rPr>
              <w:t>dikecualikan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ketentuan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pada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(1)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h.</w:t>
            </w:r>
          </w:p>
        </w:tc>
        <w:tc>
          <w:tcPr>
            <w:tcW w:w="927" w:type="pct"/>
          </w:tcPr>
          <w:p w14:paraId="16C601C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53DE42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p w14:paraId="7266E8A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70F982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0000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20E4A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F354DE" w14:textId="77777777" w:rsidTr="00984470">
        <w:tc>
          <w:tcPr>
            <w:tcW w:w="1088" w:type="pct"/>
          </w:tcPr>
          <w:p w14:paraId="0FB46ABC" w14:textId="77777777" w:rsidR="004A340E" w:rsidRPr="00984470" w:rsidRDefault="004A340E" w:rsidP="009239C1">
            <w:pPr>
              <w:pStyle w:val="ListParagraph"/>
              <w:numPr>
                <w:ilvl w:val="0"/>
                <w:numId w:val="6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Penempatan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atas</w:t>
            </w:r>
            <w:proofErr w:type="spellEnd"/>
            <w:r w:rsidRPr="00984470">
              <w:rPr>
                <w:rFonts w:ascii="Bookman Old Style" w:eastAsia="Bookman Old Style" w:hAnsi="Bookman Old Style" w:cs="Bookman Old Style"/>
                <w:sz w:val="17"/>
                <w:szCs w:val="17"/>
                <w:lang w:val="en-ID"/>
              </w:rPr>
              <w:t xml:space="preserve"> Aset Yang </w:t>
            </w:r>
            <w:proofErr w:type="spellStart"/>
            <w:r w:rsidRPr="00984470">
              <w:rPr>
                <w:rFonts w:ascii="Bookman Old Style" w:eastAsia="Bookman Old Style" w:hAnsi="Bookman Old Style" w:cs="Bookman Old Style"/>
                <w:sz w:val="17"/>
                <w:szCs w:val="17"/>
                <w:lang w:val="en-ID"/>
              </w:rPr>
              <w:t>Diperkenankan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reksa</w:t>
            </w:r>
            <w:proofErr w:type="spellEnd"/>
            <w:r w:rsidRPr="00984470">
              <w:rPr>
                <w:rFonts w:ascii="Bookman Old Style" w:eastAsia="Bookman Old Style" w:hAnsi="Bookman Old Style" w:cs="Bookman Old Style"/>
                <w:sz w:val="17"/>
                <w:szCs w:val="17"/>
                <w:lang w:val="en-ID"/>
              </w:rPr>
              <w:t xml:space="preserve"> dana syariah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Pasal 13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(2)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j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kontrak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kolektif</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penyertaan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terbatas</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setiap</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Manajer</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10% (</w:t>
            </w:r>
            <w:proofErr w:type="spellStart"/>
            <w:r w:rsidRPr="00984470">
              <w:rPr>
                <w:rFonts w:ascii="Bookman Old Style" w:eastAsia="Bookman Old Style" w:hAnsi="Bookman Old Style" w:cs="Bookman Old Style"/>
                <w:sz w:val="17"/>
                <w:szCs w:val="17"/>
                <w:lang w:val="en-ID"/>
              </w:rPr>
              <w:t>sepuluh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20% (dua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176F716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95F7F9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p w14:paraId="4FADF27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5F3C4E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A99F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5780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E49045" w14:textId="77777777" w:rsidTr="00984470">
        <w:tc>
          <w:tcPr>
            <w:tcW w:w="1088" w:type="pct"/>
          </w:tcPr>
          <w:p w14:paraId="060B7995" w14:textId="77777777" w:rsidR="004A340E" w:rsidRPr="00984470" w:rsidRDefault="004A340E" w:rsidP="009239C1">
            <w:pPr>
              <w:pStyle w:val="ListParagraph"/>
              <w:numPr>
                <w:ilvl w:val="0"/>
                <w:numId w:val="6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Penempatan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atas</w:t>
            </w:r>
            <w:proofErr w:type="spellEnd"/>
            <w:r w:rsidRPr="00984470">
              <w:rPr>
                <w:rFonts w:ascii="Bookman Old Style" w:eastAsia="Bookman Old Style" w:hAnsi="Bookman Old Style" w:cs="Bookman Old Style"/>
                <w:sz w:val="17"/>
                <w:szCs w:val="17"/>
                <w:lang w:val="en-ID"/>
              </w:rPr>
              <w:t xml:space="preserve"> Aset Yang </w:t>
            </w:r>
            <w:proofErr w:type="spellStart"/>
            <w:r w:rsidRPr="00984470">
              <w:rPr>
                <w:rFonts w:ascii="Bookman Old Style" w:eastAsia="Bookman Old Style" w:hAnsi="Bookman Old Style" w:cs="Bookman Old Style"/>
                <w:sz w:val="17"/>
                <w:szCs w:val="17"/>
                <w:lang w:val="en-ID"/>
              </w:rPr>
              <w:t>Diperkenankan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pada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(1)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d,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e,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f,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g,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h,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j,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k,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r, dan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s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seluruhnya</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80% (</w:t>
            </w:r>
            <w:proofErr w:type="spellStart"/>
            <w:r w:rsidRPr="00984470">
              <w:rPr>
                <w:rFonts w:ascii="Bookman Old Style" w:eastAsia="Bookman Old Style" w:hAnsi="Bookman Old Style" w:cs="Bookman Old Style"/>
                <w:sz w:val="17"/>
                <w:szCs w:val="17"/>
                <w:lang w:val="en-ID"/>
              </w:rPr>
              <w:t>delapan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puluh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persen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w:t>
            </w:r>
          </w:p>
        </w:tc>
        <w:tc>
          <w:tcPr>
            <w:tcW w:w="927" w:type="pct"/>
          </w:tcPr>
          <w:p w14:paraId="0143ED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0291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B9D01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48F5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09B7F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0A57F7E" w14:textId="77777777" w:rsidTr="00984470">
        <w:tc>
          <w:tcPr>
            <w:tcW w:w="1088" w:type="pct"/>
          </w:tcPr>
          <w:p w14:paraId="0D7F90B8" w14:textId="77777777" w:rsidR="004A340E" w:rsidRPr="00984470" w:rsidRDefault="004A340E" w:rsidP="009239C1">
            <w:pPr>
              <w:pStyle w:val="ListParagraph"/>
              <w:numPr>
                <w:ilvl w:val="0"/>
                <w:numId w:val="6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Penempatan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atas</w:t>
            </w:r>
            <w:proofErr w:type="spellEnd"/>
            <w:r w:rsidRPr="00984470">
              <w:rPr>
                <w:rFonts w:ascii="Bookman Old Style" w:eastAsia="Bookman Old Style" w:hAnsi="Bookman Old Style" w:cs="Bookman Old Style"/>
                <w:sz w:val="17"/>
                <w:szCs w:val="17"/>
                <w:lang w:val="en-ID"/>
              </w:rPr>
              <w:t xml:space="preserve"> Aset Yang </w:t>
            </w:r>
            <w:proofErr w:type="spellStart"/>
            <w:r w:rsidRPr="00984470">
              <w:rPr>
                <w:rFonts w:ascii="Bookman Old Style" w:eastAsia="Bookman Old Style" w:hAnsi="Bookman Old Style" w:cs="Bookman Old Style"/>
                <w:sz w:val="17"/>
                <w:szCs w:val="17"/>
                <w:lang w:val="en-ID"/>
              </w:rPr>
              <w:t>Diperkenankan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berupa</w:t>
            </w:r>
            <w:proofErr w:type="spellEnd"/>
            <w:r w:rsidRPr="00984470">
              <w:rPr>
                <w:rFonts w:ascii="Bookman Old Style" w:eastAsia="Bookman Old Style" w:hAnsi="Bookman Old Style" w:cs="Bookman Old Style"/>
                <w:sz w:val="17"/>
                <w:szCs w:val="17"/>
                <w:lang w:val="en-ID"/>
              </w:rPr>
              <w:t>:</w:t>
            </w:r>
          </w:p>
        </w:tc>
        <w:tc>
          <w:tcPr>
            <w:tcW w:w="927" w:type="pct"/>
          </w:tcPr>
          <w:p w14:paraId="71DF9AA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A3D51F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diberi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kewenangan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khusus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perundang-undangan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pengelolaan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pusat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pengelola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perundang-undangan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pengelola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564" w:type="pct"/>
          </w:tcPr>
          <w:p w14:paraId="0D7E1A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DB66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09D10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AA3A705" w14:textId="77777777" w:rsidTr="00984470">
        <w:tc>
          <w:tcPr>
            <w:tcW w:w="1088" w:type="pct"/>
          </w:tcPr>
          <w:p w14:paraId="4818DF36" w14:textId="77777777" w:rsidR="004A340E" w:rsidRPr="00984470" w:rsidRDefault="004A340E" w:rsidP="009239C1">
            <w:pPr>
              <w:pStyle w:val="ListParagraph"/>
              <w:numPr>
                <w:ilvl w:val="0"/>
                <w:numId w:val="6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ID"/>
              </w:rPr>
              <w:t xml:space="preserve">sukuk </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obligasi</w:t>
            </w:r>
            <w:proofErr w:type="spellEnd"/>
            <w:r w:rsidRPr="00984470">
              <w:rPr>
                <w:rFonts w:ascii="Bookman Old Style" w:eastAsia="Bookman Old Style" w:hAnsi="Bookman Old Style" w:cs="Bookman Old Style"/>
                <w:sz w:val="17"/>
                <w:szCs w:val="17"/>
                <w:lang w:val="en-ID"/>
              </w:rPr>
              <w:t xml:space="preserve"> syariah yang </w:t>
            </w:r>
            <w:proofErr w:type="spellStart"/>
            <w:r w:rsidRPr="00984470">
              <w:rPr>
                <w:rFonts w:ascii="Bookman Old Style" w:eastAsia="Bookman Old Style" w:hAnsi="Bookman Old Style" w:cs="Bookman Old Style"/>
                <w:sz w:val="17"/>
                <w:szCs w:val="17"/>
                <w:lang w:val="en-ID"/>
              </w:rPr>
              <w:t>tercatat</w:t>
            </w:r>
            <w:proofErr w:type="spellEnd"/>
            <w:r w:rsidRPr="00984470">
              <w:rPr>
                <w:rFonts w:ascii="Bookman Old Style" w:eastAsia="Bookman Old Style" w:hAnsi="Bookman Old Style" w:cs="Bookman Old Style"/>
                <w:sz w:val="17"/>
                <w:szCs w:val="17"/>
                <w:lang w:val="en-ID"/>
              </w:rPr>
              <w:t xml:space="preserve"> di bursa </w:t>
            </w:r>
            <w:proofErr w:type="spellStart"/>
            <w:r w:rsidRPr="00984470">
              <w:rPr>
                <w:rFonts w:ascii="Bookman Old Style" w:eastAsia="Bookman Old Style" w:hAnsi="Bookman Old Style" w:cs="Bookman Old Style"/>
                <w:sz w:val="17"/>
                <w:szCs w:val="17"/>
                <w:lang w:val="en-ID"/>
              </w:rPr>
              <w:t>efek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Pasal 13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(2)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d; dan</w:t>
            </w:r>
          </w:p>
        </w:tc>
        <w:tc>
          <w:tcPr>
            <w:tcW w:w="927" w:type="pct"/>
          </w:tcPr>
          <w:p w14:paraId="7D37FD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0B8E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E5DBE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5CD2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D0BD9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1CD552A" w14:textId="77777777" w:rsidTr="00984470">
        <w:tc>
          <w:tcPr>
            <w:tcW w:w="1088" w:type="pct"/>
          </w:tcPr>
          <w:p w14:paraId="434B220A" w14:textId="77777777" w:rsidR="004A340E" w:rsidRPr="00984470" w:rsidRDefault="004A340E" w:rsidP="009239C1">
            <w:pPr>
              <w:pStyle w:val="ListParagraph"/>
              <w:numPr>
                <w:ilvl w:val="0"/>
                <w:numId w:val="6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ID"/>
              </w:rPr>
              <w:t xml:space="preserve">MTN Syariah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Pasal 13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(2)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e, yang </w:t>
            </w:r>
            <w:proofErr w:type="spellStart"/>
            <w:r w:rsidRPr="00984470">
              <w:rPr>
                <w:rFonts w:ascii="Bookman Old Style" w:eastAsia="Bookman Old Style" w:hAnsi="Bookman Old Style" w:cs="Bookman Old Style"/>
                <w:sz w:val="17"/>
                <w:szCs w:val="17"/>
                <w:lang w:val="en-ID"/>
              </w:rPr>
              <w:t>diterbitkan</w:t>
            </w:r>
            <w:proofErr w:type="spellEnd"/>
            <w:r w:rsidRPr="00984470">
              <w:rPr>
                <w:rFonts w:ascii="Bookman Old Style" w:eastAsia="Bookman Old Style" w:hAnsi="Bookman Old Style" w:cs="Bookman Old Style"/>
                <w:sz w:val="17"/>
                <w:szCs w:val="17"/>
                <w:lang w:val="en-ID"/>
              </w:rPr>
              <w:t xml:space="preserve"> oleh </w:t>
            </w:r>
            <w:proofErr w:type="spellStart"/>
            <w:r w:rsidRPr="00984470">
              <w:rPr>
                <w:rFonts w:ascii="Bookman Old Style" w:eastAsia="Bookman Old Style" w:hAnsi="Bookman Old Style" w:cs="Bookman Old Style"/>
                <w:sz w:val="17"/>
                <w:szCs w:val="17"/>
                <w:lang w:val="en-ID"/>
              </w:rPr>
              <w:t>lembaga</w:t>
            </w:r>
            <w:proofErr w:type="spellEnd"/>
            <w:r w:rsidRPr="00984470">
              <w:rPr>
                <w:rFonts w:ascii="Bookman Old Style" w:eastAsia="Bookman Old Style" w:hAnsi="Bookman Old Style" w:cs="Bookman Old Style"/>
                <w:sz w:val="17"/>
                <w:szCs w:val="17"/>
                <w:lang w:val="en-ID"/>
              </w:rPr>
              <w:t xml:space="preserve"> yang </w:t>
            </w:r>
            <w:proofErr w:type="spellStart"/>
            <w:r w:rsidRPr="00984470">
              <w:rPr>
                <w:rFonts w:ascii="Bookman Old Style" w:eastAsia="Bookman Old Style" w:hAnsi="Bookman Old Style" w:cs="Bookman Old Style"/>
                <w:sz w:val="17"/>
                <w:szCs w:val="17"/>
                <w:lang w:val="en-ID"/>
              </w:rPr>
              <w:t>diberi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kewenangan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khusus</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lastRenderedPageBreak/>
              <w:t>berdasarkan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ketentuan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peraturan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perundang-undangan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pengelolaan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investasi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pemerintah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pusat</w:t>
            </w:r>
            <w:proofErr w:type="spellEnd"/>
            <w:r w:rsidRPr="00984470">
              <w:rPr>
                <w:rFonts w:ascii="Bookman Old Style" w:eastAsia="Bookman Old Style" w:hAnsi="Bookman Old Style" w:cs="Bookman Old Style"/>
                <w:sz w:val="17"/>
                <w:szCs w:val="17"/>
                <w:lang w:val="en-ID"/>
              </w:rPr>
              <w:t xml:space="preserve"> yang </w:t>
            </w:r>
            <w:proofErr w:type="spellStart"/>
            <w:r w:rsidRPr="00984470">
              <w:rPr>
                <w:rFonts w:ascii="Bookman Old Style" w:eastAsia="Bookman Old Style" w:hAnsi="Bookman Old Style" w:cs="Bookman Old Style"/>
                <w:sz w:val="17"/>
                <w:szCs w:val="17"/>
                <w:lang w:val="en-ID"/>
              </w:rPr>
              <w:t>dijamin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pemerintah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pusat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tidak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dikenakan</w:t>
            </w:r>
            <w:proofErr w:type="spellEnd"/>
            <w:r w:rsidRPr="00984470">
              <w:rPr>
                <w:rFonts w:ascii="Bookman Old Style" w:eastAsia="Bookman Old Style" w:hAnsi="Bookman Old Style" w:cs="Bookman Old Style"/>
                <w:sz w:val="17"/>
                <w:szCs w:val="17"/>
                <w:lang w:val="en-ID"/>
              </w:rPr>
              <w:t>:</w:t>
            </w:r>
          </w:p>
        </w:tc>
        <w:tc>
          <w:tcPr>
            <w:tcW w:w="927" w:type="pct"/>
          </w:tcPr>
          <w:p w14:paraId="3465AE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E263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70815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2247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1925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FCAE13F" w14:textId="77777777" w:rsidTr="00984470">
        <w:tc>
          <w:tcPr>
            <w:tcW w:w="1088" w:type="pct"/>
          </w:tcPr>
          <w:p w14:paraId="4D48FE9B" w14:textId="77777777" w:rsidR="004A340E" w:rsidRPr="00984470" w:rsidRDefault="004A340E" w:rsidP="009239C1">
            <w:pPr>
              <w:pStyle w:val="ListParagraph"/>
              <w:numPr>
                <w:ilvl w:val="0"/>
                <w:numId w:val="6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batasan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pada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(1)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e dan </w:t>
            </w:r>
            <w:proofErr w:type="spellStart"/>
            <w:r w:rsidRPr="00984470">
              <w:rPr>
                <w:rFonts w:ascii="Bookman Old Style" w:eastAsia="Bookman Old Style" w:hAnsi="Bookman Old Style" w:cs="Bookman Old Style"/>
                <w:sz w:val="17"/>
                <w:szCs w:val="17"/>
                <w:lang w:val="en-ID"/>
              </w:rPr>
              <w:t>huruf</w:t>
            </w:r>
            <w:proofErr w:type="spellEnd"/>
            <w:r w:rsidRPr="00984470">
              <w:rPr>
                <w:rFonts w:ascii="Bookman Old Style" w:eastAsia="Bookman Old Style" w:hAnsi="Bookman Old Style" w:cs="Bookman Old Style"/>
                <w:sz w:val="17"/>
                <w:szCs w:val="17"/>
                <w:lang w:val="en-ID"/>
              </w:rPr>
              <w:t xml:space="preserve"> f </w:t>
            </w:r>
            <w:proofErr w:type="spellStart"/>
            <w:r w:rsidRPr="00984470">
              <w:rPr>
                <w:rFonts w:ascii="Bookman Old Style" w:eastAsia="Bookman Old Style" w:hAnsi="Bookman Old Style" w:cs="Bookman Old Style"/>
                <w:sz w:val="17"/>
                <w:szCs w:val="17"/>
                <w:lang w:val="en-ID"/>
              </w:rPr>
              <w:t>serta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batasan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pada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(4); dan</w:t>
            </w:r>
          </w:p>
        </w:tc>
        <w:tc>
          <w:tcPr>
            <w:tcW w:w="927" w:type="pct"/>
          </w:tcPr>
          <w:p w14:paraId="045C4B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D06E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E298D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32373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7CD3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9951EB3" w14:textId="77777777" w:rsidTr="00984470">
        <w:tc>
          <w:tcPr>
            <w:tcW w:w="1088" w:type="pct"/>
          </w:tcPr>
          <w:p w14:paraId="752FD825" w14:textId="77777777" w:rsidR="004A340E" w:rsidRPr="00984470" w:rsidRDefault="004A340E" w:rsidP="009239C1">
            <w:pPr>
              <w:pStyle w:val="ListParagraph"/>
              <w:numPr>
                <w:ilvl w:val="0"/>
                <w:numId w:val="6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persyaratan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Pasal 6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(1) dan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(2).</w:t>
            </w:r>
          </w:p>
        </w:tc>
        <w:tc>
          <w:tcPr>
            <w:tcW w:w="927" w:type="pct"/>
          </w:tcPr>
          <w:p w14:paraId="4783EE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5C47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E2CA1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36A6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900ED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FD7AE37" w14:textId="77777777" w:rsidTr="00984470">
        <w:tc>
          <w:tcPr>
            <w:tcW w:w="1088" w:type="pct"/>
          </w:tcPr>
          <w:p w14:paraId="08C78A67" w14:textId="77777777" w:rsidR="004A340E" w:rsidRPr="00984470" w:rsidRDefault="004A340E" w:rsidP="009239C1">
            <w:pPr>
              <w:pStyle w:val="ListParagraph"/>
              <w:numPr>
                <w:ilvl w:val="0"/>
                <w:numId w:val="6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Jaminan</w:t>
            </w:r>
            <w:proofErr w:type="spellEnd"/>
            <w:r w:rsidRPr="00984470">
              <w:rPr>
                <w:rFonts w:ascii="Bookman Old Style" w:eastAsia="Bookman Old Style" w:hAnsi="Bookman Old Style" w:cs="Bookman Old Style"/>
                <w:sz w:val="17"/>
                <w:szCs w:val="17"/>
                <w:lang w:val="en-ID"/>
              </w:rPr>
              <w:t xml:space="preserve"> oleh </w:t>
            </w:r>
            <w:proofErr w:type="spellStart"/>
            <w:r w:rsidRPr="00984470">
              <w:rPr>
                <w:rFonts w:ascii="Bookman Old Style" w:eastAsia="Bookman Old Style" w:hAnsi="Bookman Old Style" w:cs="Bookman Old Style"/>
                <w:sz w:val="17"/>
                <w:szCs w:val="17"/>
                <w:lang w:val="en-ID"/>
              </w:rPr>
              <w:t>pemerintah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pusat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pada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(5), </w:t>
            </w:r>
            <w:proofErr w:type="spellStart"/>
            <w:r w:rsidRPr="00984470">
              <w:rPr>
                <w:rFonts w:ascii="Bookman Old Style" w:eastAsia="Bookman Old Style" w:hAnsi="Bookman Old Style" w:cs="Bookman Old Style"/>
                <w:sz w:val="17"/>
                <w:szCs w:val="17"/>
                <w:lang w:val="en-ID"/>
              </w:rPr>
              <w:t>harus</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memenuhi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persyaratan</w:t>
            </w:r>
            <w:proofErr w:type="spellEnd"/>
            <w:r w:rsidRPr="00984470">
              <w:rPr>
                <w:rFonts w:ascii="Bookman Old Style" w:eastAsia="Bookman Old Style" w:hAnsi="Bookman Old Style" w:cs="Bookman Old Style"/>
                <w:sz w:val="17"/>
                <w:szCs w:val="17"/>
                <w:lang w:val="en-ID"/>
              </w:rPr>
              <w:t>:</w:t>
            </w:r>
          </w:p>
        </w:tc>
        <w:tc>
          <w:tcPr>
            <w:tcW w:w="927" w:type="pct"/>
          </w:tcPr>
          <w:p w14:paraId="6A154EE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E82058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D1B23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1B77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BA6C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5769B23" w14:textId="77777777" w:rsidTr="00984470">
        <w:tc>
          <w:tcPr>
            <w:tcW w:w="1088" w:type="pct"/>
          </w:tcPr>
          <w:p w14:paraId="60433B16" w14:textId="77777777" w:rsidR="004A340E" w:rsidRPr="00984470" w:rsidRDefault="004A340E" w:rsidP="009239C1">
            <w:pPr>
              <w:pStyle w:val="ListParagraph"/>
              <w:numPr>
                <w:ilvl w:val="0"/>
                <w:numId w:val="6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jaminan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bersifat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tanpa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syarat</w:t>
            </w:r>
            <w:proofErr w:type="spellEnd"/>
            <w:r w:rsidRPr="00984470">
              <w:rPr>
                <w:rFonts w:ascii="Bookman Old Style" w:eastAsia="Bookman Old Style" w:hAnsi="Bookman Old Style" w:cs="Bookman Old Style"/>
                <w:sz w:val="17"/>
                <w:szCs w:val="17"/>
                <w:lang w:val="en-ID"/>
              </w:rPr>
              <w:t xml:space="preserve"> (</w:t>
            </w:r>
            <w:r w:rsidRPr="00984470">
              <w:rPr>
                <w:rFonts w:ascii="Bookman Old Style" w:eastAsia="Bookman Old Style" w:hAnsi="Bookman Old Style" w:cs="Bookman Old Style"/>
                <w:i/>
                <w:sz w:val="17"/>
                <w:szCs w:val="17"/>
                <w:lang w:val="en-ID"/>
              </w:rPr>
              <w:t>unconditional</w:t>
            </w:r>
            <w:r w:rsidRPr="00984470">
              <w:rPr>
                <w:rFonts w:ascii="Bookman Old Style" w:eastAsia="Bookman Old Style" w:hAnsi="Bookman Old Style" w:cs="Bookman Old Style"/>
                <w:sz w:val="17"/>
                <w:szCs w:val="17"/>
                <w:lang w:val="en-ID"/>
              </w:rPr>
              <w:t xml:space="preserve">) dan </w:t>
            </w:r>
            <w:proofErr w:type="spellStart"/>
            <w:r w:rsidRPr="00984470">
              <w:rPr>
                <w:rFonts w:ascii="Bookman Old Style" w:eastAsia="Bookman Old Style" w:hAnsi="Bookman Old Style" w:cs="Bookman Old Style"/>
                <w:sz w:val="17"/>
                <w:szCs w:val="17"/>
                <w:lang w:val="en-ID"/>
              </w:rPr>
              <w:t>tidak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dapat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dibatalkan</w:t>
            </w:r>
            <w:proofErr w:type="spellEnd"/>
            <w:r w:rsidRPr="00984470">
              <w:rPr>
                <w:rFonts w:ascii="Bookman Old Style" w:eastAsia="Bookman Old Style" w:hAnsi="Bookman Old Style" w:cs="Bookman Old Style"/>
                <w:sz w:val="17"/>
                <w:szCs w:val="17"/>
                <w:lang w:val="en-ID"/>
              </w:rPr>
              <w:t xml:space="preserve"> (</w:t>
            </w:r>
            <w:r w:rsidRPr="00984470">
              <w:rPr>
                <w:rFonts w:ascii="Bookman Old Style" w:eastAsia="Bookman Old Style" w:hAnsi="Bookman Old Style" w:cs="Bookman Old Style"/>
                <w:i/>
                <w:sz w:val="17"/>
                <w:szCs w:val="17"/>
                <w:lang w:val="en-ID"/>
              </w:rPr>
              <w:t>irrevocable</w:t>
            </w:r>
            <w:r w:rsidRPr="00984470">
              <w:rPr>
                <w:rFonts w:ascii="Bookman Old Style" w:eastAsia="Bookman Old Style" w:hAnsi="Bookman Old Style" w:cs="Bookman Old Style"/>
                <w:sz w:val="17"/>
                <w:szCs w:val="17"/>
                <w:lang w:val="en-ID"/>
              </w:rPr>
              <w:t xml:space="preserve">); dan </w:t>
            </w:r>
          </w:p>
        </w:tc>
        <w:tc>
          <w:tcPr>
            <w:tcW w:w="927" w:type="pct"/>
          </w:tcPr>
          <w:p w14:paraId="0E3EA3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0B481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FD97E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C402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AFE1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F770582" w14:textId="77777777" w:rsidTr="00984470">
        <w:tc>
          <w:tcPr>
            <w:tcW w:w="1088" w:type="pct"/>
          </w:tcPr>
          <w:p w14:paraId="422A7EEF" w14:textId="77777777" w:rsidR="004A340E" w:rsidRPr="00984470" w:rsidRDefault="004A340E" w:rsidP="009239C1">
            <w:pPr>
              <w:pStyle w:val="ListParagraph"/>
              <w:numPr>
                <w:ilvl w:val="0"/>
                <w:numId w:val="6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ID"/>
              </w:rPr>
              <w:t>mempunyai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jangka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waktu</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singkat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sama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dengan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jangka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waktu</w:t>
            </w:r>
            <w:proofErr w:type="spellEnd"/>
            <w:r w:rsidRPr="00984470">
              <w:rPr>
                <w:rFonts w:ascii="Bookman Old Style" w:eastAsia="Bookman Old Style" w:hAnsi="Bookman Old Style" w:cs="Bookman Old Style"/>
                <w:sz w:val="17"/>
                <w:szCs w:val="17"/>
                <w:lang w:val="en-ID"/>
              </w:rPr>
              <w:t xml:space="preserve"> sukuk, </w:t>
            </w:r>
            <w:proofErr w:type="spellStart"/>
            <w:r w:rsidRPr="00984470">
              <w:rPr>
                <w:rFonts w:ascii="Bookman Old Style" w:eastAsia="Bookman Old Style" w:hAnsi="Bookman Old Style" w:cs="Bookman Old Style"/>
                <w:sz w:val="17"/>
                <w:szCs w:val="17"/>
                <w:lang w:val="en-ID"/>
              </w:rPr>
              <w:t>obligasi</w:t>
            </w:r>
            <w:proofErr w:type="spellEnd"/>
            <w:r w:rsidRPr="00984470">
              <w:rPr>
                <w:rFonts w:ascii="Bookman Old Style" w:eastAsia="Bookman Old Style" w:hAnsi="Bookman Old Style" w:cs="Bookman Old Style"/>
                <w:sz w:val="17"/>
                <w:szCs w:val="17"/>
                <w:lang w:val="en-ID"/>
              </w:rPr>
              <w:t xml:space="preserve"> syariah, dan/</w:t>
            </w:r>
            <w:proofErr w:type="spellStart"/>
            <w:r w:rsidRPr="00984470">
              <w:rPr>
                <w:rFonts w:ascii="Bookman Old Style" w:eastAsia="Bookman Old Style" w:hAnsi="Bookman Old Style" w:cs="Bookman Old Style"/>
                <w:sz w:val="17"/>
                <w:szCs w:val="17"/>
                <w:lang w:val="en-ID"/>
              </w:rPr>
              <w:t>atau</w:t>
            </w:r>
            <w:proofErr w:type="spellEnd"/>
            <w:r w:rsidRPr="00984470">
              <w:rPr>
                <w:rFonts w:ascii="Bookman Old Style" w:eastAsia="Bookman Old Style" w:hAnsi="Bookman Old Style" w:cs="Bookman Old Style"/>
                <w:sz w:val="17"/>
                <w:szCs w:val="17"/>
                <w:lang w:val="en-ID"/>
              </w:rPr>
              <w:t xml:space="preserve"> MTN Syariah yang </w:t>
            </w:r>
            <w:proofErr w:type="spellStart"/>
            <w:r w:rsidRPr="00984470">
              <w:rPr>
                <w:rFonts w:ascii="Bookman Old Style" w:eastAsia="Bookman Old Style" w:hAnsi="Bookman Old Style" w:cs="Bookman Old Style"/>
                <w:sz w:val="17"/>
                <w:szCs w:val="17"/>
                <w:lang w:val="en-ID"/>
              </w:rPr>
              <w:t>dijamin</w:t>
            </w:r>
            <w:proofErr w:type="spellEnd"/>
            <w:r w:rsidRPr="00984470">
              <w:rPr>
                <w:rFonts w:ascii="Bookman Old Style" w:eastAsia="Bookman Old Style" w:hAnsi="Bookman Old Style" w:cs="Bookman Old Style"/>
                <w:sz w:val="17"/>
                <w:szCs w:val="17"/>
                <w:lang w:val="en-ID"/>
              </w:rPr>
              <w:t>.</w:t>
            </w:r>
          </w:p>
        </w:tc>
        <w:tc>
          <w:tcPr>
            <w:tcW w:w="927" w:type="pct"/>
          </w:tcPr>
          <w:p w14:paraId="73545B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56BF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8F3F0B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6656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1610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B8A3DD2" w14:textId="77777777" w:rsidTr="00984470">
        <w:tc>
          <w:tcPr>
            <w:tcW w:w="1088" w:type="pct"/>
          </w:tcPr>
          <w:p w14:paraId="641B15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7E1208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DF29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047B4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F755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9913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63FC3E8" w14:textId="77777777" w:rsidTr="00984470">
        <w:tc>
          <w:tcPr>
            <w:tcW w:w="1088" w:type="pct"/>
          </w:tcPr>
          <w:p w14:paraId="21726E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3DFC08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EE71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E8888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E4682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7D3A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287AA4E" w14:textId="77777777" w:rsidTr="00984470">
        <w:tc>
          <w:tcPr>
            <w:tcW w:w="1088" w:type="pct"/>
          </w:tcPr>
          <w:p w14:paraId="574B475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2</w:t>
            </w:r>
            <w:r w:rsidRPr="00984470">
              <w:rPr>
                <w:rFonts w:ascii="Bookman Old Style" w:eastAsia="Bookman Old Style" w:hAnsi="Bookman Old Style" w:cs="Bookman Old Style"/>
                <w:sz w:val="17"/>
                <w:szCs w:val="17"/>
                <w:lang w:val="en-US"/>
              </w:rPr>
              <w:t>0</w:t>
            </w:r>
          </w:p>
        </w:tc>
        <w:tc>
          <w:tcPr>
            <w:tcW w:w="927" w:type="pct"/>
          </w:tcPr>
          <w:p w14:paraId="7DFCA6F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9DAA0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B90517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921F4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C74AA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5211E8" w14:textId="77777777" w:rsidTr="00984470">
        <w:tc>
          <w:tcPr>
            <w:tcW w:w="1088" w:type="pct"/>
          </w:tcPr>
          <w:p w14:paraId="399D50AC"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Batasan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selain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632CA4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A666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4BCAC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3814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7A35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79C585" w14:textId="77777777" w:rsidTr="00984470">
        <w:tc>
          <w:tcPr>
            <w:tcW w:w="1088" w:type="pct"/>
          </w:tcPr>
          <w:p w14:paraId="0185D77D" w14:textId="77777777" w:rsidR="004A340E" w:rsidRPr="00984470" w:rsidRDefault="004A340E" w:rsidP="009239C1">
            <w:pPr>
              <w:pStyle w:val="ListParagraph"/>
              <w:numPr>
                <w:ilvl w:val="0"/>
                <w:numId w:val="6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keseluruhan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 Dana Perusahaan paling </w:t>
            </w:r>
            <w:proofErr w:type="spellStart"/>
            <w:r w:rsidRPr="00984470">
              <w:rPr>
                <w:rFonts w:ascii="Bookman Old Style" w:eastAsia="Bookman Old Style" w:hAnsi="Bookman Old Style" w:cs="Bookman Old Style"/>
                <w:sz w:val="17"/>
                <w:szCs w:val="17"/>
                <w:lang w:val="en-US"/>
              </w:rPr>
              <w:t>tinggi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penjumlahan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Ekuitas</w:t>
            </w:r>
            <w:proofErr w:type="spellEnd"/>
            <w:r w:rsidRPr="00984470">
              <w:rPr>
                <w:rFonts w:ascii="Bookman Old Style" w:eastAsia="Bookman Old Style" w:hAnsi="Bookman Old Style" w:cs="Bookman Old Style"/>
                <w:sz w:val="17"/>
                <w:szCs w:val="17"/>
                <w:lang w:val="en-US"/>
              </w:rPr>
              <w:t xml:space="preserve"> Perusahaan dan </w:t>
            </w:r>
            <w:proofErr w:type="spellStart"/>
            <w:r w:rsidRPr="00984470">
              <w:rPr>
                <w:rFonts w:ascii="Bookman Old Style" w:eastAsia="Bookman Old Style" w:hAnsi="Bookman Old Style" w:cs="Bookman Old Style"/>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w:t>
            </w:r>
          </w:p>
        </w:tc>
        <w:tc>
          <w:tcPr>
            <w:tcW w:w="927" w:type="pct"/>
          </w:tcPr>
          <w:p w14:paraId="06A88099"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
        </w:tc>
        <w:tc>
          <w:tcPr>
            <w:tcW w:w="807" w:type="pct"/>
          </w:tcPr>
          <w:p w14:paraId="095A2B2E"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Contoh</w:t>
            </w:r>
            <w:proofErr w:type="spellEnd"/>
            <w:r w:rsidRPr="00984470">
              <w:rPr>
                <w:rFonts w:ascii="Bookman Old Style" w:eastAsia="Bookman Old Style" w:hAnsi="Bookman Old Style" w:cs="Bookman Old Style"/>
                <w:sz w:val="17"/>
                <w:szCs w:val="17"/>
                <w:lang w:val="en-US"/>
              </w:rPr>
              <w:t>:</w:t>
            </w:r>
          </w:p>
          <w:p w14:paraId="63372828"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X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Rp200.000.000.000,00 (dua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dan </w:t>
            </w: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Rp100.000.000.000,00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Perusahaan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PT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X1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Rp10.000.000.000,00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pada PT Bank Syariah X2 </w:t>
            </w:r>
            <w:proofErr w:type="spellStart"/>
            <w:r w:rsidRPr="00984470">
              <w:rPr>
                <w:rFonts w:ascii="Bookman Old Style" w:eastAsia="Bookman Old Style" w:hAnsi="Bookman Old Style" w:cs="Bookman Old Style"/>
                <w:sz w:val="17"/>
                <w:szCs w:val="17"/>
                <w:lang w:val="en-US"/>
              </w:rPr>
              <w:lastRenderedPageBreak/>
              <w:t>sebesar</w:t>
            </w:r>
            <w:proofErr w:type="spellEnd"/>
            <w:r w:rsidRPr="00984470">
              <w:rPr>
                <w:rFonts w:ascii="Bookman Old Style" w:eastAsia="Bookman Old Style" w:hAnsi="Bookman Old Style" w:cs="Bookman Old Style"/>
                <w:sz w:val="17"/>
                <w:szCs w:val="17"/>
                <w:lang w:val="en-US"/>
              </w:rPr>
              <w:t xml:space="preserve"> Rp20.000.000.000,00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dan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PT Bank Syariah X2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Rp5.000.000.000,00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w:t>
            </w:r>
          </w:p>
          <w:p w14:paraId="560C7A0D" w14:textId="77777777" w:rsidR="004A340E" w:rsidRPr="00984470" w:rsidRDefault="004A340E" w:rsidP="009239C1">
            <w:pPr>
              <w:spacing w:after="0" w:line="240" w:lineRule="auto"/>
              <w:ind w:left="31"/>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demikian</w:t>
            </w:r>
            <w:proofErr w:type="spellEnd"/>
            <w:r w:rsidRPr="00984470">
              <w:rPr>
                <w:rFonts w:ascii="Bookman Old Style" w:eastAsia="Times New Roman" w:hAnsi="Bookman Old Style" w:cs="Times New Roman"/>
                <w:sz w:val="17"/>
                <w:szCs w:val="17"/>
                <w:lang w:val="en-ID" w:eastAsia="en-ID"/>
              </w:rPr>
              <w:t>:</w:t>
            </w:r>
          </w:p>
          <w:p w14:paraId="37B329E0" w14:textId="77777777" w:rsidR="004A340E" w:rsidRPr="00984470" w:rsidRDefault="004A340E" w:rsidP="009239C1">
            <w:pPr>
              <w:pStyle w:val="ListParagraph"/>
              <w:numPr>
                <w:ilvl w:val="0"/>
                <w:numId w:val="179"/>
              </w:numPr>
              <w:spacing w:after="0" w:line="240" w:lineRule="auto"/>
              <w:ind w:left="456"/>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Total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pada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Terkait</w:t>
            </w:r>
            <w:proofErr w:type="spellEnd"/>
            <w:r w:rsidRPr="00984470">
              <w:rPr>
                <w:rFonts w:ascii="Bookman Old Style" w:eastAsia="Times New Roman" w:hAnsi="Bookman Old Style" w:cs="Times New Roman"/>
                <w:sz w:val="17"/>
                <w:szCs w:val="17"/>
                <w:lang w:val="en-ID" w:eastAsia="en-ID"/>
              </w:rPr>
              <w:t xml:space="preserve"> = Rp10.000.000.000,00 (</w:t>
            </w:r>
            <w:proofErr w:type="spellStart"/>
            <w:r w:rsidRPr="00984470">
              <w:rPr>
                <w:rFonts w:ascii="Bookman Old Style" w:eastAsia="Times New Roman" w:hAnsi="Bookman Old Style" w:cs="Times New Roman"/>
                <w:sz w:val="17"/>
                <w:szCs w:val="17"/>
                <w:lang w:val="en-ID" w:eastAsia="en-ID"/>
              </w:rPr>
              <w:t>sepuluh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 Rp 20.000.000.000,00 (dua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 Rp5.000.000.000,00 (lima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 Rp35.000.000.000,00 (</w:t>
            </w:r>
            <w:proofErr w:type="spellStart"/>
            <w:r w:rsidRPr="00984470">
              <w:rPr>
                <w:rFonts w:ascii="Bookman Old Style" w:eastAsia="Times New Roman" w:hAnsi="Bookman Old Style" w:cs="Times New Roman"/>
                <w:sz w:val="17"/>
                <w:szCs w:val="17"/>
                <w:lang w:val="en-ID" w:eastAsia="en-ID"/>
              </w:rPr>
              <w:t>tiga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lima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w:t>
            </w:r>
            <w:proofErr w:type="spellStart"/>
            <w:r w:rsidRPr="00984470">
              <w:rPr>
                <w:rFonts w:ascii="Bookman Old Style" w:eastAsia="Times New Roman" w:hAnsi="Bookman Old Style" w:cs="Times New Roman"/>
                <w:sz w:val="17"/>
                <w:szCs w:val="17"/>
                <w:lang w:val="en-ID" w:eastAsia="en-ID"/>
              </w:rPr>
              <w:t>Sedangkan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persentase</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pada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Terkait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terhadap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hasil</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penjumlahan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Ekuitas</w:t>
            </w:r>
            <w:proofErr w:type="spellEnd"/>
            <w:r w:rsidRPr="00984470">
              <w:rPr>
                <w:rFonts w:ascii="Bookman Old Style" w:eastAsia="Times New Roman" w:hAnsi="Bookman Old Style" w:cs="Times New Roman"/>
                <w:sz w:val="17"/>
                <w:szCs w:val="17"/>
                <w:lang w:val="en-ID" w:eastAsia="en-ID"/>
              </w:rPr>
              <w:t xml:space="preserve"> dan </w:t>
            </w:r>
            <w:proofErr w:type="spellStart"/>
            <w:r w:rsidRPr="00984470">
              <w:rPr>
                <w:rFonts w:ascii="Bookman Old Style" w:eastAsia="Times New Roman" w:hAnsi="Bookman Old Style" w:cs="Times New Roman"/>
                <w:i/>
                <w:sz w:val="17"/>
                <w:szCs w:val="17"/>
                <w:lang w:val="en-ID" w:eastAsia="en-ID"/>
              </w:rPr>
              <w:t>qardh</w:t>
            </w:r>
            <w:proofErr w:type="spellEnd"/>
            <w:r w:rsidRPr="00984470">
              <w:rPr>
                <w:rFonts w:ascii="Bookman Old Style" w:eastAsia="Times New Roman" w:hAnsi="Bookman Old Style" w:cs="Times New Roman"/>
                <w:i/>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subordinasi</w:t>
            </w:r>
            <w:proofErr w:type="spellEnd"/>
            <w:r w:rsidRPr="00984470">
              <w:rPr>
                <w:rFonts w:ascii="Bookman Old Style" w:eastAsia="Times New Roman" w:hAnsi="Bookman Old Style" w:cs="Times New Roman"/>
                <w:sz w:val="17"/>
                <w:szCs w:val="17"/>
                <w:lang w:val="en-ID" w:eastAsia="en-ID"/>
              </w:rPr>
              <w:t xml:space="preserve"> = (Rp35.000.000.000,00 (</w:t>
            </w:r>
            <w:proofErr w:type="spellStart"/>
            <w:r w:rsidRPr="00984470">
              <w:rPr>
                <w:rFonts w:ascii="Bookman Old Style" w:eastAsia="Times New Roman" w:hAnsi="Bookman Old Style" w:cs="Times New Roman"/>
                <w:sz w:val="17"/>
                <w:szCs w:val="17"/>
                <w:lang w:val="en-ID" w:eastAsia="en-ID"/>
              </w:rPr>
              <w:t>tiga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lima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 Rp300.000.000.000,00 (</w:t>
            </w:r>
            <w:proofErr w:type="spellStart"/>
            <w:r w:rsidRPr="00984470">
              <w:rPr>
                <w:rFonts w:ascii="Bookman Old Style" w:eastAsia="Times New Roman" w:hAnsi="Bookman Old Style" w:cs="Times New Roman"/>
                <w:sz w:val="17"/>
                <w:szCs w:val="17"/>
                <w:lang w:val="en-ID" w:eastAsia="en-ID"/>
              </w:rPr>
              <w:t>tiga</w:t>
            </w:r>
            <w:proofErr w:type="spellEnd"/>
            <w:r w:rsidRPr="00984470">
              <w:rPr>
                <w:rFonts w:ascii="Bookman Old Style" w:eastAsia="Times New Roman" w:hAnsi="Bookman Old Style" w:cs="Times New Roman"/>
                <w:sz w:val="17"/>
                <w:szCs w:val="17"/>
                <w:lang w:val="en-ID" w:eastAsia="en-ID"/>
              </w:rPr>
              <w:t xml:space="preserve"> ratus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x 100% (</w:t>
            </w:r>
            <w:proofErr w:type="spellStart"/>
            <w:r w:rsidRPr="00984470">
              <w:rPr>
                <w:rFonts w:ascii="Bookman Old Style" w:eastAsia="Times New Roman" w:hAnsi="Bookman Old Style" w:cs="Times New Roman"/>
                <w:sz w:val="17"/>
                <w:szCs w:val="17"/>
                <w:lang w:val="en-ID" w:eastAsia="en-ID"/>
              </w:rPr>
              <w:t>seratus</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 11,67% (</w:t>
            </w:r>
            <w:proofErr w:type="spellStart"/>
            <w:r w:rsidRPr="00984470">
              <w:rPr>
                <w:rFonts w:ascii="Bookman Old Style" w:eastAsia="Times New Roman" w:hAnsi="Bookman Old Style" w:cs="Times New Roman"/>
                <w:sz w:val="17"/>
                <w:szCs w:val="17"/>
                <w:lang w:val="en-ID" w:eastAsia="en-ID"/>
              </w:rPr>
              <w:t>sebelas</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koma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tujuh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w:t>
            </w:r>
          </w:p>
          <w:p w14:paraId="6F5A5874" w14:textId="77777777" w:rsidR="004A340E" w:rsidRPr="00984470" w:rsidRDefault="004A340E" w:rsidP="009239C1">
            <w:pPr>
              <w:pStyle w:val="ListParagraph"/>
              <w:numPr>
                <w:ilvl w:val="0"/>
                <w:numId w:val="179"/>
              </w:numPr>
              <w:spacing w:after="0" w:line="240" w:lineRule="auto"/>
              <w:ind w:left="456"/>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Batasan </w:t>
            </w:r>
            <w:proofErr w:type="spellStart"/>
            <w:r w:rsidRPr="00984470">
              <w:rPr>
                <w:rFonts w:ascii="Bookman Old Style" w:eastAsia="Times New Roman" w:hAnsi="Bookman Old Style" w:cs="Times New Roman"/>
                <w:sz w:val="17"/>
                <w:szCs w:val="17"/>
                <w:lang w:val="en-ID" w:eastAsia="en-ID"/>
              </w:rPr>
              <w:t>maksimum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pada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Terkait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secara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presentase</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sebesar</w:t>
            </w:r>
            <w:proofErr w:type="spellEnd"/>
            <w:r w:rsidRPr="00984470">
              <w:rPr>
                <w:rFonts w:ascii="Bookman Old Style" w:eastAsia="Times New Roman" w:hAnsi="Bookman Old Style" w:cs="Times New Roman"/>
                <w:sz w:val="17"/>
                <w:szCs w:val="17"/>
                <w:lang w:val="en-ID" w:eastAsia="en-ID"/>
              </w:rPr>
              <w:t xml:space="preserve"> 10% (</w:t>
            </w:r>
            <w:proofErr w:type="spellStart"/>
            <w:r w:rsidRPr="00984470">
              <w:rPr>
                <w:rFonts w:ascii="Bookman Old Style" w:eastAsia="Times New Roman" w:hAnsi="Bookman Old Style" w:cs="Times New Roman"/>
                <w:sz w:val="17"/>
                <w:szCs w:val="17"/>
                <w:lang w:val="en-ID" w:eastAsia="en-ID"/>
              </w:rPr>
              <w:t>sepuluh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hasil</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penjumlahan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Ekuitas</w:t>
            </w:r>
            <w:proofErr w:type="spellEnd"/>
            <w:r w:rsidRPr="00984470">
              <w:rPr>
                <w:rFonts w:ascii="Bookman Old Style" w:eastAsia="Times New Roman" w:hAnsi="Bookman Old Style" w:cs="Times New Roman"/>
                <w:sz w:val="17"/>
                <w:szCs w:val="17"/>
                <w:lang w:val="en-ID" w:eastAsia="en-ID"/>
              </w:rPr>
              <w:t xml:space="preserve"> dan </w:t>
            </w:r>
            <w:proofErr w:type="spellStart"/>
            <w:r w:rsidRPr="00984470">
              <w:rPr>
                <w:rFonts w:ascii="Bookman Old Style" w:eastAsia="Times New Roman" w:hAnsi="Bookman Old Style" w:cs="Times New Roman"/>
                <w:i/>
                <w:sz w:val="17"/>
                <w:szCs w:val="17"/>
                <w:lang w:val="en-ID" w:eastAsia="en-ID"/>
              </w:rPr>
              <w:t>qardh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subordinasi</w:t>
            </w:r>
            <w:proofErr w:type="spellEnd"/>
            <w:r w:rsidRPr="00984470">
              <w:rPr>
                <w:rFonts w:ascii="Bookman Old Style" w:eastAsia="Times New Roman" w:hAnsi="Bookman Old Style" w:cs="Times New Roman"/>
                <w:sz w:val="17"/>
                <w:szCs w:val="17"/>
                <w:lang w:val="en-ID" w:eastAsia="en-ID"/>
              </w:rPr>
              <w:t xml:space="preserve">. Adapun </w:t>
            </w:r>
            <w:proofErr w:type="spellStart"/>
            <w:r w:rsidRPr="00984470">
              <w:rPr>
                <w:rFonts w:ascii="Bookman Old Style" w:eastAsia="Times New Roman" w:hAnsi="Bookman Old Style" w:cs="Times New Roman"/>
                <w:sz w:val="17"/>
                <w:szCs w:val="17"/>
                <w:lang w:val="en-ID" w:eastAsia="en-ID"/>
              </w:rPr>
              <w:t>batasan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maksimum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pada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Terkait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secara</w:t>
            </w:r>
            <w:proofErr w:type="spellEnd"/>
            <w:r w:rsidRPr="00984470">
              <w:rPr>
                <w:rFonts w:ascii="Bookman Old Style" w:eastAsia="Times New Roman" w:hAnsi="Bookman Old Style" w:cs="Times New Roman"/>
                <w:sz w:val="17"/>
                <w:szCs w:val="17"/>
                <w:lang w:val="en-ID" w:eastAsia="en-ID"/>
              </w:rPr>
              <w:t xml:space="preserve"> nominal = 10% (</w:t>
            </w:r>
            <w:proofErr w:type="spellStart"/>
            <w:r w:rsidRPr="00984470">
              <w:rPr>
                <w:rFonts w:ascii="Bookman Old Style" w:eastAsia="Times New Roman" w:hAnsi="Bookman Old Style" w:cs="Times New Roman"/>
                <w:sz w:val="17"/>
                <w:szCs w:val="17"/>
                <w:lang w:val="en-ID" w:eastAsia="en-ID"/>
              </w:rPr>
              <w:t>sepuluh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xml:space="preserve">) x (Rp200.000.000.000,00 (dua ratus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 Rp 100.000.000.000,00 (</w:t>
            </w:r>
            <w:proofErr w:type="spellStart"/>
            <w:r w:rsidRPr="00984470">
              <w:rPr>
                <w:rFonts w:ascii="Bookman Old Style" w:eastAsia="Times New Roman" w:hAnsi="Bookman Old Style" w:cs="Times New Roman"/>
                <w:sz w:val="17"/>
                <w:szCs w:val="17"/>
                <w:lang w:val="en-ID" w:eastAsia="en-ID"/>
              </w:rPr>
              <w:t>seratus</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 Rp30.000.000.000,00 (</w:t>
            </w:r>
            <w:proofErr w:type="spellStart"/>
            <w:r w:rsidRPr="00984470">
              <w:rPr>
                <w:rFonts w:ascii="Bookman Old Style" w:eastAsia="Times New Roman" w:hAnsi="Bookman Old Style" w:cs="Times New Roman"/>
                <w:sz w:val="17"/>
                <w:szCs w:val="17"/>
                <w:lang w:val="en-ID" w:eastAsia="en-ID"/>
              </w:rPr>
              <w:t>tiga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w:t>
            </w:r>
          </w:p>
          <w:p w14:paraId="7800516C" w14:textId="77777777" w:rsidR="004A340E" w:rsidRPr="00984470" w:rsidRDefault="004A340E" w:rsidP="009239C1">
            <w:pPr>
              <w:pStyle w:val="ListParagraph"/>
              <w:numPr>
                <w:ilvl w:val="0"/>
                <w:numId w:val="179"/>
              </w:numPr>
              <w:spacing w:after="0" w:line="240" w:lineRule="auto"/>
              <w:ind w:left="456"/>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Terdapat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kelebihan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pada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Terkait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secara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persentase</w:t>
            </w:r>
            <w:proofErr w:type="spellEnd"/>
            <w:r w:rsidRPr="00984470">
              <w:rPr>
                <w:rFonts w:ascii="Bookman Old Style" w:eastAsia="Times New Roman" w:hAnsi="Bookman Old Style" w:cs="Times New Roman"/>
                <w:sz w:val="17"/>
                <w:szCs w:val="17"/>
                <w:lang w:val="en-ID" w:eastAsia="en-ID"/>
              </w:rPr>
              <w:t xml:space="preserve"> = 11,67% (</w:t>
            </w:r>
            <w:proofErr w:type="spellStart"/>
            <w:r w:rsidRPr="00984470">
              <w:rPr>
                <w:rFonts w:ascii="Bookman Old Style" w:eastAsia="Times New Roman" w:hAnsi="Bookman Old Style" w:cs="Times New Roman"/>
                <w:sz w:val="17"/>
                <w:szCs w:val="17"/>
                <w:lang w:val="en-ID" w:eastAsia="en-ID"/>
              </w:rPr>
              <w:t>sebelas</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koma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tujuh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- 10% (</w:t>
            </w:r>
            <w:proofErr w:type="spellStart"/>
            <w:r w:rsidRPr="00984470">
              <w:rPr>
                <w:rFonts w:ascii="Bookman Old Style" w:eastAsia="Times New Roman" w:hAnsi="Bookman Old Style" w:cs="Times New Roman"/>
                <w:sz w:val="17"/>
                <w:szCs w:val="17"/>
                <w:lang w:val="en-ID" w:eastAsia="en-ID"/>
              </w:rPr>
              <w:t>sepuluh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 1,67% (</w:t>
            </w:r>
            <w:proofErr w:type="spellStart"/>
            <w:r w:rsidRPr="00984470">
              <w:rPr>
                <w:rFonts w:ascii="Bookman Old Style" w:eastAsia="Times New Roman" w:hAnsi="Bookman Old Style" w:cs="Times New Roman"/>
                <w:sz w:val="17"/>
                <w:szCs w:val="17"/>
                <w:lang w:val="en-ID" w:eastAsia="en-ID"/>
              </w:rPr>
              <w:t>satu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koma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tujuh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secara</w:t>
            </w:r>
            <w:proofErr w:type="spellEnd"/>
            <w:r w:rsidRPr="00984470">
              <w:rPr>
                <w:rFonts w:ascii="Bookman Old Style" w:eastAsia="Times New Roman" w:hAnsi="Bookman Old Style" w:cs="Times New Roman"/>
                <w:sz w:val="17"/>
                <w:szCs w:val="17"/>
                <w:lang w:val="en-ID" w:eastAsia="en-ID"/>
              </w:rPr>
              <w:t xml:space="preserve"> nominal </w:t>
            </w:r>
            <w:proofErr w:type="spellStart"/>
            <w:r w:rsidRPr="00984470">
              <w:rPr>
                <w:rFonts w:ascii="Bookman Old Style" w:eastAsia="Times New Roman" w:hAnsi="Bookman Old Style" w:cs="Times New Roman"/>
                <w:sz w:val="17"/>
                <w:szCs w:val="17"/>
                <w:lang w:val="en-ID" w:eastAsia="en-ID"/>
              </w:rPr>
              <w:t>sebesar</w:t>
            </w:r>
            <w:proofErr w:type="spellEnd"/>
            <w:r w:rsidRPr="00984470">
              <w:rPr>
                <w:rFonts w:ascii="Bookman Old Style" w:eastAsia="Times New Roman" w:hAnsi="Bookman Old Style" w:cs="Times New Roman"/>
                <w:sz w:val="17"/>
                <w:szCs w:val="17"/>
                <w:lang w:val="en-ID" w:eastAsia="en-ID"/>
              </w:rPr>
              <w:t xml:space="preserve"> 1,67% (</w:t>
            </w:r>
            <w:proofErr w:type="spellStart"/>
            <w:r w:rsidRPr="00984470">
              <w:rPr>
                <w:rFonts w:ascii="Bookman Old Style" w:eastAsia="Times New Roman" w:hAnsi="Bookman Old Style" w:cs="Times New Roman"/>
                <w:sz w:val="17"/>
                <w:szCs w:val="17"/>
                <w:lang w:val="en-ID" w:eastAsia="en-ID"/>
              </w:rPr>
              <w:t>satu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koma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tujuh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x Rp300.000.000.000,00 (</w:t>
            </w:r>
            <w:proofErr w:type="spellStart"/>
            <w:r w:rsidRPr="00984470">
              <w:rPr>
                <w:rFonts w:ascii="Bookman Old Style" w:eastAsia="Times New Roman" w:hAnsi="Bookman Old Style" w:cs="Times New Roman"/>
                <w:sz w:val="17"/>
                <w:szCs w:val="17"/>
                <w:lang w:val="en-ID" w:eastAsia="en-ID"/>
              </w:rPr>
              <w:t>tiga</w:t>
            </w:r>
            <w:proofErr w:type="spellEnd"/>
            <w:r w:rsidRPr="00984470">
              <w:rPr>
                <w:rFonts w:ascii="Bookman Old Style" w:eastAsia="Times New Roman" w:hAnsi="Bookman Old Style" w:cs="Times New Roman"/>
                <w:sz w:val="17"/>
                <w:szCs w:val="17"/>
                <w:lang w:val="en-ID" w:eastAsia="en-ID"/>
              </w:rPr>
              <w:t xml:space="preserve"> ratus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 Rp5.010.000.000,00 (lima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juta</w:t>
            </w:r>
            <w:proofErr w:type="spellEnd"/>
            <w:r w:rsidRPr="00984470">
              <w:rPr>
                <w:rFonts w:ascii="Bookman Old Style" w:eastAsia="Times New Roman" w:hAnsi="Bookman Old Style" w:cs="Times New Roman"/>
                <w:sz w:val="17"/>
                <w:szCs w:val="17"/>
                <w:lang w:val="en-ID" w:eastAsia="en-ID"/>
              </w:rPr>
              <w:t xml:space="preserve"> rupiah).</w:t>
            </w:r>
          </w:p>
        </w:tc>
        <w:tc>
          <w:tcPr>
            <w:tcW w:w="564" w:type="pct"/>
          </w:tcPr>
          <w:p w14:paraId="3F40A3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BB3B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D557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64C64EA" w14:textId="77777777" w:rsidTr="00984470">
        <w:tc>
          <w:tcPr>
            <w:tcW w:w="1088" w:type="pct"/>
          </w:tcPr>
          <w:p w14:paraId="539B6ED0" w14:textId="77777777" w:rsidR="004A340E" w:rsidRPr="00984470" w:rsidRDefault="004A340E" w:rsidP="009239C1">
            <w:pPr>
              <w:pStyle w:val="ListParagraph"/>
              <w:numPr>
                <w:ilvl w:val="0"/>
                <w:numId w:val="6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tinggi</w:t>
            </w:r>
            <w:proofErr w:type="spellEnd"/>
            <w:r w:rsidRPr="00984470">
              <w:rPr>
                <w:rFonts w:ascii="Bookman Old Style" w:eastAsia="Bookman Old Style" w:hAnsi="Bookman Old Style" w:cs="Bookman Old Style"/>
                <w:sz w:val="17"/>
                <w:szCs w:val="17"/>
                <w:lang w:val="en-US"/>
              </w:rPr>
              <w:t>:</w:t>
            </w:r>
          </w:p>
        </w:tc>
        <w:tc>
          <w:tcPr>
            <w:tcW w:w="927" w:type="pct"/>
          </w:tcPr>
          <w:p w14:paraId="0CF6F6D6"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
        </w:tc>
        <w:tc>
          <w:tcPr>
            <w:tcW w:w="807" w:type="pct"/>
          </w:tcPr>
          <w:p w14:paraId="796817FA"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Y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Rp150.000.000.000,00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Perusahaan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PT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Y1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Rp20.000.000.000,00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pada PT Bank Syariah Y2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Rp20.000.000.000,00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dan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PT Bank Syariah Y2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Rp5.000.000.000,00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w:t>
            </w:r>
          </w:p>
          <w:p w14:paraId="296CC06B"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demikian</w:t>
            </w:r>
            <w:proofErr w:type="spellEnd"/>
            <w:r w:rsidRPr="00984470">
              <w:rPr>
                <w:rFonts w:ascii="Bookman Old Style" w:eastAsia="Bookman Old Style" w:hAnsi="Bookman Old Style" w:cs="Bookman Old Style"/>
                <w:sz w:val="17"/>
                <w:szCs w:val="17"/>
                <w:lang w:val="en-US"/>
              </w:rPr>
              <w:t>:</w:t>
            </w:r>
          </w:p>
          <w:p w14:paraId="4C1E803E" w14:textId="77777777" w:rsidR="004A340E" w:rsidRPr="00984470" w:rsidRDefault="004A340E" w:rsidP="009239C1">
            <w:pPr>
              <w:pStyle w:val="ListParagraph"/>
              <w:numPr>
                <w:ilvl w:val="0"/>
                <w:numId w:val="190"/>
              </w:numPr>
              <w:spacing w:after="0" w:line="240" w:lineRule="auto"/>
              <w:ind w:left="314"/>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Total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 Rp20.000.000.000,00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 20.000.000.000,00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w:t>
            </w:r>
            <w:r w:rsidRPr="00984470">
              <w:rPr>
                <w:rFonts w:ascii="Bookman Old Style" w:eastAsia="Bookman Old Style" w:hAnsi="Bookman Old Style" w:cs="Bookman Old Style"/>
                <w:sz w:val="17"/>
                <w:szCs w:val="17"/>
                <w:lang w:val="en-US"/>
              </w:rPr>
              <w:lastRenderedPageBreak/>
              <w:t xml:space="preserve">Rp5.000.000.000,00 (lima </w:t>
            </w:r>
            <w:proofErr w:type="spellStart"/>
            <w:r w:rsidRPr="00984470">
              <w:rPr>
                <w:rFonts w:ascii="Bookman Old Style" w:eastAsia="Bookman Old Style" w:hAnsi="Bookman Old Style" w:cs="Bookman Old Style"/>
                <w:sz w:val="17"/>
                <w:szCs w:val="17"/>
                <w:lang w:val="en-US"/>
              </w:rPr>
              <w:t>miiar</w:t>
            </w:r>
            <w:proofErr w:type="spellEnd"/>
            <w:r w:rsidRPr="00984470">
              <w:rPr>
                <w:rFonts w:ascii="Bookman Old Style" w:eastAsia="Bookman Old Style" w:hAnsi="Bookman Old Style" w:cs="Bookman Old Style"/>
                <w:sz w:val="17"/>
                <w:szCs w:val="17"/>
                <w:lang w:val="en-US"/>
              </w:rPr>
              <w:t xml:space="preserve"> rupiah) = Rp45.000.000.000,00 (</w:t>
            </w:r>
            <w:proofErr w:type="spellStart"/>
            <w:r w:rsidRPr="00984470">
              <w:rPr>
                <w:rFonts w:ascii="Bookman Old Style" w:eastAsia="Bookman Old Style" w:hAnsi="Bookman Old Style" w:cs="Bookman Old Style"/>
                <w:sz w:val="17"/>
                <w:szCs w:val="17"/>
                <w:lang w:val="en-US"/>
              </w:rPr>
              <w:t>empat</w:t>
            </w:r>
            <w:proofErr w:type="spellEnd"/>
            <w:r w:rsidRPr="00984470">
              <w:rPr>
                <w:sz w:val="17"/>
                <w:szCs w:val="17"/>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w:t>
            </w:r>
            <w:proofErr w:type="spellStart"/>
            <w:r w:rsidRPr="00984470">
              <w:rPr>
                <w:rFonts w:ascii="Bookman Old Style" w:eastAsia="Bookman Old Style" w:hAnsi="Bookman Old Style" w:cs="Bookman Old Style"/>
                <w:sz w:val="17"/>
                <w:szCs w:val="17"/>
                <w:lang w:val="en-US"/>
              </w:rPr>
              <w:t>Sedangkan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 (Rp45. 000.000.000,00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Rp150.000.000.000,00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x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 30%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w:t>
            </w:r>
          </w:p>
          <w:p w14:paraId="492AAD47" w14:textId="77777777" w:rsidR="004A340E" w:rsidRPr="00984470" w:rsidRDefault="004A340E" w:rsidP="009239C1">
            <w:pPr>
              <w:pStyle w:val="ListParagraph"/>
              <w:numPr>
                <w:ilvl w:val="0"/>
                <w:numId w:val="190"/>
              </w:numPr>
              <w:spacing w:after="0" w:line="240" w:lineRule="auto"/>
              <w:ind w:left="314"/>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Batasan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presentase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Adapun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nominal = 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 Rp150.000.000.000,00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Rp37,500.000.000,00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lima ratus </w:t>
            </w:r>
            <w:proofErr w:type="spellStart"/>
            <w:r w:rsidRPr="00984470">
              <w:rPr>
                <w:rFonts w:ascii="Bookman Old Style" w:eastAsia="Bookman Old Style" w:hAnsi="Bookman Old Style" w:cs="Bookman Old Style"/>
                <w:sz w:val="17"/>
                <w:szCs w:val="17"/>
                <w:lang w:val="en-US"/>
              </w:rPr>
              <w:t>juta</w:t>
            </w:r>
            <w:proofErr w:type="spellEnd"/>
            <w:r w:rsidRPr="00984470">
              <w:rPr>
                <w:rFonts w:ascii="Bookman Old Style" w:eastAsia="Bookman Old Style" w:hAnsi="Bookman Old Style" w:cs="Bookman Old Style"/>
                <w:sz w:val="17"/>
                <w:szCs w:val="17"/>
                <w:lang w:val="en-US"/>
              </w:rPr>
              <w:t xml:space="preserve"> rupiah.</w:t>
            </w:r>
          </w:p>
          <w:p w14:paraId="05466612" w14:textId="77777777" w:rsidR="004A340E" w:rsidRPr="00984470" w:rsidRDefault="004A340E" w:rsidP="009239C1">
            <w:pPr>
              <w:pStyle w:val="ListParagraph"/>
              <w:numPr>
                <w:ilvl w:val="0"/>
                <w:numId w:val="190"/>
              </w:numPr>
              <w:spacing w:after="0" w:line="240" w:lineRule="auto"/>
              <w:ind w:left="314"/>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kelebihan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 30%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- 25%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 5%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nominal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5%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 Rp150.000.000.000,00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Rp7.500.000.000,00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lima ratus </w:t>
            </w:r>
            <w:proofErr w:type="spellStart"/>
            <w:r w:rsidRPr="00984470">
              <w:rPr>
                <w:rFonts w:ascii="Bookman Old Style" w:eastAsia="Bookman Old Style" w:hAnsi="Bookman Old Style" w:cs="Bookman Old Style"/>
                <w:sz w:val="17"/>
                <w:szCs w:val="17"/>
                <w:lang w:val="en-US"/>
              </w:rPr>
              <w:t>juta</w:t>
            </w:r>
            <w:proofErr w:type="spellEnd"/>
            <w:r w:rsidRPr="00984470">
              <w:rPr>
                <w:rFonts w:ascii="Bookman Old Style" w:eastAsia="Bookman Old Style" w:hAnsi="Bookman Old Style" w:cs="Bookman Old Style"/>
                <w:sz w:val="17"/>
                <w:szCs w:val="17"/>
                <w:lang w:val="en-US"/>
              </w:rPr>
              <w:t xml:space="preserve"> rupiah).</w:t>
            </w:r>
          </w:p>
        </w:tc>
        <w:tc>
          <w:tcPr>
            <w:tcW w:w="564" w:type="pct"/>
          </w:tcPr>
          <w:p w14:paraId="78C67B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8B61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2A06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C04C0D7" w14:textId="77777777" w:rsidTr="00984470">
        <w:tc>
          <w:tcPr>
            <w:tcW w:w="1088" w:type="pct"/>
          </w:tcPr>
          <w:p w14:paraId="1BC84179" w14:textId="77777777" w:rsidR="004A340E" w:rsidRPr="00984470" w:rsidRDefault="004A340E" w:rsidP="009239C1">
            <w:pPr>
              <w:pStyle w:val="ListParagraph"/>
              <w:numPr>
                <w:ilvl w:val="0"/>
                <w:numId w:val="6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dan</w:t>
            </w:r>
          </w:p>
        </w:tc>
        <w:tc>
          <w:tcPr>
            <w:tcW w:w="927" w:type="pct"/>
          </w:tcPr>
          <w:p w14:paraId="6C8477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FB946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E79F4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B65E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5EA5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1A4AACE" w14:textId="77777777" w:rsidTr="00984470">
        <w:tc>
          <w:tcPr>
            <w:tcW w:w="1088" w:type="pct"/>
          </w:tcPr>
          <w:p w14:paraId="5D66F084" w14:textId="77777777" w:rsidR="004A340E" w:rsidRPr="00984470" w:rsidRDefault="004A340E" w:rsidP="009239C1">
            <w:pPr>
              <w:pStyle w:val="ListParagraph"/>
              <w:numPr>
                <w:ilvl w:val="0"/>
                <w:numId w:val="6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Perusahaan.</w:t>
            </w:r>
          </w:p>
        </w:tc>
        <w:tc>
          <w:tcPr>
            <w:tcW w:w="927" w:type="pct"/>
          </w:tcPr>
          <w:p w14:paraId="5125CD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58B1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F90A1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A1A20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D183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9765100" w14:textId="77777777" w:rsidTr="00984470">
        <w:tc>
          <w:tcPr>
            <w:tcW w:w="1088" w:type="pct"/>
            <w:shd w:val="clear" w:color="auto" w:fill="D9E2F3" w:themeFill="accent1" w:themeFillTint="33"/>
          </w:tcPr>
          <w:p w14:paraId="15396D0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shd w:val="clear" w:color="auto" w:fill="D9E2F3" w:themeFill="accent1" w:themeFillTint="33"/>
          </w:tcPr>
          <w:p w14:paraId="5718E80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sz w:val="17"/>
                <w:szCs w:val="17"/>
              </w:rPr>
            </w:pPr>
            <w:r w:rsidRPr="00984470">
              <w:rPr>
                <w:rFonts w:ascii="Bookman Old Style" w:hAnsi="Bookman Old Style"/>
                <w:sz w:val="17"/>
                <w:szCs w:val="17"/>
              </w:rPr>
              <w:t>Ayat (1a) baru</w:t>
            </w:r>
          </w:p>
          <w:p w14:paraId="718B4F9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hAnsi="Bookman Old Style"/>
                <w:sz w:val="17"/>
                <w:szCs w:val="17"/>
              </w:rPr>
              <w:t xml:space="preserve">Penempatan investasi dalam bentuk penyertaan langsung pada perseroan terbatas yang sahamnya tidak tercatat di bursa efek sebagaimana dimaksud </w:t>
            </w:r>
            <w:r w:rsidRPr="00984470">
              <w:rPr>
                <w:rFonts w:ascii="Bookman Old Style" w:hAnsi="Bookman Old Style"/>
                <w:sz w:val="17"/>
                <w:szCs w:val="17"/>
              </w:rPr>
              <w:lastRenderedPageBreak/>
              <w:t xml:space="preserve">dalam Pasal </w:t>
            </w:r>
            <w:r w:rsidRPr="00984470">
              <w:rPr>
                <w:rFonts w:ascii="Bookman Old Style" w:hAnsi="Bookman Old Style"/>
                <w:sz w:val="17"/>
                <w:szCs w:val="17"/>
                <w:lang w:val="en-US"/>
              </w:rPr>
              <w:t>14</w:t>
            </w:r>
            <w:r w:rsidRPr="00984470">
              <w:rPr>
                <w:rFonts w:ascii="Bookman Old Style" w:hAnsi="Bookman Old Style"/>
                <w:sz w:val="17"/>
                <w:szCs w:val="17"/>
              </w:rPr>
              <w:t xml:space="preserve"> ayat (1</w:t>
            </w:r>
            <w:r w:rsidRPr="00984470">
              <w:rPr>
                <w:rFonts w:ascii="Bookman Old Style" w:hAnsi="Bookman Old Style"/>
                <w:sz w:val="17"/>
                <w:szCs w:val="17"/>
                <w:lang w:val="en-US"/>
              </w:rPr>
              <w:t>2</w:t>
            </w:r>
            <w:r w:rsidRPr="00984470">
              <w:rPr>
                <w:rFonts w:ascii="Bookman Old Style" w:hAnsi="Bookman Old Style"/>
                <w:sz w:val="17"/>
                <w:szCs w:val="17"/>
              </w:rPr>
              <w:t>), dikecualikan dari ketentuan perhitungan investasi pada Pihak Terkait sebagaimana dimaksud pada ayat (1) huruf a.</w:t>
            </w:r>
          </w:p>
        </w:tc>
        <w:tc>
          <w:tcPr>
            <w:tcW w:w="807" w:type="pct"/>
            <w:shd w:val="clear" w:color="auto" w:fill="D9E2F3" w:themeFill="accent1" w:themeFillTint="33"/>
          </w:tcPr>
          <w:p w14:paraId="0879C41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Cukup jelas.</w:t>
            </w:r>
          </w:p>
        </w:tc>
        <w:tc>
          <w:tcPr>
            <w:tcW w:w="564" w:type="pct"/>
            <w:shd w:val="clear" w:color="auto" w:fill="D9E2F3" w:themeFill="accent1" w:themeFillTint="33"/>
          </w:tcPr>
          <w:p w14:paraId="4263F3E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b/>
                <w:sz w:val="17"/>
                <w:szCs w:val="17"/>
                <w:lang w:val="en-US"/>
              </w:rPr>
            </w:pPr>
          </w:p>
        </w:tc>
        <w:tc>
          <w:tcPr>
            <w:tcW w:w="807" w:type="pct"/>
            <w:shd w:val="clear" w:color="auto" w:fill="D9E2F3" w:themeFill="accent1" w:themeFillTint="33"/>
          </w:tcPr>
          <w:p w14:paraId="0F91C1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65C9CA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62224A6" w14:textId="77777777" w:rsidTr="00984470">
        <w:tc>
          <w:tcPr>
            <w:tcW w:w="1088" w:type="pct"/>
          </w:tcPr>
          <w:p w14:paraId="1B0E32C3"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penetapan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tinggi</w:t>
            </w:r>
            <w:proofErr w:type="spellEnd"/>
            <w:r w:rsidRPr="00984470">
              <w:rPr>
                <w:rFonts w:ascii="Bookman Old Style" w:eastAsia="Bookman Old Style" w:hAnsi="Bookman Old Style" w:cs="Bookman Old Style"/>
                <w:sz w:val="17"/>
                <w:szCs w:val="17"/>
                <w:lang w:val="en-US"/>
              </w:rPr>
              <w:t xml:space="preserve">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0ABE1A71"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
        </w:tc>
        <w:tc>
          <w:tcPr>
            <w:tcW w:w="807" w:type="pct"/>
          </w:tcPr>
          <w:p w14:paraId="3A090BFC"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X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Rp200.000.000.000,00 (dua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dan </w:t>
            </w:r>
            <w:proofErr w:type="spellStart"/>
            <w:r w:rsidRPr="00984470">
              <w:rPr>
                <w:rFonts w:ascii="Bookman Old Style" w:eastAsia="Bookman Old Style" w:hAnsi="Bookman Old Style" w:cs="Bookman Old Style"/>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Rp250.000.000.000,00 (dua ratus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Adapun total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seluruh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Rp35.000.000.000,00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demikian</w:t>
            </w:r>
            <w:proofErr w:type="spellEnd"/>
            <w:r w:rsidRPr="00984470">
              <w:rPr>
                <w:rFonts w:ascii="Bookman Old Style" w:eastAsia="Bookman Old Style" w:hAnsi="Bookman Old Style" w:cs="Bookman Old Style"/>
                <w:sz w:val="17"/>
                <w:szCs w:val="17"/>
                <w:lang w:val="en-US"/>
              </w:rPr>
              <w:t>:</w:t>
            </w:r>
          </w:p>
          <w:p w14:paraId="081D9F76" w14:textId="77777777" w:rsidR="004A340E" w:rsidRPr="00984470" w:rsidRDefault="004A340E" w:rsidP="009239C1">
            <w:pPr>
              <w:pStyle w:val="ListParagraph"/>
              <w:numPr>
                <w:ilvl w:val="0"/>
                <w:numId w:val="191"/>
              </w:numPr>
              <w:spacing w:after="0" w:line="240" w:lineRule="auto"/>
              <w:ind w:left="314"/>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Rp200.000.000.000,00 (dua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penjumlahan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Rp200.000.000.000,00 (dua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w:t>
            </w:r>
            <w:proofErr w:type="gramStart"/>
            <w:r w:rsidRPr="00984470">
              <w:rPr>
                <w:rFonts w:ascii="Bookman Old Style" w:eastAsia="Bookman Old Style" w:hAnsi="Bookman Old Style" w:cs="Bookman Old Style"/>
                <w:sz w:val="17"/>
                <w:szCs w:val="17"/>
                <w:lang w:val="en-US"/>
              </w:rPr>
              <w:t>rupiah)+</w:t>
            </w:r>
            <w:proofErr w:type="gramEnd"/>
            <w:r w:rsidRPr="00984470">
              <w:rPr>
                <w:rFonts w:ascii="Bookman Old Style" w:eastAsia="Bookman Old Style" w:hAnsi="Bookman Old Style" w:cs="Bookman Old Style"/>
                <w:sz w:val="17"/>
                <w:szCs w:val="17"/>
                <w:lang w:val="en-US"/>
              </w:rPr>
              <w:t xml:space="preserve"> Rp200.000.000.000,00 (dua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Rp400.000.000.000,00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w:t>
            </w:r>
          </w:p>
          <w:p w14:paraId="737B2E55" w14:textId="77777777" w:rsidR="004A340E" w:rsidRPr="00984470" w:rsidRDefault="004A340E" w:rsidP="009239C1">
            <w:pPr>
              <w:pStyle w:val="ListParagraph"/>
              <w:numPr>
                <w:ilvl w:val="0"/>
                <w:numId w:val="191"/>
              </w:numPr>
              <w:spacing w:after="0" w:line="240" w:lineRule="auto"/>
              <w:ind w:left="314"/>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nominal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x (Rp200000.000.000,00 (dua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w:t>
            </w:r>
            <w:proofErr w:type="gramStart"/>
            <w:r w:rsidRPr="00984470">
              <w:rPr>
                <w:rFonts w:ascii="Bookman Old Style" w:eastAsia="Bookman Old Style" w:hAnsi="Bookman Old Style" w:cs="Bookman Old Style"/>
                <w:sz w:val="17"/>
                <w:szCs w:val="17"/>
                <w:lang w:val="en-US"/>
              </w:rPr>
              <w:t>rupiah)+</w:t>
            </w:r>
            <w:proofErr w:type="gramEnd"/>
            <w:r w:rsidRPr="00984470">
              <w:rPr>
                <w:rFonts w:ascii="Bookman Old Style" w:eastAsia="Bookman Old Style" w:hAnsi="Bookman Old Style" w:cs="Bookman Old Style"/>
                <w:sz w:val="17"/>
                <w:szCs w:val="17"/>
                <w:lang w:val="en-US"/>
              </w:rPr>
              <w:t xml:space="preserve"> Rp 200.000.000.000,00 [dua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Rp40.000.000.000,00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w:t>
            </w:r>
          </w:p>
          <w:p w14:paraId="57AD631F" w14:textId="77777777" w:rsidR="004A340E" w:rsidRPr="00984470" w:rsidRDefault="004A340E" w:rsidP="009239C1">
            <w:pPr>
              <w:pStyle w:val="ListParagraph"/>
              <w:numPr>
                <w:ilvl w:val="0"/>
                <w:numId w:val="191"/>
              </w:numPr>
              <w:spacing w:after="0" w:line="240" w:lineRule="auto"/>
              <w:ind w:left="314"/>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penjumlahan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 (Rp35.000.000.000,00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w:t>
            </w:r>
            <w:proofErr w:type="gramStart"/>
            <w:r w:rsidRPr="00984470">
              <w:rPr>
                <w:rFonts w:ascii="Bookman Old Style" w:eastAsia="Bookman Old Style" w:hAnsi="Bookman Old Style" w:cs="Bookman Old Style"/>
                <w:sz w:val="17"/>
                <w:szCs w:val="17"/>
                <w:lang w:val="en-US"/>
              </w:rPr>
              <w:t>rupiah)÷</w:t>
            </w:r>
            <w:proofErr w:type="gramEnd"/>
            <w:r w:rsidRPr="00984470">
              <w:rPr>
                <w:rFonts w:ascii="Bookman Old Style" w:eastAsia="Bookman Old Style" w:hAnsi="Bookman Old Style" w:cs="Bookman Old Style"/>
                <w:sz w:val="17"/>
                <w:szCs w:val="17"/>
                <w:lang w:val="en-US"/>
              </w:rPr>
              <w:t xml:space="preserve"> Rp400.000.000.000,00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x 100% (</w:t>
            </w:r>
            <w:proofErr w:type="spellStart"/>
            <w:r w:rsidRPr="00984470">
              <w:rPr>
                <w:rFonts w:ascii="Bookman Old Style" w:eastAsia="Bookman Old Style" w:hAnsi="Bookman Old Style" w:cs="Bookman Old Style"/>
                <w:sz w:val="17"/>
                <w:szCs w:val="17"/>
                <w:lang w:val="en-US"/>
              </w:rPr>
              <w:t>seratus</w:t>
            </w:r>
            <w:proofErr w:type="spellEnd"/>
            <w:r w:rsidRPr="00984470">
              <w:rPr>
                <w:sz w:val="17"/>
                <w:szCs w:val="17"/>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 8,75% (</w:t>
            </w:r>
            <w:proofErr w:type="spellStart"/>
            <w:r w:rsidRPr="00984470">
              <w:rPr>
                <w:rFonts w:ascii="Bookman Old Style" w:eastAsia="Bookman Old Style" w:hAnsi="Bookman Old Style" w:cs="Bookman Old Style"/>
                <w:sz w:val="17"/>
                <w:szCs w:val="17"/>
                <w:lang w:val="en-US"/>
              </w:rPr>
              <w:t>delapan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w:t>
            </w:r>
          </w:p>
        </w:tc>
        <w:tc>
          <w:tcPr>
            <w:tcW w:w="564" w:type="pct"/>
          </w:tcPr>
          <w:p w14:paraId="31C07A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150E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D5FB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7523FC" w14:textId="77777777" w:rsidTr="00984470">
        <w:tc>
          <w:tcPr>
            <w:tcW w:w="1088" w:type="pct"/>
          </w:tcPr>
          <w:p w14:paraId="46E4EF1D"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dilarang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 Dana Perusahaan yang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w:t>
            </w:r>
          </w:p>
        </w:tc>
        <w:tc>
          <w:tcPr>
            <w:tcW w:w="927" w:type="pct"/>
          </w:tcPr>
          <w:p w14:paraId="57B61136" w14:textId="77777777" w:rsidR="004A340E" w:rsidRPr="00984470" w:rsidRDefault="004A340E" w:rsidP="009239C1">
            <w:pPr>
              <w:tabs>
                <w:tab w:val="left" w:pos="1098"/>
              </w:tabs>
              <w:rPr>
                <w:rFonts w:ascii="Bookman Old Style" w:eastAsia="Bookman Old Style" w:hAnsi="Bookman Old Style" w:cs="Bookman Old Style"/>
                <w:sz w:val="17"/>
                <w:szCs w:val="17"/>
                <w:lang w:val="en-US"/>
              </w:rPr>
            </w:pPr>
          </w:p>
        </w:tc>
        <w:tc>
          <w:tcPr>
            <w:tcW w:w="807" w:type="pct"/>
          </w:tcPr>
          <w:p w14:paraId="7EBF311C" w14:textId="77777777" w:rsidR="004A340E" w:rsidRPr="00984470" w:rsidRDefault="004A340E" w:rsidP="009239C1">
            <w:pPr>
              <w:tabs>
                <w:tab w:val="left" w:pos="1098"/>
              </w:tabs>
              <w:rPr>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7CBFF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27D6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601E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C427DE4" w14:textId="77777777" w:rsidTr="00984470">
        <w:tc>
          <w:tcPr>
            <w:tcW w:w="1088" w:type="pct"/>
          </w:tcPr>
          <w:p w14:paraId="65F2774D" w14:textId="77777777" w:rsidR="004A340E" w:rsidRPr="00984470" w:rsidRDefault="004A340E" w:rsidP="009239C1">
            <w:pPr>
              <w:pStyle w:val="ListParagraph"/>
              <w:numPr>
                <w:ilvl w:val="0"/>
                <w:numId w:val="7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21D7AF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6FA6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859380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C712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1C93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AD8380C" w14:textId="77777777" w:rsidTr="00984470">
        <w:tc>
          <w:tcPr>
            <w:tcW w:w="1088" w:type="pct"/>
          </w:tcPr>
          <w:p w14:paraId="2DE46CC5" w14:textId="77777777" w:rsidR="004A340E" w:rsidRPr="00984470" w:rsidRDefault="004A340E" w:rsidP="009239C1">
            <w:pPr>
              <w:pStyle w:val="ListParagraph"/>
              <w:numPr>
                <w:ilvl w:val="0"/>
                <w:numId w:val="7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w:t>
            </w:r>
          </w:p>
        </w:tc>
        <w:tc>
          <w:tcPr>
            <w:tcW w:w="927" w:type="pct"/>
          </w:tcPr>
          <w:p w14:paraId="2F2D8C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6DF0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1AE35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478B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CDF9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52234FD" w14:textId="77777777" w:rsidTr="00984470">
        <w:tc>
          <w:tcPr>
            <w:tcW w:w="1088" w:type="pct"/>
          </w:tcPr>
          <w:p w14:paraId="13EAF369"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Penetapan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 Dana Perusahaan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ditentukan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3788CED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167339A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mengacu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diatur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standar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akuntansi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Perusahaan di Indonesia.</w:t>
            </w:r>
          </w:p>
        </w:tc>
        <w:tc>
          <w:tcPr>
            <w:tcW w:w="564" w:type="pct"/>
          </w:tcPr>
          <w:p w14:paraId="5D77ED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DB36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BB1B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8B93B49" w14:textId="77777777" w:rsidTr="00984470">
        <w:tc>
          <w:tcPr>
            <w:tcW w:w="1088" w:type="pct"/>
          </w:tcPr>
          <w:p w14:paraId="0C577FAB" w14:textId="77777777" w:rsidR="004A340E" w:rsidRPr="00984470" w:rsidRDefault="004A340E" w:rsidP="009239C1">
            <w:pPr>
              <w:pStyle w:val="ListParagraph"/>
              <w:numPr>
                <w:ilvl w:val="0"/>
                <w:numId w:val="6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selisih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 Dana Perusahaan pada </w:t>
            </w:r>
            <w:proofErr w:type="spellStart"/>
            <w:r w:rsidRPr="00984470">
              <w:rPr>
                <w:rFonts w:ascii="Bookman Old Style" w:eastAsia="Bookman Old Style" w:hAnsi="Bookman Old Style" w:cs="Bookman Old Style"/>
                <w:sz w:val="17"/>
                <w:szCs w:val="17"/>
                <w:lang w:val="en-US"/>
              </w:rPr>
              <w:t>seluruh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penjumlahan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Perusahaan dan </w:t>
            </w: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terakhir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dikurangi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w:t>
            </w:r>
          </w:p>
        </w:tc>
        <w:tc>
          <w:tcPr>
            <w:tcW w:w="927" w:type="pct"/>
          </w:tcPr>
          <w:p w14:paraId="13C9679D"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
        </w:tc>
        <w:tc>
          <w:tcPr>
            <w:tcW w:w="807" w:type="pct"/>
          </w:tcPr>
          <w:p w14:paraId="3098B71F"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Januari 2022, 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X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Rp300.000.000.000,00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Selain </w:t>
            </w:r>
            <w:proofErr w:type="spellStart"/>
            <w:r w:rsidRPr="00984470">
              <w:rPr>
                <w:rFonts w:ascii="Bookman Old Style" w:eastAsia="Bookman Old Style" w:hAnsi="Bookman Old Style" w:cs="Bookman Old Style"/>
                <w:sz w:val="17"/>
                <w:szCs w:val="17"/>
                <w:lang w:val="en-US"/>
              </w:rPr>
              <w:t>itu</w:t>
            </w:r>
            <w:proofErr w:type="spellEnd"/>
            <w:r w:rsidRPr="00984470">
              <w:rPr>
                <w:rFonts w:ascii="Bookman Old Style" w:eastAsia="Bookman Old Style" w:hAnsi="Bookman Old Style" w:cs="Bookman Old Style"/>
                <w:sz w:val="17"/>
                <w:szCs w:val="17"/>
                <w:lang w:val="en-US"/>
              </w:rPr>
              <w:t xml:space="preserve">, 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X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15 </w:t>
            </w:r>
            <w:proofErr w:type="spellStart"/>
            <w:r w:rsidRPr="00984470">
              <w:rPr>
                <w:rFonts w:ascii="Bookman Old Style" w:eastAsia="Bookman Old Style" w:hAnsi="Bookman Old Style" w:cs="Bookman Old Style"/>
                <w:sz w:val="17"/>
                <w:szCs w:val="17"/>
                <w:lang w:val="en-US"/>
              </w:rPr>
              <w:t>Februari</w:t>
            </w:r>
            <w:proofErr w:type="spellEnd"/>
            <w:r w:rsidRPr="00984470">
              <w:rPr>
                <w:rFonts w:ascii="Bookman Old Style" w:eastAsia="Bookman Old Style" w:hAnsi="Bookman Old Style" w:cs="Bookman Old Style"/>
                <w:sz w:val="17"/>
                <w:szCs w:val="17"/>
                <w:lang w:val="en-US"/>
              </w:rPr>
              <w:t xml:space="preserve"> 2022 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X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Rp40.000.000.000,00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w:t>
            </w:r>
          </w:p>
          <w:p w14:paraId="6DB5E5DE"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demikian</w:t>
            </w:r>
            <w:proofErr w:type="spellEnd"/>
            <w:r w:rsidRPr="00984470">
              <w:rPr>
                <w:rFonts w:ascii="Bookman Old Style" w:eastAsia="Bookman Old Style" w:hAnsi="Bookman Old Style" w:cs="Bookman Old Style"/>
                <w:sz w:val="17"/>
                <w:szCs w:val="17"/>
                <w:lang w:val="en-US"/>
              </w:rPr>
              <w:t>:</w:t>
            </w:r>
          </w:p>
          <w:p w14:paraId="76406C08" w14:textId="77777777" w:rsidR="004A340E" w:rsidRPr="00984470" w:rsidRDefault="004A340E" w:rsidP="009239C1">
            <w:pPr>
              <w:pStyle w:val="ListParagraph"/>
              <w:numPr>
                <w:ilvl w:val="0"/>
                <w:numId w:val="192"/>
              </w:numPr>
              <w:spacing w:after="0" w:line="240" w:lineRule="auto"/>
              <w:ind w:left="456"/>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penjumlahan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 (Rp40.000.000.000,00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w:t>
            </w:r>
            <w:proofErr w:type="gramStart"/>
            <w:r w:rsidRPr="00984470">
              <w:rPr>
                <w:rFonts w:ascii="Bookman Old Style" w:eastAsia="Bookman Old Style" w:hAnsi="Bookman Old Style" w:cs="Bookman Old Style"/>
                <w:sz w:val="17"/>
                <w:szCs w:val="17"/>
                <w:lang w:val="en-US"/>
              </w:rPr>
              <w:t>rupiah)÷</w:t>
            </w:r>
            <w:proofErr w:type="gramEnd"/>
            <w:r w:rsidRPr="00984470">
              <w:rPr>
                <w:rFonts w:ascii="Bookman Old Style" w:eastAsia="Bookman Old Style" w:hAnsi="Bookman Old Style" w:cs="Bookman Old Style"/>
                <w:sz w:val="17"/>
                <w:szCs w:val="17"/>
                <w:lang w:val="en-US"/>
              </w:rPr>
              <w:t xml:space="preserve"> Rp300.000.000.000,00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x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 13,33%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belas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w:t>
            </w:r>
          </w:p>
          <w:p w14:paraId="207D6ED0" w14:textId="77777777" w:rsidR="004A340E" w:rsidRPr="00984470" w:rsidRDefault="004A340E" w:rsidP="009239C1">
            <w:pPr>
              <w:pStyle w:val="ListParagraph"/>
              <w:numPr>
                <w:ilvl w:val="0"/>
                <w:numId w:val="192"/>
              </w:numPr>
              <w:spacing w:after="0" w:line="240" w:lineRule="auto"/>
              <w:ind w:left="456"/>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 13,33%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belas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 3,33%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Adapun nominal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3,33%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 Rp300.000.000.000,00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Rp9.990.000.000,00 (Sembilan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Sembilan ratus </w:t>
            </w:r>
            <w:proofErr w:type="spellStart"/>
            <w:r w:rsidRPr="00984470">
              <w:rPr>
                <w:rFonts w:ascii="Bookman Old Style" w:eastAsia="Bookman Old Style" w:hAnsi="Bookman Old Style" w:cs="Bookman Old Style"/>
                <w:sz w:val="17"/>
                <w:szCs w:val="17"/>
                <w:lang w:val="en-US"/>
              </w:rPr>
              <w:t>juta</w:t>
            </w:r>
            <w:proofErr w:type="spellEnd"/>
            <w:r w:rsidRPr="00984470">
              <w:rPr>
                <w:rFonts w:ascii="Bookman Old Style" w:eastAsia="Bookman Old Style" w:hAnsi="Bookman Old Style" w:cs="Bookman Old Style"/>
                <w:sz w:val="17"/>
                <w:szCs w:val="17"/>
                <w:lang w:val="en-US"/>
              </w:rPr>
              <w:t xml:space="preserve"> rupiah).</w:t>
            </w:r>
          </w:p>
        </w:tc>
        <w:tc>
          <w:tcPr>
            <w:tcW w:w="564" w:type="pct"/>
          </w:tcPr>
          <w:p w14:paraId="0710D7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25AE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97703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49C87B" w14:textId="77777777" w:rsidTr="00984470">
        <w:tc>
          <w:tcPr>
            <w:tcW w:w="1088" w:type="pct"/>
          </w:tcPr>
          <w:p w14:paraId="15242DAC" w14:textId="77777777" w:rsidR="004A340E" w:rsidRPr="00984470" w:rsidRDefault="004A340E" w:rsidP="009239C1">
            <w:pPr>
              <w:pStyle w:val="ListParagraph"/>
              <w:numPr>
                <w:ilvl w:val="0"/>
                <w:numId w:val="6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w:t>
            </w:r>
          </w:p>
        </w:tc>
        <w:tc>
          <w:tcPr>
            <w:tcW w:w="927" w:type="pct"/>
          </w:tcPr>
          <w:p w14:paraId="27F8E445" w14:textId="77777777" w:rsidR="004A340E" w:rsidRPr="00984470" w:rsidRDefault="004A340E" w:rsidP="009239C1">
            <w:pPr>
              <w:spacing w:after="0" w:line="240" w:lineRule="auto"/>
              <w:ind w:left="173"/>
              <w:jc w:val="both"/>
              <w:rPr>
                <w:rFonts w:ascii="Bookman Old Style" w:eastAsia="Bookman Old Style" w:hAnsi="Bookman Old Style" w:cs="Bookman Old Style"/>
                <w:sz w:val="17"/>
                <w:szCs w:val="17"/>
                <w:lang w:val="en-US"/>
              </w:rPr>
            </w:pPr>
          </w:p>
        </w:tc>
        <w:tc>
          <w:tcPr>
            <w:tcW w:w="807" w:type="pct"/>
          </w:tcPr>
          <w:p w14:paraId="1259FB2B" w14:textId="77777777" w:rsidR="004A340E" w:rsidRPr="00984470" w:rsidRDefault="004A340E" w:rsidP="009239C1">
            <w:pPr>
              <w:spacing w:after="0" w:line="240" w:lineRule="auto"/>
              <w:ind w:left="173"/>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Januari 2022, 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Y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Rp300.000.000.000,00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ratus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Selain </w:t>
            </w:r>
            <w:proofErr w:type="spellStart"/>
            <w:r w:rsidRPr="00984470">
              <w:rPr>
                <w:rFonts w:ascii="Bookman Old Style" w:eastAsia="Bookman Old Style" w:hAnsi="Bookman Old Style" w:cs="Bookman Old Style"/>
                <w:sz w:val="17"/>
                <w:szCs w:val="17"/>
                <w:lang w:val="en-US"/>
              </w:rPr>
              <w:t>itu</w:t>
            </w:r>
            <w:proofErr w:type="spellEnd"/>
            <w:r w:rsidRPr="00984470">
              <w:rPr>
                <w:rFonts w:ascii="Bookman Old Style" w:eastAsia="Bookman Old Style" w:hAnsi="Bookman Old Style" w:cs="Bookman Old Style"/>
                <w:sz w:val="17"/>
                <w:szCs w:val="17"/>
                <w:lang w:val="en-US"/>
              </w:rPr>
              <w:t xml:space="preserve">, 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Y </w:t>
            </w:r>
            <w:proofErr w:type="spellStart"/>
            <w:r w:rsidRPr="00984470">
              <w:rPr>
                <w:rFonts w:ascii="Bookman Old Style" w:eastAsia="Bookman Old Style" w:hAnsi="Bookman Old Style" w:cs="Bookman Old Style"/>
                <w:sz w:val="17"/>
                <w:szCs w:val="17"/>
                <w:lang w:val="en-US"/>
              </w:rPr>
              <w:t>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Rp100.000.000.000,00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Pada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15 </w:t>
            </w:r>
            <w:proofErr w:type="spellStart"/>
            <w:r w:rsidRPr="00984470">
              <w:rPr>
                <w:rFonts w:ascii="Bookman Old Style" w:eastAsia="Bookman Old Style" w:hAnsi="Bookman Old Style" w:cs="Bookman Old Style"/>
                <w:sz w:val="17"/>
                <w:szCs w:val="17"/>
                <w:lang w:val="en-US"/>
              </w:rPr>
              <w:t>Februari</w:t>
            </w:r>
            <w:proofErr w:type="spellEnd"/>
            <w:r w:rsidRPr="00984470">
              <w:rPr>
                <w:rFonts w:ascii="Bookman Old Style" w:eastAsia="Bookman Old Style" w:hAnsi="Bookman Old Style" w:cs="Bookman Old Style"/>
                <w:sz w:val="17"/>
                <w:szCs w:val="17"/>
                <w:lang w:val="en-US"/>
              </w:rPr>
              <w:t xml:space="preserve"> 2022 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Y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Rp50.000.000.000,00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w:t>
            </w:r>
          </w:p>
          <w:p w14:paraId="21055AC5" w14:textId="77777777" w:rsidR="004A340E" w:rsidRPr="00984470" w:rsidRDefault="004A340E" w:rsidP="009239C1">
            <w:pPr>
              <w:spacing w:after="0" w:line="240" w:lineRule="auto"/>
              <w:ind w:left="173"/>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demikian</w:t>
            </w:r>
            <w:proofErr w:type="spellEnd"/>
            <w:r w:rsidRPr="00984470">
              <w:rPr>
                <w:rFonts w:ascii="Bookman Old Style" w:eastAsia="Bookman Old Style" w:hAnsi="Bookman Old Style" w:cs="Bookman Old Style"/>
                <w:sz w:val="17"/>
                <w:szCs w:val="17"/>
                <w:lang w:val="en-US"/>
              </w:rPr>
              <w:t>:</w:t>
            </w:r>
          </w:p>
          <w:p w14:paraId="6577E93E" w14:textId="77777777" w:rsidR="004A340E" w:rsidRPr="00984470" w:rsidRDefault="004A340E" w:rsidP="009239C1">
            <w:pPr>
              <w:pStyle w:val="ListParagraph"/>
              <w:numPr>
                <w:ilvl w:val="0"/>
                <w:numId w:val="193"/>
              </w:numPr>
              <w:spacing w:after="0" w:line="240" w:lineRule="auto"/>
              <w:ind w:left="598"/>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lastRenderedPageBreak/>
              <w:t>Persentase</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penempatan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pada sat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Kelompok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Penerima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terhadap</w:t>
            </w:r>
            <w:proofErr w:type="spellEnd"/>
            <w:r w:rsidRPr="00984470">
              <w:rPr>
                <w:rFonts w:ascii="Bookman Old Style" w:eastAsia="Times New Roman" w:hAnsi="Bookman Old Style" w:cs="Times New Roman"/>
                <w:sz w:val="17"/>
                <w:szCs w:val="17"/>
                <w:lang w:val="en-ID" w:eastAsia="en-ID"/>
              </w:rPr>
              <w:t xml:space="preserve"> total </w:t>
            </w:r>
            <w:proofErr w:type="spellStart"/>
            <w:proofErr w:type="gram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w:t>
            </w:r>
            <w:proofErr w:type="gramEnd"/>
            <w:r w:rsidRPr="00984470">
              <w:rPr>
                <w:rFonts w:ascii="Bookman Old Style" w:eastAsia="Times New Roman" w:hAnsi="Bookman Old Style" w:cs="Times New Roman"/>
                <w:sz w:val="17"/>
                <w:szCs w:val="17"/>
                <w:lang w:val="en-ID" w:eastAsia="en-ID"/>
              </w:rPr>
              <w:t>Rp40.000.000.000,00 (</w:t>
            </w:r>
            <w:proofErr w:type="spellStart"/>
            <w:r w:rsidRPr="00984470">
              <w:rPr>
                <w:rFonts w:ascii="Bookman Old Style" w:eastAsia="Times New Roman" w:hAnsi="Bookman Old Style" w:cs="Times New Roman"/>
                <w:sz w:val="17"/>
                <w:szCs w:val="17"/>
                <w:lang w:val="en-ID" w:eastAsia="en-ID"/>
              </w:rPr>
              <w:t>empat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 Rp150.000.000.000,00 (</w:t>
            </w:r>
            <w:proofErr w:type="spellStart"/>
            <w:r w:rsidRPr="00984470">
              <w:rPr>
                <w:rFonts w:ascii="Bookman Old Style" w:eastAsia="Times New Roman" w:hAnsi="Bookman Old Style" w:cs="Times New Roman"/>
                <w:sz w:val="17"/>
                <w:szCs w:val="17"/>
                <w:lang w:val="en-ID" w:eastAsia="en-ID"/>
              </w:rPr>
              <w:t>seratus</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lim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x 100% (</w:t>
            </w:r>
            <w:proofErr w:type="spellStart"/>
            <w:r w:rsidRPr="00984470">
              <w:rPr>
                <w:rFonts w:ascii="Bookman Old Style" w:eastAsia="Times New Roman" w:hAnsi="Bookman Old Style" w:cs="Times New Roman"/>
                <w:sz w:val="17"/>
                <w:szCs w:val="17"/>
                <w:lang w:val="en-ID" w:eastAsia="en-ID"/>
              </w:rPr>
              <w:t>seratus</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xml:space="preserve"> = 26,67% (dua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koma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tujuh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w:t>
            </w:r>
          </w:p>
          <w:p w14:paraId="443BD9C6" w14:textId="77777777" w:rsidR="004A340E" w:rsidRPr="00984470" w:rsidRDefault="004A340E" w:rsidP="009239C1">
            <w:pPr>
              <w:pStyle w:val="ListParagraph"/>
              <w:numPr>
                <w:ilvl w:val="0"/>
                <w:numId w:val="193"/>
              </w:numPr>
              <w:spacing w:after="0" w:line="240" w:lineRule="auto"/>
              <w:ind w:left="598"/>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Pelanggaran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batasan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maksimum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 26,67% (dua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koma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tujuh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xml:space="preserve">) - 25% (dua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lima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1,67% (</w:t>
            </w:r>
            <w:proofErr w:type="spellStart"/>
            <w:r w:rsidRPr="00984470">
              <w:rPr>
                <w:rFonts w:ascii="Bookman Old Style" w:eastAsia="Times New Roman" w:hAnsi="Bookman Old Style" w:cs="Times New Roman"/>
                <w:sz w:val="17"/>
                <w:szCs w:val="17"/>
                <w:lang w:val="en-ID" w:eastAsia="en-ID"/>
              </w:rPr>
              <w:t>satu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koma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tujuh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w:t>
            </w:r>
          </w:p>
          <w:p w14:paraId="471E4A22" w14:textId="77777777" w:rsidR="004A340E" w:rsidRPr="00984470" w:rsidRDefault="004A340E" w:rsidP="009239C1">
            <w:pPr>
              <w:pStyle w:val="ListParagraph"/>
              <w:spacing w:after="0" w:line="240" w:lineRule="auto"/>
              <w:ind w:left="173"/>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Adapun nominal </w:t>
            </w:r>
            <w:proofErr w:type="spellStart"/>
            <w:r w:rsidRPr="00984470">
              <w:rPr>
                <w:rFonts w:ascii="Bookman Old Style" w:eastAsia="Times New Roman" w:hAnsi="Bookman Old Style" w:cs="Times New Roman"/>
                <w:sz w:val="17"/>
                <w:szCs w:val="17"/>
                <w:lang w:val="en-ID" w:eastAsia="en-ID"/>
              </w:rPr>
              <w:t>pelanggaran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batasa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maksimum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pada </w:t>
            </w:r>
            <w:proofErr w:type="spellStart"/>
            <w:r w:rsidRPr="00984470">
              <w:rPr>
                <w:rFonts w:ascii="Bookman Old Style" w:eastAsia="Times New Roman" w:hAnsi="Bookman Old Style" w:cs="Times New Roman"/>
                <w:sz w:val="17"/>
                <w:szCs w:val="17"/>
                <w:lang w:val="en-ID" w:eastAsia="en-ID"/>
              </w:rPr>
              <w:t>satu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Kelompok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Penerima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sebesar</w:t>
            </w:r>
            <w:proofErr w:type="spellEnd"/>
            <w:r w:rsidRPr="00984470">
              <w:rPr>
                <w:rFonts w:ascii="Bookman Old Style" w:eastAsia="Times New Roman" w:hAnsi="Bookman Old Style" w:cs="Times New Roman"/>
                <w:sz w:val="17"/>
                <w:szCs w:val="17"/>
                <w:lang w:val="en-ID" w:eastAsia="en-ID"/>
              </w:rPr>
              <w:t xml:space="preserve"> 1,67% (</w:t>
            </w:r>
            <w:proofErr w:type="spellStart"/>
            <w:r w:rsidRPr="00984470">
              <w:rPr>
                <w:rFonts w:ascii="Bookman Old Style" w:eastAsia="Times New Roman" w:hAnsi="Bookman Old Style" w:cs="Times New Roman"/>
                <w:sz w:val="17"/>
                <w:szCs w:val="17"/>
                <w:lang w:val="en-ID" w:eastAsia="en-ID"/>
              </w:rPr>
              <w:t>satu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koma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enam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tujuh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persen</w:t>
            </w:r>
            <w:proofErr w:type="spellEnd"/>
            <w:r w:rsidRPr="00984470">
              <w:rPr>
                <w:rFonts w:ascii="Bookman Old Style" w:eastAsia="Times New Roman" w:hAnsi="Bookman Old Style" w:cs="Times New Roman"/>
                <w:sz w:val="17"/>
                <w:szCs w:val="17"/>
                <w:lang w:val="en-ID" w:eastAsia="en-ID"/>
              </w:rPr>
              <w:t>) x Rp150.000.000.000,00 (</w:t>
            </w:r>
            <w:proofErr w:type="spellStart"/>
            <w:r w:rsidRPr="00984470">
              <w:rPr>
                <w:rFonts w:ascii="Bookman Old Style" w:eastAsia="Times New Roman" w:hAnsi="Bookman Old Style" w:cs="Times New Roman"/>
                <w:sz w:val="17"/>
                <w:szCs w:val="17"/>
                <w:lang w:val="en-ID" w:eastAsia="en-ID"/>
              </w:rPr>
              <w:t>seratus</w:t>
            </w:r>
            <w:proofErr w:type="spellEnd"/>
            <w:r w:rsidRPr="00984470">
              <w:rPr>
                <w:rFonts w:ascii="Bookman Old Style" w:eastAsia="Times New Roman" w:hAnsi="Bookman Old Style" w:cs="Times New Roman"/>
                <w:sz w:val="17"/>
                <w:szCs w:val="17"/>
                <w:lang w:val="en-ID" w:eastAsia="en-ID"/>
              </w:rPr>
              <w:t xml:space="preserve"> lima </w:t>
            </w:r>
            <w:proofErr w:type="spellStart"/>
            <w:r w:rsidRPr="00984470">
              <w:rPr>
                <w:rFonts w:ascii="Bookman Old Style" w:eastAsia="Times New Roman" w:hAnsi="Bookman Old Style" w:cs="Times New Roman"/>
                <w:sz w:val="17"/>
                <w:szCs w:val="17"/>
                <w:lang w:val="en-ID" w:eastAsia="en-ID"/>
              </w:rPr>
              <w:t>puluh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rupiah) = Rp2,5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(dua </w:t>
            </w:r>
            <w:proofErr w:type="spellStart"/>
            <w:r w:rsidRPr="00984470">
              <w:rPr>
                <w:rFonts w:ascii="Bookman Old Style" w:eastAsia="Times New Roman" w:hAnsi="Bookman Old Style" w:cs="Times New Roman"/>
                <w:sz w:val="17"/>
                <w:szCs w:val="17"/>
                <w:lang w:val="en-ID" w:eastAsia="en-ID"/>
              </w:rPr>
              <w:t>miliar</w:t>
            </w:r>
            <w:proofErr w:type="spellEnd"/>
            <w:r w:rsidRPr="00984470">
              <w:rPr>
                <w:rFonts w:ascii="Bookman Old Style" w:eastAsia="Times New Roman" w:hAnsi="Bookman Old Style" w:cs="Times New Roman"/>
                <w:sz w:val="17"/>
                <w:szCs w:val="17"/>
                <w:lang w:val="en-ID" w:eastAsia="en-ID"/>
              </w:rPr>
              <w:t xml:space="preserve"> lima ratus </w:t>
            </w:r>
            <w:proofErr w:type="spellStart"/>
            <w:r w:rsidRPr="00984470">
              <w:rPr>
                <w:rFonts w:ascii="Bookman Old Style" w:eastAsia="Times New Roman" w:hAnsi="Bookman Old Style" w:cs="Times New Roman"/>
                <w:sz w:val="17"/>
                <w:szCs w:val="17"/>
                <w:lang w:val="en-ID" w:eastAsia="en-ID"/>
              </w:rPr>
              <w:t>juta</w:t>
            </w:r>
            <w:proofErr w:type="spellEnd"/>
            <w:r w:rsidRPr="00984470">
              <w:rPr>
                <w:rFonts w:ascii="Bookman Old Style" w:eastAsia="Times New Roman" w:hAnsi="Bookman Old Style" w:cs="Times New Roman"/>
                <w:sz w:val="17"/>
                <w:szCs w:val="17"/>
                <w:lang w:val="en-ID" w:eastAsia="en-ID"/>
              </w:rPr>
              <w:t xml:space="preserve"> rupiah).</w:t>
            </w:r>
          </w:p>
        </w:tc>
        <w:tc>
          <w:tcPr>
            <w:tcW w:w="564" w:type="pct"/>
          </w:tcPr>
          <w:p w14:paraId="700EE5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986E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E05C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9ADF5F8" w14:textId="77777777" w:rsidTr="00984470">
        <w:tc>
          <w:tcPr>
            <w:tcW w:w="1088" w:type="pct"/>
          </w:tcPr>
          <w:p w14:paraId="5B9D0E0B" w14:textId="77777777" w:rsidR="004A340E" w:rsidRPr="00984470" w:rsidRDefault="004A340E" w:rsidP="009239C1">
            <w:pPr>
              <w:pStyle w:val="ListParagraph"/>
              <w:numPr>
                <w:ilvl w:val="0"/>
                <w:numId w:val="7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selisih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 xml:space="preserve">’ </w:t>
            </w:r>
            <w:r w:rsidRPr="00984470">
              <w:rPr>
                <w:rFonts w:ascii="Bookman Old Style" w:eastAsia="Bookman Old Style" w:hAnsi="Bookman Old Style" w:cs="Bookman Old Style"/>
                <w:sz w:val="17"/>
                <w:szCs w:val="17"/>
                <w:lang w:val="en-US"/>
              </w:rPr>
              <w:t xml:space="preserve">dan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dikurangi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angka</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w:t>
            </w:r>
          </w:p>
        </w:tc>
        <w:tc>
          <w:tcPr>
            <w:tcW w:w="927" w:type="pct"/>
          </w:tcPr>
          <w:p w14:paraId="3330A3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F94D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60C0E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860D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C5C1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A676D5" w14:textId="77777777" w:rsidTr="00984470">
        <w:tc>
          <w:tcPr>
            <w:tcW w:w="1088" w:type="pct"/>
          </w:tcPr>
          <w:p w14:paraId="11C20682" w14:textId="77777777" w:rsidR="004A340E" w:rsidRPr="00984470" w:rsidRDefault="004A340E" w:rsidP="009239C1">
            <w:pPr>
              <w:pStyle w:val="ListParagraph"/>
              <w:numPr>
                <w:ilvl w:val="0"/>
                <w:numId w:val="7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selisih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Perusahaan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dikurangi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angka</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Perusahaan.</w:t>
            </w:r>
          </w:p>
        </w:tc>
        <w:tc>
          <w:tcPr>
            <w:tcW w:w="927" w:type="pct"/>
          </w:tcPr>
          <w:p w14:paraId="5B8073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E68F3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D11A0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4829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6F87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6A30B72" w14:textId="77777777" w:rsidTr="00984470">
        <w:tc>
          <w:tcPr>
            <w:tcW w:w="1088" w:type="pct"/>
          </w:tcPr>
          <w:p w14:paraId="15298566"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Perusahaan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melampaui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yang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w:t>
            </w:r>
          </w:p>
        </w:tc>
        <w:tc>
          <w:tcPr>
            <w:tcW w:w="927" w:type="pct"/>
          </w:tcPr>
          <w:p w14:paraId="74EF60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556B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E047B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F222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1F94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A8F0BB" w14:textId="77777777" w:rsidTr="00984470">
        <w:tc>
          <w:tcPr>
            <w:tcW w:w="1088" w:type="pct"/>
          </w:tcPr>
          <w:p w14:paraId="57FAD8F9" w14:textId="77777777" w:rsidR="004A340E" w:rsidRPr="00984470" w:rsidRDefault="004A340E" w:rsidP="009239C1">
            <w:pPr>
              <w:pStyle w:val="ListParagraph"/>
              <w:numPr>
                <w:ilvl w:val="0"/>
                <w:numId w:val="7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penurunan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Perusahaan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w:t>
            </w:r>
          </w:p>
        </w:tc>
        <w:tc>
          <w:tcPr>
            <w:tcW w:w="927" w:type="pct"/>
          </w:tcPr>
          <w:p w14:paraId="4D62AA0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5D2121F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5B20B1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3E0B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5E09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1C0F456" w14:textId="77777777" w:rsidTr="00984470">
        <w:tc>
          <w:tcPr>
            <w:tcW w:w="1088" w:type="pct"/>
          </w:tcPr>
          <w:p w14:paraId="4527F194" w14:textId="77777777" w:rsidR="004A340E" w:rsidRPr="00984470" w:rsidRDefault="004A340E" w:rsidP="009239C1">
            <w:pPr>
              <w:pStyle w:val="ListParagraph"/>
              <w:numPr>
                <w:ilvl w:val="0"/>
                <w:numId w:val="7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tukar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mata</w:t>
            </w:r>
            <w:proofErr w:type="spellEnd"/>
            <w:r w:rsidRPr="00984470">
              <w:rPr>
                <w:rFonts w:ascii="Bookman Old Style" w:eastAsia="Bookman Old Style" w:hAnsi="Bookman Old Style" w:cs="Bookman Old Style"/>
                <w:sz w:val="17"/>
                <w:szCs w:val="17"/>
                <w:lang w:val="en-US"/>
              </w:rPr>
              <w:t xml:space="preserve"> uang </w:t>
            </w:r>
            <w:proofErr w:type="spellStart"/>
            <w:r w:rsidRPr="00984470">
              <w:rPr>
                <w:rFonts w:ascii="Bookman Old Style" w:eastAsia="Bookman Old Style" w:hAnsi="Bookman Old Style" w:cs="Bookman Old Style"/>
                <w:sz w:val="17"/>
                <w:szCs w:val="17"/>
                <w:lang w:val="en-US"/>
              </w:rPr>
              <w:t>asing</w:t>
            </w:r>
            <w:proofErr w:type="spellEnd"/>
            <w:r w:rsidRPr="00984470">
              <w:rPr>
                <w:rFonts w:ascii="Bookman Old Style" w:eastAsia="Bookman Old Style" w:hAnsi="Bookman Old Style" w:cs="Bookman Old Style"/>
                <w:sz w:val="17"/>
                <w:szCs w:val="17"/>
                <w:lang w:val="en-US"/>
              </w:rPr>
              <w:t>;</w:t>
            </w:r>
          </w:p>
        </w:tc>
        <w:tc>
          <w:tcPr>
            <w:tcW w:w="927" w:type="pct"/>
          </w:tcPr>
          <w:p w14:paraId="286B84B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3FCF6B6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tukar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mengakibatkan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peningkatan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valuta </w:t>
            </w:r>
            <w:proofErr w:type="spellStart"/>
            <w:r w:rsidRPr="00984470">
              <w:rPr>
                <w:rFonts w:ascii="Bookman Old Style" w:eastAsia="Bookman Old Style" w:hAnsi="Bookman Old Style" w:cs="Bookman Old Style"/>
                <w:sz w:val="17"/>
                <w:szCs w:val="17"/>
                <w:lang w:val="en-US"/>
              </w:rPr>
              <w:t>asing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mengakibatkan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batas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standar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akuntansi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penyesuaian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tukar</w:t>
            </w:r>
            <w:proofErr w:type="spellEnd"/>
            <w:r w:rsidRPr="00984470">
              <w:rPr>
                <w:rFonts w:ascii="Bookman Old Style" w:hAnsi="Bookman Old Style"/>
                <w:sz w:val="17"/>
                <w:szCs w:val="17"/>
              </w:rPr>
              <w:t xml:space="preserve"> hanya dilakukan untuk akun instrumen keuangan.</w:t>
            </w:r>
          </w:p>
        </w:tc>
        <w:tc>
          <w:tcPr>
            <w:tcW w:w="564" w:type="pct"/>
          </w:tcPr>
          <w:p w14:paraId="1357F8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EECF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A0A4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A0AE5E1" w14:textId="77777777" w:rsidTr="00984470">
        <w:tc>
          <w:tcPr>
            <w:tcW w:w="1088" w:type="pct"/>
          </w:tcPr>
          <w:p w14:paraId="526A5AA3" w14:textId="77777777" w:rsidR="004A340E" w:rsidRPr="00984470" w:rsidRDefault="004A340E" w:rsidP="009239C1">
            <w:pPr>
              <w:pStyle w:val="ListParagraph"/>
              <w:numPr>
                <w:ilvl w:val="0"/>
                <w:numId w:val="7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w:t>
            </w:r>
          </w:p>
        </w:tc>
        <w:tc>
          <w:tcPr>
            <w:tcW w:w="927" w:type="pct"/>
          </w:tcPr>
          <w:p w14:paraId="5523FF6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610AB4C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Yang</w:t>
            </w:r>
            <w:r w:rsidRPr="00984470">
              <w:rPr>
                <w:rFonts w:ascii="Bookman Old Style" w:hAnsi="Bookman Old Style"/>
                <w:sz w:val="17"/>
                <w:szCs w:val="17"/>
              </w:rPr>
              <w:t xml:space="preserve"> dimaksud dengan “perubahan nilai wajar aset” antara lain perubahan nilai dalam pencatatan penyertaan dengan metode ekuitas (</w:t>
            </w:r>
            <w:proofErr w:type="spellStart"/>
            <w:r w:rsidRPr="00984470">
              <w:rPr>
                <w:rFonts w:ascii="Bookman Old Style" w:hAnsi="Bookman Old Style"/>
                <w:i/>
                <w:iCs/>
                <w:sz w:val="17"/>
                <w:szCs w:val="17"/>
              </w:rPr>
              <w:t>equity</w:t>
            </w:r>
            <w:proofErr w:type="spellEnd"/>
            <w:r w:rsidRPr="00984470">
              <w:rPr>
                <w:rFonts w:ascii="Bookman Old Style" w:hAnsi="Bookman Old Style"/>
                <w:i/>
                <w:iCs/>
                <w:sz w:val="17"/>
                <w:szCs w:val="17"/>
              </w:rPr>
              <w:t xml:space="preserve"> </w:t>
            </w:r>
            <w:proofErr w:type="spellStart"/>
            <w:r w:rsidRPr="00984470">
              <w:rPr>
                <w:rFonts w:ascii="Bookman Old Style" w:hAnsi="Bookman Old Style"/>
                <w:i/>
                <w:iCs/>
                <w:sz w:val="17"/>
                <w:szCs w:val="17"/>
              </w:rPr>
              <w:t>method</w:t>
            </w:r>
            <w:proofErr w:type="spellEnd"/>
            <w:r w:rsidRPr="00984470">
              <w:rPr>
                <w:rFonts w:ascii="Bookman Old Style" w:hAnsi="Bookman Old Style"/>
                <w:sz w:val="17"/>
                <w:szCs w:val="17"/>
              </w:rPr>
              <w:t>) yang telah lebih dari 1 (satu) tahun atau pencatatan surat berharga yang diukur dengan nilai wajar melalui laba rugi atau melalui ekuitas (</w:t>
            </w:r>
            <w:r w:rsidRPr="00984470">
              <w:rPr>
                <w:rFonts w:ascii="Bookman Old Style" w:hAnsi="Bookman Old Style"/>
                <w:i/>
                <w:iCs/>
                <w:sz w:val="17"/>
                <w:szCs w:val="17"/>
              </w:rPr>
              <w:t xml:space="preserve">mark </w:t>
            </w:r>
            <w:proofErr w:type="spellStart"/>
            <w:r w:rsidRPr="00984470">
              <w:rPr>
                <w:rFonts w:ascii="Bookman Old Style" w:hAnsi="Bookman Old Style"/>
                <w:i/>
                <w:iCs/>
                <w:sz w:val="17"/>
                <w:szCs w:val="17"/>
              </w:rPr>
              <w:t>to</w:t>
            </w:r>
            <w:proofErr w:type="spellEnd"/>
            <w:r w:rsidRPr="00984470">
              <w:rPr>
                <w:rFonts w:ascii="Bookman Old Style" w:hAnsi="Bookman Old Style"/>
                <w:i/>
                <w:iCs/>
                <w:sz w:val="17"/>
                <w:szCs w:val="17"/>
              </w:rPr>
              <w:t xml:space="preserve"> </w:t>
            </w:r>
            <w:proofErr w:type="spellStart"/>
            <w:r w:rsidRPr="00984470">
              <w:rPr>
                <w:rFonts w:ascii="Bookman Old Style" w:hAnsi="Bookman Old Style"/>
                <w:i/>
                <w:iCs/>
                <w:sz w:val="17"/>
                <w:szCs w:val="17"/>
              </w:rPr>
              <w:t>market</w:t>
            </w:r>
            <w:proofErr w:type="spellEnd"/>
            <w:r w:rsidRPr="00984470">
              <w:rPr>
                <w:rFonts w:ascii="Bookman Old Style" w:hAnsi="Bookman Old Style"/>
                <w:sz w:val="17"/>
                <w:szCs w:val="17"/>
              </w:rPr>
              <w:t>).</w:t>
            </w:r>
          </w:p>
        </w:tc>
        <w:tc>
          <w:tcPr>
            <w:tcW w:w="564" w:type="pct"/>
          </w:tcPr>
          <w:p w14:paraId="72C597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54AA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0EC7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268EC9A" w14:textId="77777777" w:rsidTr="00984470">
        <w:tc>
          <w:tcPr>
            <w:tcW w:w="1088" w:type="pct"/>
          </w:tcPr>
          <w:p w14:paraId="0F21F1A3" w14:textId="77777777" w:rsidR="004A340E" w:rsidRPr="00984470" w:rsidRDefault="004A340E" w:rsidP="009239C1">
            <w:pPr>
              <w:pStyle w:val="ListParagraph"/>
              <w:numPr>
                <w:ilvl w:val="0"/>
                <w:numId w:val="7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penggabungan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struktur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kepemilikan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struktur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kepengurusan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lastRenderedPageBreak/>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243FA84C" w14:textId="77777777" w:rsidR="004A340E" w:rsidRPr="00984470" w:rsidRDefault="004A340E" w:rsidP="009239C1">
            <w:pPr>
              <w:spacing w:after="0" w:line="240" w:lineRule="auto"/>
              <w:jc w:val="both"/>
              <w:rPr>
                <w:rFonts w:ascii="Bookman Old Style" w:hAnsi="Bookman Old Style"/>
                <w:sz w:val="17"/>
                <w:szCs w:val="17"/>
              </w:rPr>
            </w:pPr>
          </w:p>
        </w:tc>
        <w:tc>
          <w:tcPr>
            <w:tcW w:w="807" w:type="pct"/>
          </w:tcPr>
          <w:p w14:paraId="39283A49" w14:textId="77777777" w:rsidR="004A340E" w:rsidRPr="00984470" w:rsidRDefault="004A340E" w:rsidP="009239C1">
            <w:pPr>
              <w:spacing w:after="0" w:line="240" w:lineRule="auto"/>
              <w:jc w:val="both"/>
              <w:rPr>
                <w:rFonts w:ascii="Bookman Old Style" w:hAnsi="Bookman Old Style"/>
                <w:sz w:val="17"/>
                <w:szCs w:val="17"/>
              </w:rPr>
            </w:pPr>
            <w:r w:rsidRPr="00984470">
              <w:rPr>
                <w:rFonts w:ascii="Bookman Old Style" w:hAnsi="Bookman Old Style"/>
                <w:sz w:val="17"/>
                <w:szCs w:val="17"/>
              </w:rPr>
              <w:t xml:space="preserve">Penggabungan usaha, baik dalam bentuk pengambilalihan, penggabungan, atau perubahan struktur kepemilikan lain, dan/atau perubahan struktur kepengurusan yang dilakukan oleh Perusahaan dan/atau pihak penerima investasi dapat mengakibatkan perubahan pihak yang ditetapkan sebagai Pihak Terkait atau Kelompok Penerima Investasi. Dengan demikian, sebagai akibat penggabungan usaha dan/atau perubahan </w:t>
            </w:r>
            <w:r w:rsidRPr="00984470">
              <w:rPr>
                <w:rFonts w:ascii="Bookman Old Style" w:hAnsi="Bookman Old Style"/>
                <w:sz w:val="17"/>
                <w:szCs w:val="17"/>
              </w:rPr>
              <w:lastRenderedPageBreak/>
              <w:t>struktur kepengurusan, Perusahaan harus mengevaluasi ulang jumlah eksposur yang dimiliki atas Kelompok Penerima Investasi berkaitan</w:t>
            </w:r>
            <w:r w:rsidRPr="00984470">
              <w:rPr>
                <w:sz w:val="17"/>
                <w:szCs w:val="17"/>
              </w:rPr>
              <w:t xml:space="preserve"> </w:t>
            </w:r>
            <w:r w:rsidRPr="00984470">
              <w:rPr>
                <w:rFonts w:ascii="Bookman Old Style" w:hAnsi="Bookman Old Style"/>
                <w:sz w:val="17"/>
                <w:szCs w:val="17"/>
              </w:rPr>
              <w:t>dengan batasan yang ditetapkan untuk Pihak</w:t>
            </w:r>
            <w:r w:rsidRPr="00984470">
              <w:rPr>
                <w:rFonts w:ascii="Bookman Old Style" w:hAnsi="Bookman Old Style"/>
                <w:sz w:val="17"/>
                <w:szCs w:val="17"/>
                <w:lang w:val="en-US"/>
              </w:rPr>
              <w:t xml:space="preserve"> </w:t>
            </w:r>
            <w:r w:rsidRPr="00984470">
              <w:rPr>
                <w:rFonts w:ascii="Bookman Old Style" w:hAnsi="Bookman Old Style"/>
                <w:sz w:val="17"/>
                <w:szCs w:val="17"/>
              </w:rPr>
              <w:t>Terkait dan/atau Kelompok Penerima Investasi.</w:t>
            </w:r>
          </w:p>
        </w:tc>
        <w:tc>
          <w:tcPr>
            <w:tcW w:w="564" w:type="pct"/>
          </w:tcPr>
          <w:p w14:paraId="5750D1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8A597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96C0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6AA757B" w14:textId="77777777" w:rsidTr="00984470">
        <w:tc>
          <w:tcPr>
            <w:tcW w:w="1088" w:type="pct"/>
          </w:tcPr>
          <w:p w14:paraId="1E49C36A" w14:textId="77777777" w:rsidR="004A340E" w:rsidRPr="00984470" w:rsidRDefault="004A340E" w:rsidP="009239C1">
            <w:pPr>
              <w:pStyle w:val="ListParagraph"/>
              <w:numPr>
                <w:ilvl w:val="0"/>
                <w:numId w:val="7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perundang-undangan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dikategorikan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w:t>
            </w:r>
          </w:p>
        </w:tc>
        <w:tc>
          <w:tcPr>
            <w:tcW w:w="927" w:type="pct"/>
          </w:tcPr>
          <w:p w14:paraId="0EDA6977"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6C0CB74B"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Yang </w:t>
            </w:r>
            <w:proofErr w:type="spellStart"/>
            <w:r w:rsidRPr="00984470">
              <w:rPr>
                <w:rFonts w:ascii="Bookman Old Style" w:eastAsia="Times New Roman" w:hAnsi="Bookman Old Style" w:cs="Times New Roman"/>
                <w:sz w:val="17"/>
                <w:szCs w:val="17"/>
                <w:lang w:val="en-ID" w:eastAsia="en-ID"/>
              </w:rPr>
              <w:t>dimaksud</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perubahan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ketentuan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yaitu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perubahan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peraturan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perundang-undangan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mengenai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dikategorikan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sebagai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Terkait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Kelompok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Penerima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termasuk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pemberlakuan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Peraturan</w:t>
            </w:r>
            <w:proofErr w:type="spellEnd"/>
            <w:r w:rsidRPr="00984470">
              <w:rPr>
                <w:rFonts w:ascii="Bookman Old Style" w:eastAsia="Times New Roman" w:hAnsi="Bookman Old Style" w:cs="Times New Roman"/>
                <w:sz w:val="17"/>
                <w:szCs w:val="17"/>
                <w:lang w:val="en-ID" w:eastAsia="en-ID"/>
              </w:rPr>
              <w:t xml:space="preserve"> OJK </w:t>
            </w:r>
            <w:proofErr w:type="spellStart"/>
            <w:r w:rsidRPr="00984470">
              <w:rPr>
                <w:rFonts w:ascii="Bookman Old Style" w:eastAsia="Times New Roman" w:hAnsi="Bookman Old Style" w:cs="Times New Roman"/>
                <w:sz w:val="17"/>
                <w:szCs w:val="17"/>
                <w:lang w:val="en-ID" w:eastAsia="en-ID"/>
              </w:rPr>
              <w:t>ini</w:t>
            </w:r>
            <w:proofErr w:type="spellEnd"/>
            <w:r w:rsidRPr="00984470">
              <w:rPr>
                <w:rFonts w:ascii="Bookman Old Style" w:eastAsia="Times New Roman" w:hAnsi="Bookman Old Style" w:cs="Times New Roman"/>
                <w:sz w:val="17"/>
                <w:szCs w:val="17"/>
                <w:lang w:val="en-ID" w:eastAsia="en-ID"/>
              </w:rPr>
              <w:t>.</w:t>
            </w:r>
          </w:p>
        </w:tc>
        <w:tc>
          <w:tcPr>
            <w:tcW w:w="564" w:type="pct"/>
          </w:tcPr>
          <w:p w14:paraId="3EE0B9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4783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7EE1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57523F5" w14:textId="77777777" w:rsidTr="00984470">
        <w:tc>
          <w:tcPr>
            <w:tcW w:w="1088" w:type="pct"/>
          </w:tcPr>
          <w:p w14:paraId="7469C600"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(5) </w:t>
            </w:r>
            <w:proofErr w:type="spellStart"/>
            <w:r w:rsidRPr="00984470">
              <w:rPr>
                <w:rFonts w:ascii="Bookman Old Style" w:eastAsia="Bookman Old Style" w:hAnsi="Bookman Old Style" w:cs="Bookman Old Style"/>
                <w:sz w:val="17"/>
                <w:szCs w:val="17"/>
                <w:lang w:val="en-US"/>
              </w:rPr>
              <w:t>dihitung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18DDD16F" w14:textId="77777777" w:rsidR="004A340E" w:rsidRPr="00984470" w:rsidRDefault="004A340E" w:rsidP="009239C1">
            <w:pPr>
              <w:spacing w:after="0" w:line="240" w:lineRule="auto"/>
              <w:ind w:left="31"/>
              <w:jc w:val="both"/>
              <w:rPr>
                <w:rFonts w:ascii="Bookman Old Style" w:hAnsi="Bookman Old Style"/>
                <w:sz w:val="17"/>
                <w:szCs w:val="17"/>
              </w:rPr>
            </w:pPr>
          </w:p>
        </w:tc>
        <w:tc>
          <w:tcPr>
            <w:tcW w:w="807" w:type="pct"/>
          </w:tcPr>
          <w:p w14:paraId="10B8444D"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r w:rsidRPr="00984470">
              <w:rPr>
                <w:rFonts w:ascii="Bookman Old Style" w:hAnsi="Bookman Old Style"/>
                <w:sz w:val="17"/>
                <w:szCs w:val="17"/>
              </w:rPr>
              <w:t xml:space="preserve">Yang dimaksud dengan laporan bulanan adalah laporan yang disampaikan Perusahaan kepada OJK secara bulanan berdasarkan ketentuan peraturan </w:t>
            </w:r>
            <w:proofErr w:type="spellStart"/>
            <w:r w:rsidRPr="00984470">
              <w:rPr>
                <w:rFonts w:ascii="Bookman Old Style" w:hAnsi="Bookman Old Style"/>
                <w:sz w:val="17"/>
                <w:szCs w:val="17"/>
              </w:rPr>
              <w:t>perundangundangan</w:t>
            </w:r>
            <w:proofErr w:type="spellEnd"/>
            <w:r w:rsidRPr="00984470">
              <w:rPr>
                <w:rFonts w:ascii="Bookman Old Style" w:hAnsi="Bookman Old Style"/>
                <w:sz w:val="17"/>
                <w:szCs w:val="17"/>
              </w:rPr>
              <w:t xml:space="preserve"> mengenai laporan berkala Perusahaan. Berdasarkan laporan bulan Januari 2022 dan Februari 2022 diketahui data PT Asuransi Syariah X sebagai berikut (angka dalam miliar Rupiah):</w:t>
            </w:r>
          </w:p>
          <w:tbl>
            <w:tblPr>
              <w:tblW w:w="0" w:type="auto"/>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3"/>
              <w:gridCol w:w="803"/>
              <w:gridCol w:w="846"/>
            </w:tblGrid>
            <w:tr w:rsidR="004A340E" w:rsidRPr="00984470" w14:paraId="3238215B" w14:textId="77777777" w:rsidTr="00984470">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08210190" w14:textId="77777777" w:rsidR="004A340E" w:rsidRPr="00984470" w:rsidRDefault="004A340E" w:rsidP="00984470">
                  <w:pPr>
                    <w:framePr w:hSpace="180" w:wrap="around" w:vAnchor="text" w:hAnchor="text" w:x="-856" w:y="-1416"/>
                    <w:spacing w:after="0" w:line="240" w:lineRule="auto"/>
                    <w:ind w:left="31"/>
                    <w:jc w:val="center"/>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Aset, </w:t>
                  </w:r>
                  <w:proofErr w:type="spellStart"/>
                  <w:r w:rsidRPr="00984470">
                    <w:rPr>
                      <w:rFonts w:ascii="Bookman Old Style" w:eastAsia="Times New Roman" w:hAnsi="Bookman Old Style" w:cs="Times New Roman"/>
                      <w:sz w:val="17"/>
                      <w:szCs w:val="17"/>
                      <w:lang w:val="en-ID" w:eastAsia="en-ID"/>
                    </w:rPr>
                    <w:t>Ekuitas</w:t>
                  </w:r>
                  <w:proofErr w:type="spellEnd"/>
                  <w:r w:rsidRPr="00984470">
                    <w:rPr>
                      <w:rFonts w:ascii="Bookman Old Style" w:eastAsia="Times New Roman" w:hAnsi="Bookman Old Style" w:cs="Times New Roman"/>
                      <w:sz w:val="17"/>
                      <w:szCs w:val="17"/>
                      <w:lang w:val="en-ID" w:eastAsia="en-ID"/>
                    </w:rPr>
                    <w:t xml:space="preserve">, dan </w:t>
                  </w:r>
                  <w:proofErr w:type="spellStart"/>
                  <w:r w:rsidRPr="00984470">
                    <w:rPr>
                      <w:rFonts w:ascii="Bookman Old Style" w:eastAsia="Times New Roman" w:hAnsi="Bookman Old Style" w:cs="Times New Roman"/>
                      <w:sz w:val="17"/>
                      <w:szCs w:val="17"/>
                      <w:lang w:val="en-ID" w:eastAsia="en-ID"/>
                    </w:rPr>
                    <w:t>Liabilitas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75459EA4" w14:textId="77777777" w:rsidR="004A340E" w:rsidRPr="00984470" w:rsidRDefault="004A340E" w:rsidP="00984470">
                  <w:pPr>
                    <w:framePr w:hSpace="180" w:wrap="around" w:vAnchor="text" w:hAnchor="text" w:x="-856" w:y="-1416"/>
                    <w:spacing w:after="0" w:line="240" w:lineRule="auto"/>
                    <w:ind w:left="31"/>
                    <w:jc w:val="center"/>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Januari</w:t>
                  </w:r>
                </w:p>
                <w:p w14:paraId="0AE3F5AA" w14:textId="77777777" w:rsidR="004A340E" w:rsidRPr="00984470" w:rsidRDefault="004A340E" w:rsidP="00984470">
                  <w:pPr>
                    <w:framePr w:hSpace="180" w:wrap="around" w:vAnchor="text" w:hAnchor="text" w:x="-856" w:y="-1416"/>
                    <w:spacing w:after="0" w:line="240" w:lineRule="auto"/>
                    <w:ind w:left="31"/>
                    <w:jc w:val="center"/>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66542670" w14:textId="77777777" w:rsidR="004A340E" w:rsidRPr="00984470" w:rsidRDefault="004A340E" w:rsidP="00984470">
                  <w:pPr>
                    <w:framePr w:hSpace="180" w:wrap="around" w:vAnchor="text" w:hAnchor="text" w:x="-856" w:y="-1416"/>
                    <w:spacing w:after="0" w:line="240" w:lineRule="auto"/>
                    <w:ind w:left="31"/>
                    <w:jc w:val="center"/>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Februari</w:t>
                  </w:r>
                  <w:proofErr w:type="spellEnd"/>
                </w:p>
                <w:p w14:paraId="455392EB" w14:textId="77777777" w:rsidR="004A340E" w:rsidRPr="00984470" w:rsidRDefault="004A340E" w:rsidP="00984470">
                  <w:pPr>
                    <w:framePr w:hSpace="180" w:wrap="around" w:vAnchor="text" w:hAnchor="text" w:x="-856" w:y="-1416"/>
                    <w:spacing w:after="0" w:line="240" w:lineRule="auto"/>
                    <w:ind w:left="31"/>
                    <w:jc w:val="center"/>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2022</w:t>
                  </w:r>
                </w:p>
              </w:tc>
            </w:tr>
            <w:tr w:rsidR="004A340E" w:rsidRPr="00984470" w14:paraId="645A3C0A"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2E646DB0" w14:textId="77777777" w:rsidR="004A340E" w:rsidRPr="00984470" w:rsidRDefault="004A340E" w:rsidP="00984470">
                  <w:pPr>
                    <w:framePr w:hSpace="180" w:wrap="around" w:vAnchor="text" w:hAnchor="text" w:x="-856" w:y="-1416"/>
                    <w:spacing w:after="0" w:line="240" w:lineRule="auto"/>
                    <w:ind w:left="31"/>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Investasi</w:t>
                  </w:r>
                  <w:proofErr w:type="spellEnd"/>
                </w:p>
              </w:tc>
              <w:tc>
                <w:tcPr>
                  <w:tcW w:w="0" w:type="auto"/>
                  <w:vAlign w:val="center"/>
                  <w:hideMark/>
                </w:tcPr>
                <w:p w14:paraId="5DD0B34E"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p>
              </w:tc>
              <w:tc>
                <w:tcPr>
                  <w:tcW w:w="0" w:type="auto"/>
                  <w:vAlign w:val="center"/>
                  <w:hideMark/>
                </w:tcPr>
                <w:p w14:paraId="2A7BA449"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p>
              </w:tc>
            </w:tr>
            <w:tr w:rsidR="004A340E" w:rsidRPr="00984470" w14:paraId="27D3ECAE"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74BE3C52" w14:textId="77777777" w:rsidR="004A340E" w:rsidRPr="00984470" w:rsidRDefault="004A340E" w:rsidP="00984470">
                  <w:pPr>
                    <w:pStyle w:val="ListParagraph"/>
                    <w:framePr w:hSpace="180" w:wrap="around" w:vAnchor="text" w:hAnchor="text" w:x="-856" w:y="-1416"/>
                    <w:numPr>
                      <w:ilvl w:val="0"/>
                      <w:numId w:val="180"/>
                    </w:numPr>
                    <w:spacing w:after="0" w:line="240" w:lineRule="auto"/>
                    <w:ind w:left="31"/>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pada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Terkait</w:t>
                  </w:r>
                  <w:proofErr w:type="spellEnd"/>
                </w:p>
              </w:tc>
              <w:tc>
                <w:tcPr>
                  <w:tcW w:w="0" w:type="auto"/>
                  <w:vAlign w:val="center"/>
                  <w:hideMark/>
                </w:tcPr>
                <w:p w14:paraId="411D1D2F"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p>
              </w:tc>
              <w:tc>
                <w:tcPr>
                  <w:tcW w:w="0" w:type="auto"/>
                  <w:vAlign w:val="center"/>
                  <w:hideMark/>
                </w:tcPr>
                <w:p w14:paraId="14F5769C"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p>
              </w:tc>
            </w:tr>
            <w:tr w:rsidR="004A340E" w:rsidRPr="00984470" w14:paraId="6EACDFC8"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082B96EC"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Saham Syariah PT X1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988B2" w14:textId="77777777" w:rsidR="004A340E" w:rsidRPr="00984470" w:rsidRDefault="004A340E" w:rsidP="00984470">
                  <w:pPr>
                    <w:framePr w:hSpace="180" w:wrap="around" w:vAnchor="text" w:hAnchor="text" w:x="-856" w:y="-1416"/>
                    <w:spacing w:after="0" w:line="240" w:lineRule="auto"/>
                    <w:ind w:left="31" w:right="-36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C78B"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35</w:t>
                  </w:r>
                </w:p>
              </w:tc>
            </w:tr>
            <w:tr w:rsidR="004A340E" w:rsidRPr="00984470" w14:paraId="13A7E0D8"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7911F603" w14:textId="77777777" w:rsidR="004A340E" w:rsidRPr="00984470" w:rsidRDefault="004A340E" w:rsidP="00984470">
                  <w:pPr>
                    <w:pStyle w:val="ListParagraph"/>
                    <w:framePr w:hSpace="180" w:wrap="around" w:vAnchor="text" w:hAnchor="text" w:x="-856" w:y="-1416"/>
                    <w:numPr>
                      <w:ilvl w:val="0"/>
                      <w:numId w:val="180"/>
                    </w:numPr>
                    <w:spacing w:after="0" w:line="240" w:lineRule="auto"/>
                    <w:ind w:left="31"/>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Bukan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Terkait</w:t>
                  </w:r>
                  <w:proofErr w:type="spellEnd"/>
                </w:p>
              </w:tc>
              <w:tc>
                <w:tcPr>
                  <w:tcW w:w="0" w:type="auto"/>
                  <w:vAlign w:val="center"/>
                  <w:hideMark/>
                </w:tcPr>
                <w:p w14:paraId="4117C2C2"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p>
              </w:tc>
              <w:tc>
                <w:tcPr>
                  <w:tcW w:w="0" w:type="auto"/>
                  <w:vAlign w:val="center"/>
                  <w:hideMark/>
                </w:tcPr>
                <w:p w14:paraId="47975515" w14:textId="77777777" w:rsidR="004A340E" w:rsidRPr="00984470" w:rsidRDefault="004A340E" w:rsidP="00984470">
                  <w:pPr>
                    <w:framePr w:hSpace="180" w:wrap="around" w:vAnchor="text" w:hAnchor="text" w:x="-856" w:y="-1416"/>
                    <w:spacing w:after="0" w:line="240" w:lineRule="auto"/>
                    <w:ind w:left="31" w:right="-198" w:firstLine="284"/>
                    <w:jc w:val="both"/>
                    <w:rPr>
                      <w:rFonts w:ascii="Times New Roman" w:eastAsia="Times New Roman" w:hAnsi="Times New Roman" w:cs="Times New Roman"/>
                      <w:sz w:val="17"/>
                      <w:szCs w:val="17"/>
                      <w:lang w:val="en-ID" w:eastAsia="en-ID"/>
                    </w:rPr>
                  </w:pPr>
                </w:p>
              </w:tc>
            </w:tr>
            <w:tr w:rsidR="004A340E" w:rsidRPr="00984470" w14:paraId="63D70D82"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2A698C9F" w14:textId="77777777" w:rsidR="004A340E" w:rsidRPr="00984470" w:rsidRDefault="004A340E" w:rsidP="00984470">
                  <w:pPr>
                    <w:pStyle w:val="ListParagraph"/>
                    <w:framePr w:hSpace="180" w:wrap="around" w:vAnchor="text" w:hAnchor="text" w:x="-856" w:y="-1416"/>
                    <w:numPr>
                      <w:ilvl w:val="0"/>
                      <w:numId w:val="181"/>
                    </w:numPr>
                    <w:spacing w:after="0" w:line="240" w:lineRule="auto"/>
                    <w:ind w:left="31"/>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lastRenderedPageBreak/>
                    <w:t xml:space="preserve">Deposito Bank 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4748C"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160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7EEF6"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160</w:t>
                  </w:r>
                </w:p>
              </w:tc>
            </w:tr>
            <w:tr w:rsidR="004A340E" w:rsidRPr="00984470" w14:paraId="7B8CACE1"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4C2E32A1" w14:textId="77777777" w:rsidR="004A340E" w:rsidRPr="00984470" w:rsidRDefault="004A340E" w:rsidP="00984470">
                  <w:pPr>
                    <w:pStyle w:val="ListParagraph"/>
                    <w:framePr w:hSpace="180" w:wrap="around" w:vAnchor="text" w:hAnchor="text" w:x="-856" w:y="-1416"/>
                    <w:numPr>
                      <w:ilvl w:val="0"/>
                      <w:numId w:val="181"/>
                    </w:numPr>
                    <w:spacing w:after="0" w:line="240" w:lineRule="auto"/>
                    <w:ind w:left="31"/>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2) Deposito Bank B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934BD"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150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8FFDE"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150</w:t>
                  </w:r>
                </w:p>
              </w:tc>
            </w:tr>
            <w:tr w:rsidR="004A340E" w:rsidRPr="00984470" w14:paraId="15B6A02B"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5ED12DA5" w14:textId="77777777" w:rsidR="004A340E" w:rsidRPr="00984470" w:rsidRDefault="004A340E" w:rsidP="00984470">
                  <w:pPr>
                    <w:pStyle w:val="ListParagraph"/>
                    <w:framePr w:hSpace="180" w:wrap="around" w:vAnchor="text" w:hAnchor="text" w:x="-856" w:y="-1416"/>
                    <w:numPr>
                      <w:ilvl w:val="0"/>
                      <w:numId w:val="181"/>
                    </w:numPr>
                    <w:spacing w:after="0" w:line="240" w:lineRule="auto"/>
                    <w:ind w:left="31"/>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3) Saham Syariah PT C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012A"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130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66328"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180</w:t>
                  </w:r>
                </w:p>
              </w:tc>
            </w:tr>
            <w:tr w:rsidR="004A340E" w:rsidRPr="00984470" w14:paraId="12513B26"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1A2B52AA" w14:textId="77777777" w:rsidR="004A340E" w:rsidRPr="00984470" w:rsidRDefault="004A340E" w:rsidP="00984470">
                  <w:pPr>
                    <w:pStyle w:val="ListParagraph"/>
                    <w:framePr w:hSpace="180" w:wrap="around" w:vAnchor="text" w:hAnchor="text" w:x="-856" w:y="-1416"/>
                    <w:numPr>
                      <w:ilvl w:val="0"/>
                      <w:numId w:val="181"/>
                    </w:numPr>
                    <w:spacing w:after="0" w:line="240" w:lineRule="auto"/>
                    <w:ind w:left="31"/>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4)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pada </w:t>
                  </w:r>
                  <w:proofErr w:type="spellStart"/>
                  <w:r w:rsidRPr="00984470">
                    <w:rPr>
                      <w:rFonts w:ascii="Bookman Old Style" w:eastAsia="Times New Roman" w:hAnsi="Bookman Old Style" w:cs="Times New Roman"/>
                      <w:sz w:val="17"/>
                      <w:szCs w:val="17"/>
                      <w:lang w:val="en-ID" w:eastAsia="en-ID"/>
                    </w:rPr>
                    <w:t>Kelompok</w:t>
                  </w:r>
                  <w:proofErr w:type="spellEnd"/>
                </w:p>
                <w:p w14:paraId="0B0F015A" w14:textId="77777777" w:rsidR="004A340E" w:rsidRPr="00984470" w:rsidRDefault="004A340E" w:rsidP="00984470">
                  <w:pPr>
                    <w:pStyle w:val="ListParagraph"/>
                    <w:framePr w:hSpace="180" w:wrap="around" w:vAnchor="text" w:hAnchor="text" w:x="-856" w:y="-1416"/>
                    <w:numPr>
                      <w:ilvl w:val="0"/>
                      <w:numId w:val="181"/>
                    </w:numPr>
                    <w:spacing w:after="0" w:line="240" w:lineRule="auto"/>
                    <w:ind w:left="31"/>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Penerima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39902"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140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CE39"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180</w:t>
                  </w:r>
                </w:p>
              </w:tc>
            </w:tr>
            <w:tr w:rsidR="004A340E" w:rsidRPr="00984470" w14:paraId="2FBA29F3"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5156DD7F"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b/>
                      <w:bCs/>
                      <w:sz w:val="17"/>
                      <w:szCs w:val="17"/>
                      <w:lang w:val="en-ID" w:eastAsia="en-ID"/>
                    </w:rPr>
                    <w:t xml:space="preserve">Total </w:t>
                  </w:r>
                  <w:proofErr w:type="spellStart"/>
                  <w:r w:rsidRPr="00984470">
                    <w:rPr>
                      <w:rFonts w:ascii="Bookman Old Style" w:eastAsia="Times New Roman" w:hAnsi="Bookman Old Style" w:cs="Times New Roman"/>
                      <w:b/>
                      <w:bCs/>
                      <w:sz w:val="17"/>
                      <w:szCs w:val="17"/>
                      <w:lang w:val="en-ID" w:eastAsia="en-ID"/>
                    </w:rPr>
                    <w:t>Investasi</w:t>
                  </w:r>
                  <w:proofErr w:type="spellEnd"/>
                  <w:r w:rsidRPr="00984470">
                    <w:rPr>
                      <w:rFonts w:ascii="Bookman Old Style" w:eastAsia="Times New Roman" w:hAnsi="Bookman Old Style" w:cs="Times New Roman"/>
                      <w:b/>
                      <w:bCs/>
                      <w:sz w:val="17"/>
                      <w:szCs w:val="17"/>
                      <w:lang w:val="en-ID" w:eastAsia="en-ID"/>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C2FED"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b/>
                      <w:bCs/>
                      <w:sz w:val="17"/>
                      <w:szCs w:val="17"/>
                      <w:lang w:val="en-ID" w:eastAsia="en-ID"/>
                    </w:rPr>
                    <w:t xml:space="preserve">600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41F6"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b/>
                      <w:bCs/>
                      <w:sz w:val="17"/>
                      <w:szCs w:val="17"/>
                      <w:lang w:val="en-ID" w:eastAsia="en-ID"/>
                    </w:rPr>
                  </w:pPr>
                  <w:r w:rsidRPr="00984470">
                    <w:rPr>
                      <w:rFonts w:ascii="Bookman Old Style" w:eastAsia="Times New Roman" w:hAnsi="Bookman Old Style" w:cs="Times New Roman"/>
                      <w:b/>
                      <w:bCs/>
                      <w:sz w:val="17"/>
                      <w:szCs w:val="17"/>
                      <w:lang w:val="en-ID" w:eastAsia="en-ID"/>
                    </w:rPr>
                    <w:t>705</w:t>
                  </w:r>
                </w:p>
              </w:tc>
            </w:tr>
            <w:tr w:rsidR="004A340E" w:rsidRPr="00984470" w14:paraId="0E19E4DB"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13E80FDE"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Non </w:t>
                  </w:r>
                  <w:proofErr w:type="spellStart"/>
                  <w:r w:rsidRPr="00984470">
                    <w:rPr>
                      <w:rFonts w:ascii="Bookman Old Style" w:eastAsia="Times New Roman" w:hAnsi="Bookman Old Style" w:cs="Times New Roman"/>
                      <w:sz w:val="17"/>
                      <w:szCs w:val="17"/>
                      <w:lang w:val="en-ID" w:eastAsia="en-ID"/>
                    </w:rPr>
                    <w:t>Investasi</w:t>
                  </w:r>
                  <w:proofErr w:type="spellEnd"/>
                  <w:r w:rsidRPr="00984470">
                    <w:rPr>
                      <w:rFonts w:ascii="Bookman Old Style" w:eastAsia="Times New Roman" w:hAnsi="Bookman Old Style" w:cs="Times New Roman"/>
                      <w:sz w:val="17"/>
                      <w:szCs w:val="17"/>
                      <w:lang w:val="en-ID" w:eastAsia="en-ID"/>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8127"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100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89646"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100</w:t>
                  </w:r>
                </w:p>
              </w:tc>
            </w:tr>
            <w:tr w:rsidR="004A340E" w:rsidRPr="00984470" w14:paraId="31557BFC"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126D6EEB"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Total Aset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4DA2F"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700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2E203"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805</w:t>
                  </w:r>
                </w:p>
              </w:tc>
            </w:tr>
            <w:tr w:rsidR="004A340E" w:rsidRPr="00984470" w14:paraId="2EC37FB1"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378245CB"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proofErr w:type="spellStart"/>
                  <w:r w:rsidRPr="00984470">
                    <w:rPr>
                      <w:rFonts w:ascii="Bookman Old Style" w:eastAsia="Times New Roman" w:hAnsi="Bookman Old Style" w:cs="Times New Roman"/>
                      <w:b/>
                      <w:bCs/>
                      <w:sz w:val="17"/>
                      <w:szCs w:val="17"/>
                      <w:lang w:val="en-ID" w:eastAsia="en-ID"/>
                    </w:rPr>
                    <w:t>Ekuitas</w:t>
                  </w:r>
                  <w:proofErr w:type="spellEnd"/>
                  <w:r w:rsidRPr="00984470">
                    <w:rPr>
                      <w:rFonts w:ascii="Bookman Old Style" w:eastAsia="Times New Roman" w:hAnsi="Bookman Old Style" w:cs="Times New Roman"/>
                      <w:b/>
                      <w:bCs/>
                      <w:sz w:val="17"/>
                      <w:szCs w:val="17"/>
                      <w:lang w:val="en-ID" w:eastAsia="en-ID"/>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C4F05"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b/>
                      <w:bCs/>
                      <w:sz w:val="17"/>
                      <w:szCs w:val="17"/>
                      <w:lang w:val="en-ID" w:eastAsia="en-ID"/>
                    </w:rPr>
                    <w:t xml:space="preserve">200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0373A"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b/>
                      <w:bCs/>
                      <w:sz w:val="17"/>
                      <w:szCs w:val="17"/>
                      <w:lang w:val="en-ID" w:eastAsia="en-ID"/>
                    </w:rPr>
                  </w:pPr>
                  <w:r w:rsidRPr="00984470">
                    <w:rPr>
                      <w:rFonts w:ascii="Bookman Old Style" w:eastAsia="Times New Roman" w:hAnsi="Bookman Old Style" w:cs="Times New Roman"/>
                      <w:b/>
                      <w:bCs/>
                      <w:sz w:val="17"/>
                      <w:szCs w:val="17"/>
                      <w:lang w:val="en-ID" w:eastAsia="en-ID"/>
                    </w:rPr>
                    <w:t>305</w:t>
                  </w:r>
                </w:p>
              </w:tc>
            </w:tr>
            <w:tr w:rsidR="004A340E" w:rsidRPr="00984470" w14:paraId="5C4F8D4B"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1D06780E"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Liabilitas</w:t>
                  </w:r>
                  <w:proofErr w:type="spellEnd"/>
                  <w:r w:rsidRPr="00984470">
                    <w:rPr>
                      <w:rFonts w:ascii="Bookman Old Style" w:eastAsia="Times New Roman" w:hAnsi="Bookman Old Style" w:cs="Times New Roman"/>
                      <w:sz w:val="17"/>
                      <w:szCs w:val="17"/>
                      <w:lang w:val="en-ID" w:eastAsia="en-ID"/>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860E5"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9E052" w14:textId="77777777" w:rsidR="004A340E" w:rsidRPr="00984470" w:rsidRDefault="004A340E" w:rsidP="00984470">
                  <w:pPr>
                    <w:framePr w:hSpace="180" w:wrap="around" w:vAnchor="text" w:hAnchor="text" w:x="-856" w:y="-1416"/>
                    <w:spacing w:after="0" w:line="240" w:lineRule="auto"/>
                    <w:ind w:left="31" w:right="-198" w:firstLine="284"/>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500</w:t>
                  </w:r>
                </w:p>
              </w:tc>
            </w:tr>
            <w:tr w:rsidR="004A340E" w:rsidRPr="00984470" w14:paraId="2EE6D28F" w14:textId="77777777" w:rsidTr="00984470">
              <w:tc>
                <w:tcPr>
                  <w:tcW w:w="0" w:type="auto"/>
                  <w:tcBorders>
                    <w:top w:val="single" w:sz="6" w:space="0" w:color="000000"/>
                    <w:left w:val="single" w:sz="6" w:space="0" w:color="000000"/>
                    <w:bottom w:val="single" w:sz="6" w:space="0" w:color="000000"/>
                    <w:right w:val="single" w:sz="6" w:space="0" w:color="000000"/>
                  </w:tcBorders>
                  <w:vAlign w:val="center"/>
                  <w:hideMark/>
                </w:tcPr>
                <w:p w14:paraId="72EC5879" w14:textId="77777777" w:rsidR="004A340E" w:rsidRPr="00984470" w:rsidRDefault="004A340E" w:rsidP="00984470">
                  <w:pPr>
                    <w:framePr w:hSpace="180" w:wrap="around" w:vAnchor="text" w:hAnchor="text" w:x="-856" w:y="-1416"/>
                    <w:spacing w:after="0" w:line="240" w:lineRule="auto"/>
                    <w:ind w:left="31"/>
                    <w:rPr>
                      <w:rFonts w:ascii="Times New Roman" w:eastAsia="Times New Roman" w:hAnsi="Times New Roman"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Ekuitas</w:t>
                  </w:r>
                  <w:proofErr w:type="spellEnd"/>
                  <w:r w:rsidRPr="00984470">
                    <w:rPr>
                      <w:rFonts w:ascii="Bookman Old Style" w:eastAsia="Times New Roman" w:hAnsi="Bookman Old Style" w:cs="Times New Roman"/>
                      <w:sz w:val="17"/>
                      <w:szCs w:val="17"/>
                      <w:lang w:val="en-ID" w:eastAsia="en-ID"/>
                    </w:rPr>
                    <w:t xml:space="preserve"> dan </w:t>
                  </w:r>
                  <w:proofErr w:type="spellStart"/>
                  <w:r w:rsidRPr="00984470">
                    <w:rPr>
                      <w:rFonts w:ascii="Bookman Old Style" w:eastAsia="Times New Roman" w:hAnsi="Bookman Old Style" w:cs="Times New Roman"/>
                      <w:sz w:val="17"/>
                      <w:szCs w:val="17"/>
                      <w:lang w:val="en-ID" w:eastAsia="en-ID"/>
                    </w:rPr>
                    <w:t>Liabilitas</w:t>
                  </w:r>
                  <w:proofErr w:type="spellEnd"/>
                  <w:r w:rsidRPr="00984470">
                    <w:rPr>
                      <w:rFonts w:ascii="Bookman Old Style" w:eastAsia="Times New Roman" w:hAnsi="Bookman Old Style" w:cs="Times New Roman"/>
                      <w:sz w:val="17"/>
                      <w:szCs w:val="17"/>
                      <w:lang w:val="en-ID" w:eastAsia="en-ID"/>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B1F2D" w14:textId="77777777" w:rsidR="004A340E" w:rsidRPr="00984470" w:rsidRDefault="004A340E" w:rsidP="00984470">
                  <w:pPr>
                    <w:framePr w:hSpace="180" w:wrap="around" w:vAnchor="text" w:hAnchor="text" w:x="-856" w:y="-1416"/>
                    <w:spacing w:after="0" w:line="240" w:lineRule="auto"/>
                    <w:ind w:left="31" w:right="-360" w:firstLine="330"/>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700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000C" w14:textId="77777777" w:rsidR="004A340E" w:rsidRPr="00984470" w:rsidRDefault="004A340E" w:rsidP="00984470">
                  <w:pPr>
                    <w:framePr w:hSpace="180" w:wrap="around" w:vAnchor="text" w:hAnchor="text" w:x="-856" w:y="-1416"/>
                    <w:spacing w:after="0" w:line="240" w:lineRule="auto"/>
                    <w:ind w:left="31" w:right="-198" w:firstLine="284"/>
                    <w:jc w:val="both"/>
                    <w:rPr>
                      <w:rFonts w:ascii="Times New Roman" w:eastAsia="Times New Roman" w:hAnsi="Times New Roman" w:cs="Times New Roman"/>
                      <w:sz w:val="17"/>
                      <w:szCs w:val="17"/>
                      <w:lang w:val="en-ID" w:eastAsia="en-ID"/>
                    </w:rPr>
                  </w:pPr>
                  <w:r w:rsidRPr="00984470">
                    <w:rPr>
                      <w:rFonts w:ascii="Bookman Old Style" w:eastAsia="Times New Roman" w:hAnsi="Bookman Old Style" w:cs="Times New Roman"/>
                      <w:sz w:val="17"/>
                      <w:szCs w:val="17"/>
                      <w:lang w:val="en-ID" w:eastAsia="en-ID"/>
                    </w:rPr>
                    <w:t>805</w:t>
                  </w:r>
                </w:p>
              </w:tc>
            </w:tr>
          </w:tbl>
          <w:p w14:paraId="682877B6"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Selama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Februari</w:t>
            </w:r>
            <w:proofErr w:type="spellEnd"/>
            <w:r w:rsidRPr="00984470">
              <w:rPr>
                <w:rFonts w:ascii="Bookman Old Style" w:eastAsia="Bookman Old Style" w:hAnsi="Bookman Old Style" w:cs="Bookman Old Style"/>
                <w:sz w:val="17"/>
                <w:szCs w:val="17"/>
                <w:lang w:val="en-US"/>
              </w:rPr>
              <w:t xml:space="preserve"> 2022 PT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X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penambahan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maupun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perubahaan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masing-masing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p w14:paraId="7385710F" w14:textId="77777777" w:rsidR="004A340E" w:rsidRPr="00984470" w:rsidRDefault="004A340E" w:rsidP="009239C1">
            <w:pPr>
              <w:spacing w:after="0" w:line="240" w:lineRule="auto"/>
              <w:ind w:left="3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demikian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p w14:paraId="614F3486" w14:textId="77777777" w:rsidR="004A340E" w:rsidRPr="00984470" w:rsidRDefault="004A340E" w:rsidP="009239C1">
            <w:pPr>
              <w:pStyle w:val="ListParagraph"/>
              <w:numPr>
                <w:ilvl w:val="0"/>
                <w:numId w:val="182"/>
              </w:numPr>
              <w:spacing w:after="0" w:line="240" w:lineRule="auto"/>
              <w:ind w:left="626"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p>
          <w:p w14:paraId="369EDE0F" w14:textId="77777777" w:rsidR="004A340E" w:rsidRPr="00984470" w:rsidRDefault="004A340E" w:rsidP="009239C1">
            <w:pPr>
              <w:pStyle w:val="ListParagraph"/>
              <w:spacing w:after="0" w:line="240" w:lineRule="auto"/>
              <w:ind w:left="626"/>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 (Rp35.000.000.000,00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w:t>
            </w:r>
            <w:proofErr w:type="gramStart"/>
            <w:r w:rsidRPr="00984470">
              <w:rPr>
                <w:rFonts w:ascii="Bookman Old Style" w:eastAsia="Bookman Old Style" w:hAnsi="Bookman Old Style" w:cs="Bookman Old Style"/>
                <w:sz w:val="17"/>
                <w:szCs w:val="17"/>
                <w:lang w:val="en-US"/>
              </w:rPr>
              <w:t>rupiah)÷</w:t>
            </w:r>
            <w:proofErr w:type="gramEnd"/>
            <w:r w:rsidRPr="00984470">
              <w:rPr>
                <w:rFonts w:ascii="Bookman Old Style" w:eastAsia="Bookman Old Style" w:hAnsi="Bookman Old Style" w:cs="Bookman Old Style"/>
                <w:sz w:val="17"/>
                <w:szCs w:val="17"/>
                <w:lang w:val="en-US"/>
              </w:rPr>
              <w:t xml:space="preserve"> Rp305.000.000.000,00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ratus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x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 1,48%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delapan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nominal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1,48%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delapan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 Rp 305.000.000.000,00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ratus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Rp4.514.000.000,00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lima ratus </w:t>
            </w:r>
            <w:proofErr w:type="spellStart"/>
            <w:r w:rsidRPr="00984470">
              <w:rPr>
                <w:rFonts w:ascii="Bookman Old Style" w:eastAsia="Bookman Old Style" w:hAnsi="Bookman Old Style" w:cs="Bookman Old Style"/>
                <w:sz w:val="17"/>
                <w:szCs w:val="17"/>
                <w:lang w:val="en-US"/>
              </w:rPr>
              <w:t>empat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belas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juta</w:t>
            </w:r>
            <w:proofErr w:type="spellEnd"/>
            <w:r w:rsidRPr="00984470">
              <w:rPr>
                <w:rFonts w:ascii="Bookman Old Style" w:eastAsia="Bookman Old Style" w:hAnsi="Bookman Old Style" w:cs="Bookman Old Style"/>
                <w:sz w:val="17"/>
                <w:szCs w:val="17"/>
                <w:lang w:val="en-US"/>
              </w:rPr>
              <w:t xml:space="preserve"> rupiah).</w:t>
            </w:r>
          </w:p>
          <w:p w14:paraId="07B9B613" w14:textId="77777777" w:rsidR="004A340E" w:rsidRPr="00984470" w:rsidRDefault="004A340E" w:rsidP="009239C1">
            <w:pPr>
              <w:pStyle w:val="ListParagraph"/>
              <w:numPr>
                <w:ilvl w:val="0"/>
                <w:numId w:val="182"/>
              </w:numPr>
              <w:spacing w:after="0" w:line="240" w:lineRule="auto"/>
              <w:ind w:left="626"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p>
          <w:p w14:paraId="7A8ABB75" w14:textId="77777777" w:rsidR="004A340E" w:rsidRPr="00984470" w:rsidRDefault="004A340E" w:rsidP="009239C1">
            <w:pPr>
              <w:pStyle w:val="ListParagraph"/>
              <w:spacing w:after="0" w:line="240" w:lineRule="auto"/>
              <w:ind w:left="626"/>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syariah PT C = ((Rp180.000.000.000,00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delapan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Rp705.000.000.000,00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ratus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x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 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 0,53%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nominal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0,53% (</w:t>
            </w:r>
            <w:proofErr w:type="spellStart"/>
            <w:r w:rsidRPr="00984470">
              <w:rPr>
                <w:rFonts w:ascii="Bookman Old Style" w:eastAsia="Bookman Old Style" w:hAnsi="Bookman Old Style" w:cs="Bookman Old Style"/>
                <w:sz w:val="17"/>
                <w:szCs w:val="17"/>
                <w:lang w:val="en-US"/>
              </w:rPr>
              <w:t>nol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x Rp705.000.000.000,00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ratus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Rp3.750.000.000,00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ratus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juta</w:t>
            </w:r>
            <w:proofErr w:type="spellEnd"/>
            <w:r w:rsidRPr="00984470">
              <w:rPr>
                <w:rFonts w:ascii="Bookman Old Style" w:eastAsia="Bookman Old Style" w:hAnsi="Bookman Old Style" w:cs="Bookman Old Style"/>
                <w:sz w:val="17"/>
                <w:szCs w:val="17"/>
                <w:lang w:val="en-US"/>
              </w:rPr>
              <w:t xml:space="preserve"> rupiah).</w:t>
            </w:r>
          </w:p>
          <w:p w14:paraId="37467F6D" w14:textId="77777777" w:rsidR="004A340E" w:rsidRPr="00984470" w:rsidRDefault="004A340E" w:rsidP="009239C1">
            <w:pPr>
              <w:pStyle w:val="ListParagraph"/>
              <w:numPr>
                <w:ilvl w:val="0"/>
                <w:numId w:val="18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26" w:hanging="567"/>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 = ((Rp180.000.000.000,00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delapan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Rp705.000.000.000,00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ratus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x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 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 0,53% (</w:t>
            </w:r>
            <w:proofErr w:type="spellStart"/>
            <w:r w:rsidRPr="00984470">
              <w:rPr>
                <w:rFonts w:ascii="Bookman Old Style" w:eastAsia="Bookman Old Style" w:hAnsi="Bookman Old Style" w:cs="Bookman Old Style"/>
                <w:sz w:val="17"/>
                <w:szCs w:val="17"/>
                <w:lang w:val="en-US"/>
              </w:rPr>
              <w:t>nol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nominal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0,53% (</w:t>
            </w:r>
            <w:proofErr w:type="spellStart"/>
            <w:r w:rsidRPr="00984470">
              <w:rPr>
                <w:rFonts w:ascii="Bookman Old Style" w:eastAsia="Bookman Old Style" w:hAnsi="Bookman Old Style" w:cs="Bookman Old Style"/>
                <w:sz w:val="17"/>
                <w:szCs w:val="17"/>
                <w:lang w:val="en-US"/>
              </w:rPr>
              <w:t>nol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koma</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 Rp705 000.000.000,00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ratus lima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rupiah) = Rp3.750.000.000,00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miliar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ratus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juta</w:t>
            </w:r>
            <w:proofErr w:type="spellEnd"/>
            <w:r w:rsidRPr="00984470">
              <w:rPr>
                <w:rFonts w:ascii="Bookman Old Style" w:eastAsia="Bookman Old Style" w:hAnsi="Bookman Old Style" w:cs="Bookman Old Style"/>
                <w:sz w:val="17"/>
                <w:szCs w:val="17"/>
                <w:lang w:val="en-US"/>
              </w:rPr>
              <w:t xml:space="preserve"> rupiah.</w:t>
            </w:r>
          </w:p>
        </w:tc>
        <w:tc>
          <w:tcPr>
            <w:tcW w:w="564" w:type="pct"/>
          </w:tcPr>
          <w:p w14:paraId="26933F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EE85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8312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871621" w14:textId="77777777" w:rsidTr="00984470">
        <w:tc>
          <w:tcPr>
            <w:tcW w:w="1088" w:type="pct"/>
          </w:tcPr>
          <w:p w14:paraId="49F12D8B" w14:textId="77777777" w:rsidR="004A340E" w:rsidRPr="00984470" w:rsidRDefault="004A340E" w:rsidP="009239C1">
            <w:pPr>
              <w:pStyle w:val="ListParagraph"/>
              <w:numPr>
                <w:ilvl w:val="0"/>
                <w:numId w:val="7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selisih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 Dana Perusahaan pada </w:t>
            </w:r>
            <w:proofErr w:type="spellStart"/>
            <w:r w:rsidRPr="00984470">
              <w:rPr>
                <w:rFonts w:ascii="Bookman Old Style" w:eastAsia="Bookman Old Style" w:hAnsi="Bookman Old Style" w:cs="Bookman Old Style"/>
                <w:sz w:val="17"/>
                <w:szCs w:val="17"/>
                <w:lang w:val="en-US"/>
              </w:rPr>
              <w:t>seluruh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penjumlahan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Perusahaan dan </w:t>
            </w: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i/>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dikurangi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w:t>
            </w:r>
          </w:p>
        </w:tc>
        <w:tc>
          <w:tcPr>
            <w:tcW w:w="927" w:type="pct"/>
          </w:tcPr>
          <w:p w14:paraId="446D088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ED3D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96A6B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B093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185B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A45B23" w14:textId="77777777" w:rsidTr="00984470">
        <w:tc>
          <w:tcPr>
            <w:tcW w:w="1088" w:type="pct"/>
          </w:tcPr>
          <w:p w14:paraId="7968A243" w14:textId="77777777" w:rsidR="004A340E" w:rsidRPr="00984470" w:rsidRDefault="004A340E" w:rsidP="009239C1">
            <w:pPr>
              <w:pStyle w:val="ListParagraph"/>
              <w:numPr>
                <w:ilvl w:val="0"/>
                <w:numId w:val="7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w:t>
            </w:r>
          </w:p>
        </w:tc>
        <w:tc>
          <w:tcPr>
            <w:tcW w:w="927" w:type="pct"/>
          </w:tcPr>
          <w:p w14:paraId="3E25DF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0E22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F43216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6601B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5D20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E4008A" w14:textId="77777777" w:rsidTr="00984470">
        <w:tc>
          <w:tcPr>
            <w:tcW w:w="1088" w:type="pct"/>
          </w:tcPr>
          <w:p w14:paraId="44490649" w14:textId="77777777" w:rsidR="004A340E" w:rsidRPr="00984470" w:rsidRDefault="004A340E" w:rsidP="009239C1">
            <w:pPr>
              <w:pStyle w:val="ListParagraph"/>
              <w:numPr>
                <w:ilvl w:val="0"/>
                <w:numId w:val="7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selisih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i/>
                <w:sz w:val="17"/>
                <w:szCs w:val="17"/>
                <w:lang w:val="en-US"/>
              </w:rPr>
              <w:t xml:space="preserve"> </w:t>
            </w:r>
            <w:r w:rsidRPr="00984470">
              <w:rPr>
                <w:rFonts w:ascii="Bookman Old Style" w:eastAsia="Bookman Old Style" w:hAnsi="Bookman Old Style" w:cs="Bookman Old Style"/>
                <w:sz w:val="17"/>
                <w:szCs w:val="17"/>
                <w:lang w:val="en-US"/>
              </w:rPr>
              <w:t xml:space="preserve">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dikurangi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angka</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w:t>
            </w:r>
          </w:p>
        </w:tc>
        <w:tc>
          <w:tcPr>
            <w:tcW w:w="927" w:type="pct"/>
          </w:tcPr>
          <w:p w14:paraId="4082FD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4AC9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C30D7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C233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49D1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5A1F4D6" w14:textId="77777777" w:rsidTr="00984470">
        <w:tc>
          <w:tcPr>
            <w:tcW w:w="1088" w:type="pct"/>
          </w:tcPr>
          <w:p w14:paraId="5CF55432" w14:textId="77777777" w:rsidR="004A340E" w:rsidRPr="00984470" w:rsidRDefault="004A340E" w:rsidP="009239C1">
            <w:pPr>
              <w:pStyle w:val="ListParagraph"/>
              <w:numPr>
                <w:ilvl w:val="0"/>
                <w:numId w:val="7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selisih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Perusahaan pada </w:t>
            </w:r>
            <w:proofErr w:type="spellStart"/>
            <w:r w:rsidRPr="00984470">
              <w:rPr>
                <w:rFonts w:ascii="Bookman Old Style" w:eastAsia="Bookman Old Style" w:hAnsi="Bookman Old Style" w:cs="Bookman Old Style"/>
                <w:sz w:val="17"/>
                <w:szCs w:val="17"/>
                <w:lang w:val="en-US"/>
              </w:rPr>
              <w:t>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penjumlahan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Perusahaan dan </w:t>
            </w: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dikurangi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persentase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angka</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lastRenderedPageBreak/>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Perusahaan.</w:t>
            </w:r>
          </w:p>
        </w:tc>
        <w:tc>
          <w:tcPr>
            <w:tcW w:w="927" w:type="pct"/>
          </w:tcPr>
          <w:p w14:paraId="4AABE6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B651E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071EF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DF82C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BD1A2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7B1BFAA" w14:textId="77777777" w:rsidTr="00984470">
        <w:tc>
          <w:tcPr>
            <w:tcW w:w="1088" w:type="pct"/>
            <w:shd w:val="clear" w:color="auto" w:fill="D9E2F3" w:themeFill="accent1" w:themeFillTint="33"/>
          </w:tcPr>
          <w:p w14:paraId="013A6A1F"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melebihi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dan Pasal 19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n,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jasa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diawasi</w:t>
            </w:r>
            <w:proofErr w:type="spellEnd"/>
            <w:r w:rsidRPr="00984470">
              <w:rPr>
                <w:rFonts w:ascii="Bookman Old Style" w:eastAsia="Bookman Old Style" w:hAnsi="Bookman Old Style" w:cs="Bookman Old Style"/>
                <w:sz w:val="17"/>
                <w:szCs w:val="17"/>
                <w:lang w:val="en-US"/>
              </w:rPr>
              <w:t xml:space="preserve"> OJK dan </w:t>
            </w:r>
            <w:proofErr w:type="spellStart"/>
            <w:r w:rsidRPr="00984470">
              <w:rPr>
                <w:rFonts w:ascii="Bookman Old Style" w:eastAsia="Bookman Old Style" w:hAnsi="Bookman Old Style" w:cs="Bookman Old Style"/>
                <w:sz w:val="17"/>
                <w:szCs w:val="17"/>
                <w:lang w:val="en-US"/>
              </w:rPr>
              <w:t>setelah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dahulu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memperoleh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persetujuan</w:t>
            </w:r>
            <w:proofErr w:type="spellEnd"/>
            <w:r w:rsidRPr="00984470">
              <w:rPr>
                <w:rFonts w:ascii="Bookman Old Style" w:eastAsia="Bookman Old Style" w:hAnsi="Bookman Old Style" w:cs="Bookman Old Style"/>
                <w:sz w:val="17"/>
                <w:szCs w:val="17"/>
                <w:lang w:val="en-US"/>
              </w:rPr>
              <w:t xml:space="preserve"> OJK.</w:t>
            </w:r>
          </w:p>
        </w:tc>
        <w:tc>
          <w:tcPr>
            <w:tcW w:w="927" w:type="pct"/>
            <w:shd w:val="clear" w:color="auto" w:fill="D9E2F3" w:themeFill="accent1" w:themeFillTint="33"/>
          </w:tcPr>
          <w:p w14:paraId="3905D97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dihapus</w:t>
            </w:r>
            <w:proofErr w:type="spellEnd"/>
          </w:p>
        </w:tc>
        <w:tc>
          <w:tcPr>
            <w:tcW w:w="807" w:type="pct"/>
            <w:shd w:val="clear" w:color="auto" w:fill="D9E2F3" w:themeFill="accent1" w:themeFillTint="33"/>
          </w:tcPr>
          <w:p w14:paraId="3074788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564" w:type="pct"/>
            <w:shd w:val="clear" w:color="auto" w:fill="D9E2F3" w:themeFill="accent1" w:themeFillTint="33"/>
          </w:tcPr>
          <w:p w14:paraId="7F40D79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b/>
                <w:sz w:val="17"/>
                <w:szCs w:val="17"/>
                <w:lang w:val="en-US"/>
              </w:rPr>
            </w:pPr>
          </w:p>
        </w:tc>
        <w:tc>
          <w:tcPr>
            <w:tcW w:w="807" w:type="pct"/>
            <w:shd w:val="clear" w:color="auto" w:fill="D9E2F3" w:themeFill="accent1" w:themeFillTint="33"/>
          </w:tcPr>
          <w:p w14:paraId="759BA2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6EA4E9F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4ED541C" w14:textId="77777777" w:rsidTr="00984470">
        <w:tc>
          <w:tcPr>
            <w:tcW w:w="1088" w:type="pct"/>
          </w:tcPr>
          <w:p w14:paraId="0912C97C"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(7), nominal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melebihi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tetap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w:t>
            </w:r>
          </w:p>
        </w:tc>
        <w:tc>
          <w:tcPr>
            <w:tcW w:w="927" w:type="pct"/>
          </w:tcPr>
          <w:p w14:paraId="30C83CA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CCC1C7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D6C47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06F19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6F39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F625823" w14:textId="77777777" w:rsidTr="00984470">
        <w:tc>
          <w:tcPr>
            <w:tcW w:w="1088" w:type="pct"/>
          </w:tcPr>
          <w:p w14:paraId="0FC09795"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 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terjadi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(5), nominal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melebihi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dan 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w:t>
            </w:r>
          </w:p>
        </w:tc>
        <w:tc>
          <w:tcPr>
            <w:tcW w:w="927" w:type="pct"/>
          </w:tcPr>
          <w:p w14:paraId="6A83E7B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615C9D2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90708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D00E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C5E1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DD9F0DF" w14:textId="77777777" w:rsidTr="00984470">
        <w:tc>
          <w:tcPr>
            <w:tcW w:w="1088" w:type="pct"/>
          </w:tcPr>
          <w:p w14:paraId="2ADC23E3" w14:textId="77777777" w:rsidR="004A340E" w:rsidRPr="00984470" w:rsidRDefault="004A340E" w:rsidP="009239C1">
            <w:pPr>
              <w:pStyle w:val="ListParagraph"/>
              <w:numPr>
                <w:ilvl w:val="0"/>
                <w:numId w:val="7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menyampaikan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OJK; dan</w:t>
            </w:r>
          </w:p>
        </w:tc>
        <w:tc>
          <w:tcPr>
            <w:tcW w:w="927" w:type="pct"/>
          </w:tcPr>
          <w:p w14:paraId="5A5987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C1FA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7A1BC9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CC52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73D5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A2E1B9E" w14:textId="77777777" w:rsidTr="00984470">
        <w:tc>
          <w:tcPr>
            <w:tcW w:w="1088" w:type="pct"/>
          </w:tcPr>
          <w:p w14:paraId="6CFA7872" w14:textId="77777777" w:rsidR="004A340E" w:rsidRPr="00984470" w:rsidRDefault="004A340E" w:rsidP="009239C1">
            <w:pPr>
              <w:pStyle w:val="ListParagraph"/>
              <w:numPr>
                <w:ilvl w:val="0"/>
                <w:numId w:val="7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menyelesaikan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target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w:t>
            </w:r>
          </w:p>
        </w:tc>
        <w:tc>
          <w:tcPr>
            <w:tcW w:w="927" w:type="pct"/>
          </w:tcPr>
          <w:p w14:paraId="5FEB9A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9918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85E9D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C6A0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0126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1D54F2C" w14:textId="77777777" w:rsidTr="00984470">
        <w:tc>
          <w:tcPr>
            <w:tcW w:w="1088" w:type="pct"/>
          </w:tcPr>
          <w:p w14:paraId="15E65B8F"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Kewajiban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(9)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dan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dikecualikan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(7).</w:t>
            </w:r>
          </w:p>
        </w:tc>
        <w:tc>
          <w:tcPr>
            <w:tcW w:w="927" w:type="pct"/>
          </w:tcPr>
          <w:p w14:paraId="41534AA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363AA0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17DD1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CEFC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C125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D0FF50A" w14:textId="77777777" w:rsidTr="00984470">
        <w:tc>
          <w:tcPr>
            <w:tcW w:w="1088" w:type="pct"/>
          </w:tcPr>
          <w:p w14:paraId="6F4B08F3" w14:textId="77777777" w:rsidR="004A340E" w:rsidRPr="00984470" w:rsidRDefault="004A340E" w:rsidP="009239C1">
            <w:pPr>
              <w:pStyle w:val="ListParagraph"/>
              <w:numPr>
                <w:ilvl w:val="0"/>
                <w:numId w:val="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lanjut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tata </w:t>
            </w:r>
            <w:proofErr w:type="spellStart"/>
            <w:r w:rsidRPr="00984470">
              <w:rPr>
                <w:rFonts w:ascii="Bookman Old Style" w:eastAsia="Bookman Old Style" w:hAnsi="Bookman Old Style" w:cs="Bookman Old Style"/>
                <w:sz w:val="17"/>
                <w:szCs w:val="17"/>
                <w:lang w:val="en-US"/>
              </w:rPr>
              <w:t>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permohonan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mendapatkan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persetujuan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(7)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oleh OJK.</w:t>
            </w:r>
          </w:p>
        </w:tc>
        <w:tc>
          <w:tcPr>
            <w:tcW w:w="927" w:type="pct"/>
          </w:tcPr>
          <w:p w14:paraId="2CA3347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C1F754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DE398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5CB5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99459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52BB7D8" w14:textId="77777777" w:rsidTr="00984470">
        <w:tc>
          <w:tcPr>
            <w:tcW w:w="1088" w:type="pct"/>
          </w:tcPr>
          <w:p w14:paraId="6838879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5BB617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BDCC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36B8B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E39E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539F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2F65C38" w14:textId="77777777" w:rsidTr="00984470">
        <w:tc>
          <w:tcPr>
            <w:tcW w:w="1088" w:type="pct"/>
          </w:tcPr>
          <w:p w14:paraId="6938A46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3D07A9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EF58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E291BC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1C10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BBF6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3CCFF2" w14:textId="77777777" w:rsidTr="00984470">
        <w:tc>
          <w:tcPr>
            <w:tcW w:w="1088" w:type="pct"/>
          </w:tcPr>
          <w:p w14:paraId="703CD83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21</w:t>
            </w:r>
          </w:p>
        </w:tc>
        <w:tc>
          <w:tcPr>
            <w:tcW w:w="927" w:type="pct"/>
          </w:tcPr>
          <w:p w14:paraId="693E8F6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10B79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C5FECC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0B6EB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A3A6A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D08A71E" w14:textId="77777777" w:rsidTr="00984470">
        <w:tc>
          <w:tcPr>
            <w:tcW w:w="1088" w:type="pct"/>
          </w:tcPr>
          <w:p w14:paraId="3102661C" w14:textId="77777777" w:rsidR="004A340E" w:rsidRPr="00984470" w:rsidRDefault="004A340E" w:rsidP="009239C1">
            <w:pPr>
              <w:pStyle w:val="ListParagraph"/>
              <w:numPr>
                <w:ilvl w:val="0"/>
                <w:numId w:val="7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meliputi</w:t>
            </w:r>
            <w:proofErr w:type="spellEnd"/>
            <w:r w:rsidRPr="00984470">
              <w:rPr>
                <w:rFonts w:ascii="Bookman Old Style" w:eastAsia="Bookman Old Style" w:hAnsi="Bookman Old Style" w:cs="Bookman Old Style"/>
                <w:sz w:val="17"/>
                <w:szCs w:val="17"/>
                <w:lang w:val="en-US"/>
              </w:rPr>
              <w:t>:</w:t>
            </w:r>
          </w:p>
        </w:tc>
        <w:tc>
          <w:tcPr>
            <w:tcW w:w="927" w:type="pct"/>
          </w:tcPr>
          <w:p w14:paraId="441408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A7543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157E1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65A7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D4F0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61459B0" w14:textId="77777777" w:rsidTr="00984470">
        <w:tc>
          <w:tcPr>
            <w:tcW w:w="1088" w:type="pct"/>
          </w:tcPr>
          <w:p w14:paraId="6FFFDF78"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perorangan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462CF9E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467CD25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D9E13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6E0C2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D658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9F19581" w14:textId="77777777" w:rsidTr="00984470">
        <w:tc>
          <w:tcPr>
            <w:tcW w:w="1088" w:type="pct"/>
          </w:tcPr>
          <w:p w14:paraId="55C165F1"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badan </w:t>
            </w:r>
            <w:proofErr w:type="spellStart"/>
            <w:r w:rsidRPr="00984470">
              <w:rPr>
                <w:rFonts w:ascii="Bookman Old Style" w:eastAsia="Bookman Old Style" w:hAnsi="Bookman Old Style" w:cs="Bookman Old Style"/>
                <w:sz w:val="17"/>
                <w:szCs w:val="17"/>
                <w:lang w:val="en-US"/>
              </w:rPr>
              <w:t>hukum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bertindak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w:t>
            </w:r>
          </w:p>
        </w:tc>
        <w:tc>
          <w:tcPr>
            <w:tcW w:w="927" w:type="pct"/>
          </w:tcPr>
          <w:p w14:paraId="7770A07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6C823B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70EBE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C170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F4D7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891E3D" w14:textId="77777777" w:rsidTr="00984470">
        <w:tc>
          <w:tcPr>
            <w:tcW w:w="1088" w:type="pct"/>
          </w:tcPr>
          <w:p w14:paraId="140129A4"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0BA73FC3" w14:textId="77777777" w:rsidR="004A340E" w:rsidRPr="00984470" w:rsidRDefault="004A340E" w:rsidP="009239C1">
            <w:pPr>
              <w:spacing w:after="0" w:line="240" w:lineRule="auto"/>
              <w:ind w:left="59" w:hanging="59"/>
              <w:jc w:val="both"/>
              <w:rPr>
                <w:rFonts w:ascii="Bookman Old Style" w:eastAsia="Times New Roman" w:hAnsi="Bookman Old Style" w:cs="Times New Roman"/>
                <w:sz w:val="17"/>
                <w:szCs w:val="17"/>
                <w:lang w:val="en-ID" w:eastAsia="en-ID"/>
              </w:rPr>
            </w:pPr>
          </w:p>
        </w:tc>
        <w:tc>
          <w:tcPr>
            <w:tcW w:w="807" w:type="pct"/>
          </w:tcPr>
          <w:p w14:paraId="2A45E4BF" w14:textId="77777777" w:rsidR="004A340E" w:rsidRPr="00984470" w:rsidRDefault="004A340E" w:rsidP="009239C1">
            <w:pPr>
              <w:spacing w:after="0" w:line="240" w:lineRule="auto"/>
              <w:ind w:left="59" w:hanging="59"/>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Contoh</w:t>
            </w:r>
            <w:proofErr w:type="spellEnd"/>
            <w:r w:rsidRPr="00984470">
              <w:rPr>
                <w:rFonts w:ascii="Bookman Old Style" w:eastAsia="Times New Roman" w:hAnsi="Bookman Old Style" w:cs="Times New Roman"/>
                <w:sz w:val="17"/>
                <w:szCs w:val="17"/>
                <w:lang w:val="en-ID" w:eastAsia="en-ID"/>
              </w:rPr>
              <w:t>:</w:t>
            </w:r>
          </w:p>
          <w:p w14:paraId="5665431C" w14:textId="77777777" w:rsidR="004A340E" w:rsidRPr="00984470" w:rsidRDefault="004A340E" w:rsidP="009239C1">
            <w:pPr>
              <w:spacing w:after="0" w:line="240" w:lineRule="auto"/>
              <w:ind w:left="59" w:hanging="59"/>
              <w:jc w:val="both"/>
              <w:rPr>
                <w:rFonts w:ascii="Bookman Old Style" w:eastAsia="Bookman Old Style" w:hAnsi="Bookman Old Style" w:cs="Bookman Old Style"/>
                <w:sz w:val="17"/>
                <w:szCs w:val="17"/>
              </w:rPr>
            </w:pPr>
            <w:r w:rsidRPr="00984470">
              <w:rPr>
                <w:rFonts w:ascii="Bookman Old Style" w:eastAsia="Times New Roman" w:hAnsi="Bookman Old Style" w:cs="Times New Roman"/>
                <w:sz w:val="17"/>
                <w:szCs w:val="17"/>
                <w:lang w:val="en-ID" w:eastAsia="en-ID"/>
              </w:rPr>
              <w:t xml:space="preserve">PT A </w:t>
            </w:r>
            <w:proofErr w:type="spellStart"/>
            <w:r w:rsidRPr="00984470">
              <w:rPr>
                <w:rFonts w:ascii="Bookman Old Style" w:eastAsia="Times New Roman" w:hAnsi="Bookman Old Style" w:cs="Times New Roman"/>
                <w:sz w:val="17"/>
                <w:szCs w:val="17"/>
                <w:lang w:val="en-ID" w:eastAsia="en-ID"/>
              </w:rPr>
              <w:t>dikendalikan</w:t>
            </w:r>
            <w:proofErr w:type="spellEnd"/>
            <w:r w:rsidRPr="00984470">
              <w:rPr>
                <w:rFonts w:ascii="Bookman Old Style" w:eastAsia="Times New Roman" w:hAnsi="Bookman Old Style" w:cs="Times New Roman"/>
                <w:sz w:val="17"/>
                <w:szCs w:val="17"/>
                <w:lang w:val="en-ID" w:eastAsia="en-ID"/>
              </w:rPr>
              <w:t xml:space="preserve"> oleh </w:t>
            </w:r>
            <w:proofErr w:type="spellStart"/>
            <w:r w:rsidRPr="00984470">
              <w:rPr>
                <w:rFonts w:ascii="Bookman Old Style" w:eastAsia="Times New Roman" w:hAnsi="Bookman Old Style" w:cs="Times New Roman"/>
                <w:sz w:val="17"/>
                <w:szCs w:val="17"/>
                <w:lang w:val="en-ID" w:eastAsia="en-ID"/>
              </w:rPr>
              <w:t>pengendali</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sama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PT </w:t>
            </w:r>
            <w:proofErr w:type="spellStart"/>
            <w:r w:rsidRPr="00984470">
              <w:rPr>
                <w:rFonts w:ascii="Bookman Old Style" w:eastAsia="Times New Roman" w:hAnsi="Bookman Old Style" w:cs="Times New Roman"/>
                <w:sz w:val="17"/>
                <w:szCs w:val="17"/>
                <w:lang w:val="en-ID" w:eastAsia="en-ID"/>
              </w:rPr>
              <w:t>Asuransi</w:t>
            </w:r>
            <w:proofErr w:type="spellEnd"/>
            <w:r w:rsidRPr="00984470">
              <w:rPr>
                <w:rFonts w:ascii="Bookman Old Style" w:eastAsia="Times New Roman" w:hAnsi="Bookman Old Style" w:cs="Times New Roman"/>
                <w:sz w:val="17"/>
                <w:szCs w:val="17"/>
                <w:lang w:val="en-ID" w:eastAsia="en-ID"/>
              </w:rPr>
              <w:t xml:space="preserve"> Syariah B, </w:t>
            </w:r>
            <w:proofErr w:type="spellStart"/>
            <w:r w:rsidRPr="00984470">
              <w:rPr>
                <w:rFonts w:ascii="Bookman Old Style" w:eastAsia="Times New Roman" w:hAnsi="Bookman Old Style" w:cs="Times New Roman"/>
                <w:sz w:val="17"/>
                <w:szCs w:val="17"/>
                <w:lang w:val="en-ID" w:eastAsia="en-ID"/>
              </w:rPr>
              <w:t>sehingga</w:t>
            </w:r>
            <w:proofErr w:type="spellEnd"/>
            <w:r w:rsidRPr="00984470">
              <w:rPr>
                <w:rFonts w:ascii="Bookman Old Style" w:eastAsia="Times New Roman" w:hAnsi="Bookman Old Style" w:cs="Times New Roman"/>
                <w:sz w:val="17"/>
                <w:szCs w:val="17"/>
                <w:lang w:val="en-ID" w:eastAsia="en-ID"/>
              </w:rPr>
              <w:t xml:space="preserve"> PT A </w:t>
            </w:r>
            <w:proofErr w:type="spellStart"/>
            <w:r w:rsidRPr="00984470">
              <w:rPr>
                <w:rFonts w:ascii="Bookman Old Style" w:eastAsia="Times New Roman" w:hAnsi="Bookman Old Style" w:cs="Times New Roman"/>
                <w:sz w:val="17"/>
                <w:szCs w:val="17"/>
                <w:lang w:val="en-ID" w:eastAsia="en-ID"/>
              </w:rPr>
              <w:t>disebut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sebagai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Terkait</w:t>
            </w:r>
            <w:proofErr w:type="spellEnd"/>
            <w:r w:rsidRPr="00984470">
              <w:rPr>
                <w:rFonts w:ascii="Bookman Old Style" w:eastAsia="Times New Roman" w:hAnsi="Bookman Old Style" w:cs="Times New Roman"/>
                <w:sz w:val="17"/>
                <w:szCs w:val="17"/>
                <w:lang w:val="en-ID" w:eastAsia="en-ID"/>
              </w:rPr>
              <w:t>.</w:t>
            </w:r>
          </w:p>
        </w:tc>
        <w:tc>
          <w:tcPr>
            <w:tcW w:w="564" w:type="pct"/>
          </w:tcPr>
          <w:p w14:paraId="05CC6D3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862A2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0CC2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18308E8" w14:textId="77777777" w:rsidTr="00984470">
        <w:tc>
          <w:tcPr>
            <w:tcW w:w="1088" w:type="pct"/>
          </w:tcPr>
          <w:p w14:paraId="4759C355"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pejabat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eksekutif</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59A75E0F" w14:textId="77777777" w:rsidR="004A340E" w:rsidRPr="00984470" w:rsidRDefault="004A340E" w:rsidP="009239C1">
            <w:pPr>
              <w:spacing w:after="0" w:line="240" w:lineRule="auto"/>
              <w:ind w:left="59"/>
              <w:jc w:val="both"/>
              <w:rPr>
                <w:rFonts w:ascii="Bookman Old Style" w:eastAsia="Times New Roman" w:hAnsi="Bookman Old Style" w:cs="Times New Roman"/>
                <w:sz w:val="17"/>
                <w:szCs w:val="17"/>
                <w:lang w:val="en-ID" w:eastAsia="en-ID"/>
              </w:rPr>
            </w:pPr>
          </w:p>
        </w:tc>
        <w:tc>
          <w:tcPr>
            <w:tcW w:w="807" w:type="pct"/>
          </w:tcPr>
          <w:p w14:paraId="04D0388C" w14:textId="77777777" w:rsidR="004A340E" w:rsidRPr="00984470" w:rsidRDefault="004A340E" w:rsidP="009239C1">
            <w:pPr>
              <w:spacing w:after="0" w:line="240" w:lineRule="auto"/>
              <w:ind w:left="59"/>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Yang </w:t>
            </w:r>
            <w:proofErr w:type="spellStart"/>
            <w:r w:rsidRPr="00984470">
              <w:rPr>
                <w:rFonts w:ascii="Bookman Old Style" w:eastAsia="Times New Roman" w:hAnsi="Bookman Old Style" w:cs="Times New Roman"/>
                <w:sz w:val="17"/>
                <w:szCs w:val="17"/>
                <w:lang w:val="en-ID" w:eastAsia="en-ID"/>
              </w:rPr>
              <w:t>dimaksud</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pejabat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eksekutif</w:t>
            </w:r>
            <w:proofErr w:type="spellEnd"/>
            <w:r w:rsidRPr="00984470">
              <w:rPr>
                <w:rFonts w:ascii="Bookman Old Style" w:eastAsia="Times New Roman" w:hAnsi="Bookman Old Style" w:cs="Times New Roman"/>
                <w:sz w:val="17"/>
                <w:szCs w:val="17"/>
                <w:lang w:val="en-ID" w:eastAsia="en-ID"/>
              </w:rPr>
              <w:t xml:space="preserve"> Perusahaan” </w:t>
            </w:r>
            <w:proofErr w:type="spellStart"/>
            <w:r w:rsidRPr="00984470">
              <w:rPr>
                <w:rFonts w:ascii="Bookman Old Style" w:eastAsia="Times New Roman" w:hAnsi="Bookman Old Style" w:cs="Times New Roman"/>
                <w:sz w:val="17"/>
                <w:szCs w:val="17"/>
                <w:lang w:val="en-ID" w:eastAsia="en-ID"/>
              </w:rPr>
              <w:t>yaitu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kepala</w:t>
            </w:r>
            <w:proofErr w:type="spellEnd"/>
            <w:r w:rsidRPr="00984470">
              <w:rPr>
                <w:rFonts w:ascii="Bookman Old Style" w:eastAsia="Times New Roman" w:hAnsi="Bookman Old Style" w:cs="Times New Roman"/>
                <w:sz w:val="17"/>
                <w:szCs w:val="17"/>
                <w:lang w:val="en-ID" w:eastAsia="en-ID"/>
              </w:rPr>
              <w:t xml:space="preserve"> divisi, </w:t>
            </w:r>
            <w:proofErr w:type="spellStart"/>
            <w:r w:rsidRPr="00984470">
              <w:rPr>
                <w:rFonts w:ascii="Bookman Old Style" w:eastAsia="Times New Roman" w:hAnsi="Bookman Old Style" w:cs="Times New Roman"/>
                <w:sz w:val="17"/>
                <w:szCs w:val="17"/>
                <w:lang w:val="en-ID" w:eastAsia="en-ID"/>
              </w:rPr>
              <w:t>kepala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kantor</w:t>
            </w:r>
            <w:proofErr w:type="spellEnd"/>
            <w:r w:rsidRPr="00984470">
              <w:rPr>
                <w:rFonts w:ascii="Bookman Old Style" w:eastAsia="Times New Roman" w:hAnsi="Bookman Old Style" w:cs="Times New Roman"/>
                <w:sz w:val="17"/>
                <w:szCs w:val="17"/>
                <w:lang w:val="en-ID" w:eastAsia="en-ID"/>
              </w:rPr>
              <w:t xml:space="preserve"> wilayah, </w:t>
            </w:r>
            <w:proofErr w:type="spellStart"/>
            <w:r w:rsidRPr="00984470">
              <w:rPr>
                <w:rFonts w:ascii="Bookman Old Style" w:eastAsia="Times New Roman" w:hAnsi="Bookman Old Style" w:cs="Times New Roman"/>
                <w:sz w:val="17"/>
                <w:szCs w:val="17"/>
                <w:lang w:val="en-ID" w:eastAsia="en-ID"/>
              </w:rPr>
              <w:t>kepala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kantor</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cabang</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kepala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kantor</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fungsional</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kedudukan</w:t>
            </w:r>
            <w:proofErr w:type="spellEnd"/>
            <w:r w:rsidRPr="00984470">
              <w:rPr>
                <w:rFonts w:ascii="Bookman Old Style" w:eastAsia="Times New Roman" w:hAnsi="Bookman Old Style" w:cs="Times New Roman"/>
                <w:sz w:val="17"/>
                <w:szCs w:val="17"/>
                <w:lang w:val="en-ID" w:eastAsia="en-ID"/>
              </w:rPr>
              <w:t xml:space="preserve"> paling </w:t>
            </w:r>
            <w:proofErr w:type="spellStart"/>
            <w:r w:rsidRPr="00984470">
              <w:rPr>
                <w:rFonts w:ascii="Bookman Old Style" w:eastAsia="Times New Roman" w:hAnsi="Bookman Old Style" w:cs="Times New Roman"/>
                <w:sz w:val="17"/>
                <w:szCs w:val="17"/>
                <w:lang w:val="en-ID" w:eastAsia="en-ID"/>
              </w:rPr>
              <w:t>rendah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setara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kepala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kantor</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cabang</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kepala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satuan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kerja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manajemen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risiko</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kepala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satuan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kerja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kepatuhan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kepala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satuan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kerja</w:t>
            </w:r>
            <w:proofErr w:type="spellEnd"/>
            <w:r w:rsidRPr="00984470">
              <w:rPr>
                <w:rFonts w:ascii="Bookman Old Style" w:eastAsia="Times New Roman" w:hAnsi="Bookman Old Style" w:cs="Times New Roman"/>
                <w:sz w:val="17"/>
                <w:szCs w:val="17"/>
                <w:lang w:val="en-ID" w:eastAsia="en-ID"/>
              </w:rPr>
              <w:t xml:space="preserve"> audit intern, dan/</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pejabat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lainnya</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setara</w:t>
            </w:r>
            <w:proofErr w:type="spellEnd"/>
            <w:r w:rsidRPr="00984470">
              <w:rPr>
                <w:rFonts w:ascii="Bookman Old Style" w:eastAsia="Times New Roman" w:hAnsi="Bookman Old Style" w:cs="Times New Roman"/>
                <w:sz w:val="17"/>
                <w:szCs w:val="17"/>
                <w:lang w:val="en-ID" w:eastAsia="en-ID"/>
              </w:rPr>
              <w:t>.</w:t>
            </w:r>
          </w:p>
        </w:tc>
        <w:tc>
          <w:tcPr>
            <w:tcW w:w="564" w:type="pct"/>
          </w:tcPr>
          <w:p w14:paraId="431617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84A5D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DA15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1263C1E" w14:textId="77777777" w:rsidTr="00984470">
        <w:tc>
          <w:tcPr>
            <w:tcW w:w="1088" w:type="pct"/>
          </w:tcPr>
          <w:p w14:paraId="1AF95EEF"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mempunyai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keluarga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horizontal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vertikal</w:t>
            </w:r>
            <w:proofErr w:type="spellEnd"/>
            <w:r w:rsidRPr="00984470">
              <w:rPr>
                <w:rFonts w:ascii="Bookman Old Style" w:eastAsia="Bookman Old Style" w:hAnsi="Bookman Old Style" w:cs="Bookman Old Style"/>
                <w:sz w:val="17"/>
                <w:szCs w:val="17"/>
                <w:lang w:val="en-US"/>
              </w:rPr>
              <w:t>:</w:t>
            </w:r>
          </w:p>
        </w:tc>
        <w:tc>
          <w:tcPr>
            <w:tcW w:w="927" w:type="pct"/>
          </w:tcPr>
          <w:p w14:paraId="6BBBC892" w14:textId="77777777" w:rsidR="004A340E" w:rsidRPr="00984470" w:rsidRDefault="004A340E" w:rsidP="009239C1">
            <w:pPr>
              <w:spacing w:after="0" w:line="240" w:lineRule="auto"/>
              <w:ind w:left="59"/>
              <w:jc w:val="both"/>
              <w:rPr>
                <w:rFonts w:ascii="Bookman Old Style" w:eastAsia="Times New Roman" w:hAnsi="Bookman Old Style" w:cs="Times New Roman"/>
                <w:sz w:val="17"/>
                <w:szCs w:val="17"/>
                <w:lang w:val="en-ID" w:eastAsia="en-ID"/>
              </w:rPr>
            </w:pPr>
          </w:p>
        </w:tc>
        <w:tc>
          <w:tcPr>
            <w:tcW w:w="807" w:type="pct"/>
          </w:tcPr>
          <w:p w14:paraId="1E0A74E7" w14:textId="77777777" w:rsidR="004A340E" w:rsidRPr="00984470" w:rsidRDefault="004A340E" w:rsidP="009239C1">
            <w:pPr>
              <w:spacing w:after="0" w:line="240" w:lineRule="auto"/>
              <w:ind w:left="59"/>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Hubungan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keluarga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secara</w:t>
            </w:r>
            <w:proofErr w:type="spellEnd"/>
            <w:r w:rsidRPr="00984470">
              <w:rPr>
                <w:rFonts w:ascii="Bookman Old Style" w:eastAsia="Times New Roman" w:hAnsi="Bookman Old Style" w:cs="Times New Roman"/>
                <w:sz w:val="17"/>
                <w:szCs w:val="17"/>
                <w:lang w:val="en-ID" w:eastAsia="en-ID"/>
              </w:rPr>
              <w:t xml:space="preserve"> horizontal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vertikal</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yaitu</w:t>
            </w:r>
            <w:proofErr w:type="spellEnd"/>
            <w:r w:rsidRPr="00984470">
              <w:rPr>
                <w:rFonts w:ascii="Bookman Old Style" w:eastAsia="Times New Roman" w:hAnsi="Bookman Old Style" w:cs="Times New Roman"/>
                <w:sz w:val="17"/>
                <w:szCs w:val="17"/>
                <w:lang w:val="en-ID" w:eastAsia="en-ID"/>
              </w:rPr>
              <w:t>:</w:t>
            </w:r>
          </w:p>
          <w:p w14:paraId="12337459"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orang </w:t>
            </w:r>
            <w:proofErr w:type="spellStart"/>
            <w:r w:rsidRPr="00984470">
              <w:rPr>
                <w:rFonts w:ascii="Bookman Old Style" w:eastAsia="Times New Roman" w:hAnsi="Bookman Old Style" w:cs="Times New Roman"/>
                <w:sz w:val="17"/>
                <w:szCs w:val="17"/>
                <w:lang w:val="en-ID" w:eastAsia="en-ID"/>
              </w:rPr>
              <w:t>tua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kandung</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tiri</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angkat</w:t>
            </w:r>
            <w:proofErr w:type="spellEnd"/>
            <w:r w:rsidRPr="00984470">
              <w:rPr>
                <w:rFonts w:ascii="Bookman Old Style" w:eastAsia="Times New Roman" w:hAnsi="Bookman Old Style" w:cs="Times New Roman"/>
                <w:sz w:val="17"/>
                <w:szCs w:val="17"/>
                <w:lang w:val="en-ID" w:eastAsia="en-ID"/>
              </w:rPr>
              <w:t>;</w:t>
            </w:r>
          </w:p>
          <w:p w14:paraId="5B03372C"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saudara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kandung</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tiri</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angkat</w:t>
            </w:r>
            <w:proofErr w:type="spellEnd"/>
            <w:r w:rsidRPr="00984470">
              <w:rPr>
                <w:rFonts w:ascii="Bookman Old Style" w:eastAsia="Times New Roman" w:hAnsi="Bookman Old Style" w:cs="Times New Roman"/>
                <w:sz w:val="17"/>
                <w:szCs w:val="17"/>
                <w:lang w:val="en-ID" w:eastAsia="en-ID"/>
              </w:rPr>
              <w:t>;</w:t>
            </w:r>
          </w:p>
          <w:p w14:paraId="25687FB5"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anak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kandung</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tiri</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angkat</w:t>
            </w:r>
            <w:proofErr w:type="spellEnd"/>
            <w:r w:rsidRPr="00984470">
              <w:rPr>
                <w:rFonts w:ascii="Bookman Old Style" w:eastAsia="Times New Roman" w:hAnsi="Bookman Old Style" w:cs="Times New Roman"/>
                <w:sz w:val="17"/>
                <w:szCs w:val="17"/>
                <w:lang w:val="en-ID" w:eastAsia="en-ID"/>
              </w:rPr>
              <w:t>;</w:t>
            </w:r>
          </w:p>
          <w:p w14:paraId="34F80BBC"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lastRenderedPageBreak/>
              <w:t>kakek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nenek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kandung</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tiri</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angkat</w:t>
            </w:r>
            <w:proofErr w:type="spellEnd"/>
            <w:r w:rsidRPr="00984470">
              <w:rPr>
                <w:rFonts w:ascii="Bookman Old Style" w:eastAsia="Times New Roman" w:hAnsi="Bookman Old Style" w:cs="Times New Roman"/>
                <w:sz w:val="17"/>
                <w:szCs w:val="17"/>
                <w:lang w:val="en-ID" w:eastAsia="en-ID"/>
              </w:rPr>
              <w:t>;</w:t>
            </w:r>
          </w:p>
          <w:p w14:paraId="2AE701FE"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cucu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kandung</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tiri</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angkat</w:t>
            </w:r>
            <w:proofErr w:type="spellEnd"/>
            <w:r w:rsidRPr="00984470">
              <w:rPr>
                <w:rFonts w:ascii="Bookman Old Style" w:eastAsia="Times New Roman" w:hAnsi="Bookman Old Style" w:cs="Times New Roman"/>
                <w:sz w:val="17"/>
                <w:szCs w:val="17"/>
                <w:lang w:val="en-ID" w:eastAsia="en-ID"/>
              </w:rPr>
              <w:t>;</w:t>
            </w:r>
          </w:p>
          <w:p w14:paraId="7B4426D1"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saudara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kandung</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tiri</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angkat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orang </w:t>
            </w:r>
            <w:proofErr w:type="spellStart"/>
            <w:r w:rsidRPr="00984470">
              <w:rPr>
                <w:rFonts w:ascii="Bookman Old Style" w:eastAsia="Times New Roman" w:hAnsi="Bookman Old Style" w:cs="Times New Roman"/>
                <w:sz w:val="17"/>
                <w:szCs w:val="17"/>
                <w:lang w:val="en-ID" w:eastAsia="en-ID"/>
              </w:rPr>
              <w:t>tua</w:t>
            </w:r>
            <w:proofErr w:type="spellEnd"/>
            <w:r w:rsidRPr="00984470">
              <w:rPr>
                <w:rFonts w:ascii="Bookman Old Style" w:eastAsia="Times New Roman" w:hAnsi="Bookman Old Style" w:cs="Times New Roman"/>
                <w:sz w:val="17"/>
                <w:szCs w:val="17"/>
                <w:lang w:val="en-ID" w:eastAsia="en-ID"/>
              </w:rPr>
              <w:t>;</w:t>
            </w:r>
          </w:p>
          <w:p w14:paraId="00920CF3"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suami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istri</w:t>
            </w:r>
            <w:proofErr w:type="spellEnd"/>
            <w:r w:rsidRPr="00984470">
              <w:rPr>
                <w:rFonts w:ascii="Bookman Old Style" w:eastAsia="Times New Roman" w:hAnsi="Bookman Old Style" w:cs="Times New Roman"/>
                <w:sz w:val="17"/>
                <w:szCs w:val="17"/>
                <w:lang w:val="en-ID" w:eastAsia="en-ID"/>
              </w:rPr>
              <w:t>;</w:t>
            </w:r>
          </w:p>
          <w:p w14:paraId="7E0784D7"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mertua</w:t>
            </w:r>
            <w:proofErr w:type="spellEnd"/>
            <w:r w:rsidRPr="00984470">
              <w:rPr>
                <w:rFonts w:ascii="Bookman Old Style" w:eastAsia="Times New Roman" w:hAnsi="Bookman Old Style" w:cs="Times New Roman"/>
                <w:sz w:val="17"/>
                <w:szCs w:val="17"/>
                <w:lang w:val="en-ID" w:eastAsia="en-ID"/>
              </w:rPr>
              <w:t>;</w:t>
            </w:r>
          </w:p>
          <w:p w14:paraId="01801FA6"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suami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istri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anak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kandung</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tiri</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angkat</w:t>
            </w:r>
            <w:proofErr w:type="spellEnd"/>
            <w:r w:rsidRPr="00984470">
              <w:rPr>
                <w:rFonts w:ascii="Bookman Old Style" w:eastAsia="Times New Roman" w:hAnsi="Bookman Old Style" w:cs="Times New Roman"/>
                <w:sz w:val="17"/>
                <w:szCs w:val="17"/>
                <w:lang w:val="en-ID" w:eastAsia="en-ID"/>
              </w:rPr>
              <w:t>;</w:t>
            </w:r>
          </w:p>
          <w:p w14:paraId="2B4AE5C5"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kakek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nenek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suami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istri</w:t>
            </w:r>
            <w:proofErr w:type="spellEnd"/>
            <w:r w:rsidRPr="00984470">
              <w:rPr>
                <w:rFonts w:ascii="Bookman Old Style" w:eastAsia="Times New Roman" w:hAnsi="Bookman Old Style" w:cs="Times New Roman"/>
                <w:sz w:val="17"/>
                <w:szCs w:val="17"/>
                <w:lang w:val="en-ID" w:eastAsia="en-ID"/>
              </w:rPr>
              <w:t>;</w:t>
            </w:r>
          </w:p>
          <w:p w14:paraId="735D6E76"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suami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istri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cucu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kandung</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tiri</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angkat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p>
          <w:p w14:paraId="62639D8A" w14:textId="77777777" w:rsidR="004A340E" w:rsidRPr="00984470" w:rsidRDefault="004A340E" w:rsidP="009239C1">
            <w:pPr>
              <w:pStyle w:val="ListParagraph"/>
              <w:numPr>
                <w:ilvl w:val="0"/>
                <w:numId w:val="183"/>
              </w:numPr>
              <w:spacing w:after="0" w:line="240" w:lineRule="auto"/>
              <w:ind w:left="626" w:hanging="567"/>
              <w:jc w:val="both"/>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saudara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kandung</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tiri</w:t>
            </w:r>
            <w:proofErr w:type="spellEnd"/>
            <w:r w:rsidRPr="00984470">
              <w:rPr>
                <w:rFonts w:ascii="Bookman Old Style" w:eastAsia="Times New Roman" w:hAnsi="Bookman Old Style" w:cs="Times New Roman"/>
                <w:sz w:val="17"/>
                <w:szCs w:val="17"/>
                <w:lang w:val="en-ID" w:eastAsia="en-ID"/>
              </w:rPr>
              <w:t>/</w:t>
            </w:r>
            <w:proofErr w:type="spellStart"/>
            <w:r w:rsidRPr="00984470">
              <w:rPr>
                <w:rFonts w:ascii="Bookman Old Style" w:eastAsia="Times New Roman" w:hAnsi="Bookman Old Style" w:cs="Times New Roman"/>
                <w:sz w:val="17"/>
                <w:szCs w:val="17"/>
                <w:lang w:val="en-ID" w:eastAsia="en-ID"/>
              </w:rPr>
              <w:t>angkat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suami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istri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beserta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suami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atau</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istri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saudara</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bersangkutan</w:t>
            </w:r>
            <w:proofErr w:type="spellEnd"/>
            <w:r w:rsidRPr="00984470">
              <w:rPr>
                <w:rFonts w:ascii="Bookman Old Style" w:eastAsia="Times New Roman" w:hAnsi="Bookman Old Style" w:cs="Times New Roman"/>
                <w:sz w:val="17"/>
                <w:szCs w:val="17"/>
                <w:lang w:val="en-ID" w:eastAsia="en-ID"/>
              </w:rPr>
              <w:t>.</w:t>
            </w:r>
          </w:p>
        </w:tc>
        <w:tc>
          <w:tcPr>
            <w:tcW w:w="564" w:type="pct"/>
          </w:tcPr>
          <w:p w14:paraId="229F92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BD2F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DFA7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FAA8C53" w14:textId="77777777" w:rsidTr="00984470">
        <w:tc>
          <w:tcPr>
            <w:tcW w:w="1088" w:type="pct"/>
          </w:tcPr>
          <w:p w14:paraId="02DCFDA1" w14:textId="77777777" w:rsidR="004A340E" w:rsidRPr="00984470" w:rsidRDefault="004A340E" w:rsidP="009239C1">
            <w:pPr>
              <w:pStyle w:val="ListParagraph"/>
              <w:numPr>
                <w:ilvl w:val="0"/>
                <w:numId w:val="7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perorangan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dan</w:t>
            </w:r>
          </w:p>
        </w:tc>
        <w:tc>
          <w:tcPr>
            <w:tcW w:w="927" w:type="pct"/>
          </w:tcPr>
          <w:p w14:paraId="72FABB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0503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35E28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42A9A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74533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FED138C" w14:textId="77777777" w:rsidTr="00984470">
        <w:tc>
          <w:tcPr>
            <w:tcW w:w="1088" w:type="pct"/>
          </w:tcPr>
          <w:p w14:paraId="5CD6307B" w14:textId="77777777" w:rsidR="004A340E" w:rsidRPr="00984470" w:rsidRDefault="004A340E" w:rsidP="009239C1">
            <w:pPr>
              <w:pStyle w:val="ListParagraph"/>
              <w:numPr>
                <w:ilvl w:val="0"/>
                <w:numId w:val="7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pada Perusahaan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w:t>
            </w:r>
          </w:p>
        </w:tc>
        <w:tc>
          <w:tcPr>
            <w:tcW w:w="927" w:type="pct"/>
          </w:tcPr>
          <w:p w14:paraId="200EC0D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7108CFF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7A2045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284C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1440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680A52F" w14:textId="77777777" w:rsidTr="00984470">
        <w:tc>
          <w:tcPr>
            <w:tcW w:w="1088" w:type="pct"/>
          </w:tcPr>
          <w:p w14:paraId="3513A885"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w:t>
            </w:r>
          </w:p>
        </w:tc>
        <w:tc>
          <w:tcPr>
            <w:tcW w:w="927" w:type="pct"/>
          </w:tcPr>
          <w:p w14:paraId="4E34B4C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57092F6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66C8A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FE32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DF45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DCBE8AC" w14:textId="77777777" w:rsidTr="00984470">
        <w:tc>
          <w:tcPr>
            <w:tcW w:w="1088" w:type="pct"/>
          </w:tcPr>
          <w:p w14:paraId="404DE3C6"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pada Perusahaan;</w:t>
            </w:r>
          </w:p>
        </w:tc>
        <w:tc>
          <w:tcPr>
            <w:tcW w:w="927" w:type="pct"/>
          </w:tcPr>
          <w:p w14:paraId="07280BC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657C96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0D52EA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6CBC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7530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EBE781D" w14:textId="77777777" w:rsidTr="00984470">
        <w:tc>
          <w:tcPr>
            <w:tcW w:w="1088" w:type="pct"/>
          </w:tcPr>
          <w:p w14:paraId="52A9E660"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yang 50%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w:t>
            </w:r>
          </w:p>
        </w:tc>
        <w:tc>
          <w:tcPr>
            <w:tcW w:w="927" w:type="pct"/>
          </w:tcPr>
          <w:p w14:paraId="5AF7CD2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sz w:val="17"/>
                <w:szCs w:val="17"/>
              </w:rPr>
            </w:pPr>
          </w:p>
        </w:tc>
        <w:tc>
          <w:tcPr>
            <w:tcW w:w="807" w:type="pct"/>
          </w:tcPr>
          <w:p w14:paraId="6F877BE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hAnsi="Bookman Old Style"/>
                <w:sz w:val="17"/>
                <w:szCs w:val="17"/>
              </w:rPr>
              <w:t>Jumlah 50% (lima puluh persen) atau lebih dihitung dari jumlah kumulatif direksi dan/atau dewan komisaris.</w:t>
            </w:r>
          </w:p>
        </w:tc>
        <w:tc>
          <w:tcPr>
            <w:tcW w:w="564" w:type="pct"/>
          </w:tcPr>
          <w:p w14:paraId="3BA877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0E800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51F2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564A366" w14:textId="77777777" w:rsidTr="00984470">
        <w:tc>
          <w:tcPr>
            <w:tcW w:w="1088" w:type="pct"/>
          </w:tcPr>
          <w:p w14:paraId="6C12E99E"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yang:</w:t>
            </w:r>
          </w:p>
        </w:tc>
        <w:tc>
          <w:tcPr>
            <w:tcW w:w="927" w:type="pct"/>
          </w:tcPr>
          <w:p w14:paraId="2C99409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E50CEB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4D17B3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5D61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7F1C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7419E5" w14:textId="77777777" w:rsidTr="00984470">
        <w:tc>
          <w:tcPr>
            <w:tcW w:w="1088" w:type="pct"/>
          </w:tcPr>
          <w:p w14:paraId="20DD5720" w14:textId="77777777" w:rsidR="004A340E" w:rsidRPr="00984470" w:rsidRDefault="004A340E" w:rsidP="009239C1">
            <w:pPr>
              <w:pStyle w:val="ListParagraph"/>
              <w:numPr>
                <w:ilvl w:val="0"/>
                <w:numId w:val="7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pejabat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eksekutif</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 </w:t>
            </w:r>
            <w:proofErr w:type="spellStart"/>
            <w:r w:rsidRPr="00984470">
              <w:rPr>
                <w:rFonts w:ascii="Bookman Old Style" w:eastAsia="Bookman Old Style" w:hAnsi="Bookman Old Style" w:cs="Bookman Old Style"/>
                <w:sz w:val="17"/>
                <w:szCs w:val="17"/>
                <w:lang w:val="en-US"/>
              </w:rPr>
              <w:t>bertindak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dan</w:t>
            </w:r>
          </w:p>
        </w:tc>
        <w:tc>
          <w:tcPr>
            <w:tcW w:w="927" w:type="pct"/>
          </w:tcPr>
          <w:p w14:paraId="66641C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ABE4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2724D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16B5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2AAE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84DBCAB" w14:textId="77777777" w:rsidTr="00984470">
        <w:tc>
          <w:tcPr>
            <w:tcW w:w="1088" w:type="pct"/>
          </w:tcPr>
          <w:p w14:paraId="21123A0A" w14:textId="77777777" w:rsidR="004A340E" w:rsidRPr="00984470" w:rsidRDefault="004A340E" w:rsidP="009239C1">
            <w:pPr>
              <w:pStyle w:val="ListParagraph"/>
              <w:numPr>
                <w:ilvl w:val="0"/>
                <w:numId w:val="7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w:t>
            </w:r>
            <w:proofErr w:type="spellStart"/>
            <w:r w:rsidRPr="00984470">
              <w:rPr>
                <w:rFonts w:ascii="Bookman Old Style" w:eastAsia="Bookman Old Style" w:hAnsi="Bookman Old Style" w:cs="Bookman Old Style"/>
                <w:sz w:val="17"/>
                <w:szCs w:val="17"/>
                <w:lang w:val="en-US"/>
              </w:rPr>
              <w:t>bertindak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w:t>
            </w:r>
          </w:p>
        </w:tc>
        <w:tc>
          <w:tcPr>
            <w:tcW w:w="927" w:type="pct"/>
          </w:tcPr>
          <w:p w14:paraId="53494E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65A3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C4DAB8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BA7FB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C233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0F22B24" w14:textId="77777777" w:rsidTr="00984470">
        <w:tc>
          <w:tcPr>
            <w:tcW w:w="1088" w:type="pct"/>
            <w:shd w:val="clear" w:color="auto" w:fill="D9E2F3" w:themeFill="accent1" w:themeFillTint="33"/>
          </w:tcPr>
          <w:p w14:paraId="094BDC38"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kolektif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dimana</w:t>
            </w:r>
            <w:proofErr w:type="spellEnd"/>
            <w:r w:rsidRPr="00984470">
              <w:rPr>
                <w:rFonts w:ascii="Bookman Old Style" w:eastAsia="Bookman Old Style" w:hAnsi="Bookman Old Style" w:cs="Bookman Old Style"/>
                <w:sz w:val="17"/>
                <w:szCs w:val="17"/>
                <w:lang w:val="en-US"/>
              </w:rPr>
              <w:t xml:space="preserve"> Perusahaan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manajer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kolektif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kecuali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kolektif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underlying asset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seluruhnya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 dan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Bank Indonesia;</w:t>
            </w:r>
          </w:p>
        </w:tc>
        <w:tc>
          <w:tcPr>
            <w:tcW w:w="927" w:type="pct"/>
            <w:shd w:val="clear" w:color="auto" w:fill="D9E2F3" w:themeFill="accent1" w:themeFillTint="33"/>
          </w:tcPr>
          <w:p w14:paraId="3E4BF9A1" w14:textId="77777777" w:rsidR="004A340E" w:rsidRPr="00984470" w:rsidRDefault="004A340E" w:rsidP="009239C1">
            <w:pPr>
              <w:spacing w:after="0" w:line="240" w:lineRule="auto"/>
              <w:ind w:left="59"/>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807" w:type="pct"/>
            <w:shd w:val="clear" w:color="auto" w:fill="D9E2F3" w:themeFill="accent1" w:themeFillTint="33"/>
          </w:tcPr>
          <w:p w14:paraId="03B4728E" w14:textId="77777777" w:rsidR="004A340E" w:rsidRPr="00984470" w:rsidRDefault="004A340E" w:rsidP="009239C1">
            <w:pPr>
              <w:spacing w:after="0" w:line="240" w:lineRule="auto"/>
              <w:ind w:left="59"/>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564" w:type="pct"/>
            <w:shd w:val="clear" w:color="auto" w:fill="D9E2F3" w:themeFill="accent1" w:themeFillTint="33"/>
          </w:tcPr>
          <w:p w14:paraId="3C9B55A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b/>
                <w:sz w:val="17"/>
                <w:szCs w:val="17"/>
                <w:lang w:val="en-US"/>
              </w:rPr>
            </w:pPr>
          </w:p>
        </w:tc>
        <w:tc>
          <w:tcPr>
            <w:tcW w:w="807" w:type="pct"/>
            <w:shd w:val="clear" w:color="auto" w:fill="D9E2F3" w:themeFill="accent1" w:themeFillTint="33"/>
          </w:tcPr>
          <w:p w14:paraId="2E30C3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1FBA80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990973" w14:textId="77777777" w:rsidTr="00984470">
        <w:tc>
          <w:tcPr>
            <w:tcW w:w="1088" w:type="pct"/>
          </w:tcPr>
          <w:p w14:paraId="756DF2BF"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perusahaan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Perusahaan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w:t>
            </w:r>
            <w:proofErr w:type="spellEnd"/>
            <w:r w:rsidRPr="00984470">
              <w:rPr>
                <w:rFonts w:ascii="Bookman Old Style" w:eastAsia="Bookman Old Style" w:hAnsi="Bookman Old Style" w:cs="Bookman Old Style"/>
                <w:sz w:val="17"/>
                <w:szCs w:val="17"/>
                <w:lang w:val="en-US"/>
              </w:rPr>
              <w:t xml:space="preserve">; </w:t>
            </w:r>
          </w:p>
        </w:tc>
        <w:tc>
          <w:tcPr>
            <w:tcW w:w="927" w:type="pct"/>
          </w:tcPr>
          <w:p w14:paraId="16066E18" w14:textId="77777777" w:rsidR="004A340E" w:rsidRPr="00984470" w:rsidRDefault="004A340E" w:rsidP="009239C1">
            <w:pPr>
              <w:spacing w:after="0" w:line="240" w:lineRule="auto"/>
              <w:ind w:left="200"/>
              <w:jc w:val="both"/>
              <w:rPr>
                <w:rFonts w:ascii="Bookman Old Style" w:eastAsia="Bookman Old Style" w:hAnsi="Bookman Old Style" w:cs="Bookman Old Style"/>
                <w:sz w:val="17"/>
                <w:szCs w:val="17"/>
                <w:lang w:val="en-US"/>
              </w:rPr>
            </w:pPr>
          </w:p>
        </w:tc>
        <w:tc>
          <w:tcPr>
            <w:tcW w:w="807" w:type="pct"/>
          </w:tcPr>
          <w:p w14:paraId="0FBA46FE" w14:textId="77777777" w:rsidR="004A340E" w:rsidRPr="00984470" w:rsidRDefault="004A340E" w:rsidP="009239C1">
            <w:pPr>
              <w:spacing w:after="0" w:line="240" w:lineRule="auto"/>
              <w:ind w:left="20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dianalisis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beberapa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faktor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yaitu</w:t>
            </w:r>
            <w:proofErr w:type="spellEnd"/>
            <w:r w:rsidRPr="00984470">
              <w:rPr>
                <w:rFonts w:ascii="Bookman Old Style" w:eastAsia="Bookman Old Style" w:hAnsi="Bookman Old Style" w:cs="Bookman Old Style"/>
                <w:sz w:val="17"/>
                <w:szCs w:val="17"/>
                <w:lang w:val="en-US"/>
              </w:rPr>
              <w:t>:</w:t>
            </w:r>
          </w:p>
          <w:p w14:paraId="7842418E" w14:textId="77777777" w:rsidR="004A340E" w:rsidRPr="00984470" w:rsidRDefault="004A340E" w:rsidP="009239C1">
            <w:pPr>
              <w:pStyle w:val="ListParagraph"/>
              <w:numPr>
                <w:ilvl w:val="0"/>
                <w:numId w:val="184"/>
              </w:numPr>
              <w:spacing w:after="0" w:line="240" w:lineRule="auto"/>
              <w:ind w:left="767"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Perusahaan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Perusahaan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persyaratan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memberikan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mempunyai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menentukan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controlling influence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kebijakan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strategis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w:t>
            </w:r>
          </w:p>
          <w:p w14:paraId="20D9E923" w14:textId="77777777" w:rsidR="004A340E" w:rsidRPr="00984470" w:rsidRDefault="004A340E" w:rsidP="009239C1">
            <w:pPr>
              <w:pStyle w:val="ListParagraph"/>
              <w:numPr>
                <w:ilvl w:val="0"/>
                <w:numId w:val="184"/>
              </w:numPr>
              <w:spacing w:after="0" w:line="240" w:lineRule="auto"/>
              <w:ind w:left="767"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keterkaitan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rantai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bisnis</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signifikan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operasional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ketergantungan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yang </w:t>
            </w:r>
            <w:proofErr w:type="spellStart"/>
            <w:r w:rsidRPr="00984470">
              <w:rPr>
                <w:rFonts w:ascii="Bookman Old Style" w:eastAsia="Bookman Old Style" w:hAnsi="Bookman Old Style" w:cs="Bookman Old Style"/>
                <w:sz w:val="17"/>
                <w:szCs w:val="17"/>
                <w:lang w:val="en-US"/>
              </w:rPr>
              <w:t>mengakibatkan</w:t>
            </w:r>
            <w:proofErr w:type="spellEnd"/>
            <w:r w:rsidRPr="00984470">
              <w:rPr>
                <w:rFonts w:ascii="Bookman Old Style" w:eastAsia="Bookman Old Style" w:hAnsi="Bookman Old Style" w:cs="Bookman Old Style"/>
                <w:sz w:val="17"/>
                <w:szCs w:val="17"/>
                <w:lang w:val="en-US"/>
              </w:rPr>
              <w:t>:</w:t>
            </w:r>
          </w:p>
          <w:p w14:paraId="62D1A3A0" w14:textId="77777777" w:rsidR="004A340E" w:rsidRPr="00984470" w:rsidRDefault="004A340E" w:rsidP="009239C1">
            <w:pPr>
              <w:pStyle w:val="ListParagraph"/>
              <w:numPr>
                <w:ilvl w:val="0"/>
                <w:numId w:val="185"/>
              </w:numPr>
              <w:spacing w:after="0" w:line="240" w:lineRule="auto"/>
              <w:ind w:left="1334"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salah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mampu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mudah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mengalihkan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bisnis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dan</w:t>
            </w:r>
          </w:p>
          <w:p w14:paraId="1F7F2F02" w14:textId="77777777" w:rsidR="004A340E" w:rsidRPr="00984470" w:rsidRDefault="004A340E" w:rsidP="009239C1">
            <w:pPr>
              <w:pStyle w:val="ListParagraph"/>
              <w:numPr>
                <w:ilvl w:val="0"/>
                <w:numId w:val="185"/>
              </w:numPr>
              <w:spacing w:after="0" w:line="240" w:lineRule="auto"/>
              <w:ind w:left="1334"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ketidakmampuan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mudah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mengalihkan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bisnis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arus</w:t>
            </w:r>
            <w:proofErr w:type="spellEnd"/>
            <w:r w:rsidRPr="00984470">
              <w:rPr>
                <w:rFonts w:ascii="Bookman Old Style" w:eastAsia="Bookman Old Style" w:hAnsi="Bookman Old Style" w:cs="Bookman Old Style"/>
                <w:sz w:val="17"/>
                <w:szCs w:val="17"/>
                <w:lang w:val="en-US"/>
              </w:rPr>
              <w:t xml:space="preserve"> kas (</w:t>
            </w:r>
            <w:r w:rsidRPr="00984470">
              <w:rPr>
                <w:rFonts w:ascii="Bookman Old Style" w:eastAsia="Bookman Old Style" w:hAnsi="Bookman Old Style" w:cs="Bookman Old Style"/>
                <w:i/>
                <w:sz w:val="17"/>
                <w:szCs w:val="17"/>
                <w:lang w:val="en-US"/>
              </w:rPr>
              <w:t>cash flow</w:t>
            </w:r>
            <w:r w:rsidRPr="00984470">
              <w:rPr>
                <w:rFonts w:ascii="Bookman Old Style" w:eastAsia="Bookman Old Style" w:hAnsi="Bookman Old Style" w:cs="Bookman Old Style"/>
                <w:sz w:val="17"/>
                <w:szCs w:val="17"/>
                <w:lang w:val="en-US"/>
              </w:rPr>
              <w:t xml:space="preserve">) salah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mengalami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gangguan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signifikan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mengalami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kesulitan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kewajiban</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p>
          <w:p w14:paraId="6D3B1932" w14:textId="77777777" w:rsidR="004A340E" w:rsidRPr="00984470" w:rsidRDefault="004A340E" w:rsidP="009239C1">
            <w:pPr>
              <w:pStyle w:val="ListParagraph"/>
              <w:numPr>
                <w:ilvl w:val="0"/>
                <w:numId w:val="184"/>
              </w:numPr>
              <w:spacing w:after="0" w:line="240" w:lineRule="auto"/>
              <w:ind w:left="767"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pengalihan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kredit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menjamin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mengambil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alih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keseluruhan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dijamin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mekanisme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reasuransi</w:t>
            </w:r>
            <w:proofErr w:type="spellEnd"/>
            <w:r w:rsidRPr="00984470">
              <w:rPr>
                <w:rFonts w:ascii="Bookman Old Style" w:eastAsia="Bookman Old Style" w:hAnsi="Bookman Old Style" w:cs="Bookman Old Style"/>
                <w:sz w:val="17"/>
                <w:szCs w:val="17"/>
                <w:lang w:val="en-US"/>
              </w:rPr>
              <w:t xml:space="preserve"> dan ko-</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w:t>
            </w:r>
          </w:p>
        </w:tc>
        <w:tc>
          <w:tcPr>
            <w:tcW w:w="564" w:type="pct"/>
          </w:tcPr>
          <w:p w14:paraId="0F4279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311C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100B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0FCCC23" w14:textId="77777777" w:rsidTr="00984470">
        <w:tc>
          <w:tcPr>
            <w:tcW w:w="1088" w:type="pct"/>
          </w:tcPr>
          <w:p w14:paraId="470C7524"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perorangan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pemberian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k; </w:t>
            </w:r>
          </w:p>
        </w:tc>
        <w:tc>
          <w:tcPr>
            <w:tcW w:w="927" w:type="pct"/>
          </w:tcPr>
          <w:p w14:paraId="43F6C34A" w14:textId="77777777" w:rsidR="004A340E" w:rsidRPr="00984470" w:rsidRDefault="004A340E" w:rsidP="009239C1">
            <w:pPr>
              <w:spacing w:after="0" w:line="240" w:lineRule="auto"/>
              <w:ind w:left="59"/>
              <w:jc w:val="both"/>
              <w:rPr>
                <w:rFonts w:ascii="Bookman Old Style" w:eastAsia="Bookman Old Style" w:hAnsi="Bookman Old Style" w:cs="Bookman Old Style"/>
                <w:sz w:val="17"/>
                <w:szCs w:val="17"/>
                <w:lang w:val="en-US"/>
              </w:rPr>
            </w:pPr>
          </w:p>
        </w:tc>
        <w:tc>
          <w:tcPr>
            <w:tcW w:w="807" w:type="pct"/>
          </w:tcPr>
          <w:p w14:paraId="6CAEC639" w14:textId="77777777" w:rsidR="004A340E" w:rsidRPr="00984470" w:rsidRDefault="004A340E" w:rsidP="009239C1">
            <w:pPr>
              <w:spacing w:after="0" w:line="240" w:lineRule="auto"/>
              <w:ind w:left="59"/>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janji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diberikan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mengambil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alih</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melunasi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seluruh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kewajiban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berutang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berutang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gagal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kewajiban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wanprestasi</w:t>
            </w:r>
            <w:proofErr w:type="spellEnd"/>
            <w:r w:rsidRPr="00984470">
              <w:rPr>
                <w:rFonts w:ascii="Bookman Old Style" w:eastAsia="Bookman Old Style" w:hAnsi="Bookman Old Style" w:cs="Bookman Old Style"/>
                <w:sz w:val="17"/>
                <w:szCs w:val="17"/>
                <w:lang w:val="en-US"/>
              </w:rPr>
              <w:t>).</w:t>
            </w:r>
          </w:p>
        </w:tc>
        <w:tc>
          <w:tcPr>
            <w:tcW w:w="564" w:type="pct"/>
          </w:tcPr>
          <w:p w14:paraId="07F758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09AC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2A25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BFF210" w14:textId="77777777" w:rsidTr="00984470">
        <w:tc>
          <w:tcPr>
            <w:tcW w:w="1088" w:type="pct"/>
          </w:tcPr>
          <w:p w14:paraId="6D301D8C"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diberikan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k; dan </w:t>
            </w:r>
          </w:p>
        </w:tc>
        <w:tc>
          <w:tcPr>
            <w:tcW w:w="927" w:type="pct"/>
          </w:tcPr>
          <w:p w14:paraId="69EA84F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64FBAA0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5B5E3F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F87C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C2F8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BB67186" w14:textId="77777777" w:rsidTr="00984470">
        <w:tc>
          <w:tcPr>
            <w:tcW w:w="1088" w:type="pct"/>
          </w:tcPr>
          <w:p w14:paraId="78B63291" w14:textId="77777777" w:rsidR="004A340E" w:rsidRPr="00984470" w:rsidRDefault="004A340E" w:rsidP="009239C1">
            <w:pPr>
              <w:pStyle w:val="ListParagraph"/>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perusahaan</w:t>
            </w:r>
            <w:proofErr w:type="spellEnd"/>
            <w:r w:rsidRPr="00984470">
              <w:rPr>
                <w:rFonts w:ascii="Bookman Old Style" w:eastAsia="Bookman Old Style" w:hAnsi="Bookman Old Style" w:cs="Bookman Old Style"/>
                <w:sz w:val="17"/>
                <w:szCs w:val="17"/>
                <w:lang w:val="en-US"/>
              </w:rPr>
              <w:t xml:space="preserve"> lain yang di </w:t>
            </w:r>
            <w:proofErr w:type="spellStart"/>
            <w:r w:rsidRPr="00984470">
              <w:rPr>
                <w:rFonts w:ascii="Bookman Old Style" w:eastAsia="Bookman Old Style" w:hAnsi="Bookman Old Style" w:cs="Bookman Old Style"/>
                <w:sz w:val="17"/>
                <w:szCs w:val="17"/>
                <w:lang w:val="en-US"/>
              </w:rPr>
              <w:t>dalamnya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kepentingan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kepemilikan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sendiri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e.</w:t>
            </w:r>
          </w:p>
        </w:tc>
        <w:tc>
          <w:tcPr>
            <w:tcW w:w="927" w:type="pct"/>
          </w:tcPr>
          <w:p w14:paraId="00BECDF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2EFC50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367AB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3913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A7CE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52680EC" w14:textId="77777777" w:rsidTr="00984470">
        <w:tc>
          <w:tcPr>
            <w:tcW w:w="1088" w:type="pct"/>
            <w:shd w:val="clear" w:color="auto" w:fill="D9E2F3" w:themeFill="accent1" w:themeFillTint="33"/>
          </w:tcPr>
          <w:p w14:paraId="712DDD0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shd w:val="clear" w:color="auto" w:fill="D9E2F3" w:themeFill="accent1" w:themeFillTint="33"/>
          </w:tcPr>
          <w:p w14:paraId="078503A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sz w:val="17"/>
                <w:szCs w:val="17"/>
                <w:lang w:val="en-US"/>
              </w:rPr>
            </w:pPr>
            <w:r w:rsidRPr="00984470">
              <w:rPr>
                <w:rFonts w:ascii="Bookman Old Style" w:hAnsi="Bookman Old Style"/>
                <w:sz w:val="17"/>
                <w:szCs w:val="17"/>
                <w:lang w:val="en-US"/>
              </w:rPr>
              <w:t xml:space="preserve">Ayat (1a) </w:t>
            </w:r>
            <w:proofErr w:type="spellStart"/>
            <w:r w:rsidRPr="00984470">
              <w:rPr>
                <w:rFonts w:ascii="Bookman Old Style" w:hAnsi="Bookman Old Style"/>
                <w:sz w:val="17"/>
                <w:szCs w:val="17"/>
                <w:lang w:val="en-US"/>
              </w:rPr>
              <w:t>baru</w:t>
            </w:r>
            <w:proofErr w:type="spellEnd"/>
          </w:p>
          <w:p w14:paraId="14E8DFE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r w:rsidRPr="00984470">
              <w:rPr>
                <w:rFonts w:ascii="Bookman Old Style" w:hAnsi="Bookman Old Style"/>
                <w:sz w:val="17"/>
                <w:szCs w:val="17"/>
              </w:rPr>
              <w:t xml:space="preserve">Penetapan Pihak Terkait untuk penempatan investasi dalam bentuk </w:t>
            </w:r>
            <w:proofErr w:type="spellStart"/>
            <w:r w:rsidRPr="00984470">
              <w:rPr>
                <w:rFonts w:ascii="Bookman Old Style" w:hAnsi="Bookman Old Style"/>
                <w:sz w:val="17"/>
                <w:szCs w:val="17"/>
                <w:lang w:val="en-US"/>
              </w:rPr>
              <w:t>kontrak</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investasi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kolektif</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dilakukan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berdasarkan</w:t>
            </w:r>
            <w:proofErr w:type="spellEnd"/>
            <w:r w:rsidRPr="00984470">
              <w:rPr>
                <w:rFonts w:ascii="Bookman Old Style" w:hAnsi="Bookman Old Style"/>
                <w:sz w:val="17"/>
                <w:szCs w:val="17"/>
                <w:lang w:val="en-US"/>
              </w:rPr>
              <w:t xml:space="preserve"> </w:t>
            </w:r>
            <w:r w:rsidRPr="00984470">
              <w:rPr>
                <w:rFonts w:ascii="Bookman Old Style" w:hAnsi="Bookman Old Style"/>
                <w:i/>
                <w:iCs/>
                <w:sz w:val="17"/>
                <w:szCs w:val="17"/>
                <w:lang w:val="en-US"/>
              </w:rPr>
              <w:t>underlying asset</w:t>
            </w:r>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dari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kontrak</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investasi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kolektif</w:t>
            </w:r>
            <w:proofErr w:type="spellEnd"/>
            <w:r w:rsidRPr="00984470">
              <w:rPr>
                <w:rFonts w:ascii="Bookman Old Style" w:hAnsi="Bookman Old Style"/>
                <w:sz w:val="17"/>
                <w:szCs w:val="17"/>
                <w:lang w:val="en-US"/>
              </w:rPr>
              <w:t>.</w:t>
            </w:r>
          </w:p>
        </w:tc>
        <w:tc>
          <w:tcPr>
            <w:tcW w:w="807" w:type="pct"/>
            <w:shd w:val="clear" w:color="auto" w:fill="D9E2F3" w:themeFill="accent1" w:themeFillTint="33"/>
          </w:tcPr>
          <w:p w14:paraId="44E16A8B" w14:textId="77777777" w:rsidR="004A340E" w:rsidRPr="00984470" w:rsidRDefault="004A340E" w:rsidP="009239C1">
            <w:pPr>
              <w:spacing w:line="240" w:lineRule="auto"/>
              <w:jc w:val="both"/>
              <w:rPr>
                <w:rFonts w:ascii="Bookman Old Style" w:hAnsi="Bookman Old Style"/>
                <w:sz w:val="17"/>
                <w:szCs w:val="17"/>
              </w:rPr>
            </w:pPr>
            <w:r w:rsidRPr="00984470">
              <w:rPr>
                <w:rFonts w:ascii="Bookman Old Style" w:hAnsi="Bookman Old Style"/>
                <w:sz w:val="17"/>
                <w:szCs w:val="17"/>
              </w:rPr>
              <w:t>Contoh:</w:t>
            </w:r>
          </w:p>
          <w:p w14:paraId="16C12BFE" w14:textId="77777777" w:rsidR="004A340E" w:rsidRPr="00984470" w:rsidRDefault="004A340E" w:rsidP="009239C1">
            <w:pPr>
              <w:spacing w:line="240" w:lineRule="auto"/>
              <w:jc w:val="both"/>
              <w:rPr>
                <w:rFonts w:ascii="Bookman Old Style" w:hAnsi="Bookman Old Style"/>
                <w:sz w:val="17"/>
                <w:szCs w:val="17"/>
              </w:rPr>
            </w:pPr>
            <w:r w:rsidRPr="00984470">
              <w:rPr>
                <w:rFonts w:ascii="Bookman Old Style" w:hAnsi="Bookman Old Style"/>
                <w:sz w:val="17"/>
                <w:szCs w:val="17"/>
              </w:rPr>
              <w:t xml:space="preserve">Perusahaan Asuransi </w:t>
            </w:r>
            <w:r w:rsidRPr="00984470">
              <w:rPr>
                <w:rFonts w:ascii="Bookman Old Style" w:hAnsi="Bookman Old Style"/>
                <w:sz w:val="17"/>
                <w:szCs w:val="17"/>
                <w:lang w:val="en-US"/>
              </w:rPr>
              <w:t xml:space="preserve">Syariah </w:t>
            </w:r>
            <w:r w:rsidRPr="00984470">
              <w:rPr>
                <w:rFonts w:ascii="Bookman Old Style" w:hAnsi="Bookman Old Style"/>
                <w:sz w:val="17"/>
                <w:szCs w:val="17"/>
              </w:rPr>
              <w:t xml:space="preserve">A terafiliasi dengan perusahaan B merupakan Pihak Terkait. </w:t>
            </w:r>
          </w:p>
          <w:p w14:paraId="0BC16C6B" w14:textId="77777777" w:rsidR="004A340E" w:rsidRPr="00984470" w:rsidRDefault="004A340E" w:rsidP="009239C1">
            <w:pPr>
              <w:spacing w:line="240" w:lineRule="auto"/>
              <w:jc w:val="both"/>
              <w:rPr>
                <w:rFonts w:ascii="Bookman Old Style" w:hAnsi="Bookman Old Style"/>
                <w:sz w:val="17"/>
                <w:szCs w:val="17"/>
              </w:rPr>
            </w:pPr>
            <w:r w:rsidRPr="00984470">
              <w:rPr>
                <w:rFonts w:ascii="Bookman Old Style" w:hAnsi="Bookman Old Style"/>
                <w:sz w:val="17"/>
                <w:szCs w:val="17"/>
              </w:rPr>
              <w:t xml:space="preserve">Perusahaan Asuransi </w:t>
            </w:r>
            <w:r w:rsidRPr="00984470">
              <w:rPr>
                <w:rFonts w:ascii="Bookman Old Style" w:hAnsi="Bookman Old Style"/>
                <w:sz w:val="17"/>
                <w:szCs w:val="17"/>
                <w:lang w:val="en-US"/>
              </w:rPr>
              <w:t>Syariah</w:t>
            </w:r>
            <w:r w:rsidRPr="00984470">
              <w:rPr>
                <w:rFonts w:ascii="Bookman Old Style" w:hAnsi="Bookman Old Style"/>
                <w:sz w:val="17"/>
                <w:szCs w:val="17"/>
              </w:rPr>
              <w:t xml:space="preserve"> A melakukan penempatan investasi pada reksa dana </w:t>
            </w:r>
            <w:proofErr w:type="spellStart"/>
            <w:r w:rsidRPr="00984470">
              <w:rPr>
                <w:rFonts w:ascii="Bookman Old Style" w:hAnsi="Bookman Old Style"/>
                <w:sz w:val="17"/>
                <w:szCs w:val="17"/>
              </w:rPr>
              <w:t>dimana</w:t>
            </w:r>
            <w:proofErr w:type="spellEnd"/>
            <w:r w:rsidRPr="00984470">
              <w:rPr>
                <w:rFonts w:ascii="Bookman Old Style" w:hAnsi="Bookman Old Style"/>
                <w:sz w:val="17"/>
                <w:szCs w:val="17"/>
              </w:rPr>
              <w:t xml:space="preserve"> </w:t>
            </w:r>
            <w:proofErr w:type="spellStart"/>
            <w:r w:rsidRPr="00984470">
              <w:rPr>
                <w:rFonts w:ascii="Bookman Old Style" w:hAnsi="Bookman Old Style"/>
                <w:i/>
                <w:iCs/>
                <w:sz w:val="17"/>
                <w:szCs w:val="17"/>
              </w:rPr>
              <w:t>underlying</w:t>
            </w:r>
            <w:proofErr w:type="spellEnd"/>
            <w:r w:rsidRPr="00984470">
              <w:rPr>
                <w:rFonts w:ascii="Bookman Old Style" w:hAnsi="Bookman Old Style"/>
                <w:sz w:val="17"/>
                <w:szCs w:val="17"/>
              </w:rPr>
              <w:t xml:space="preserve"> asetnya adalah perusahaan B sebesar 10% (sepuluh persen) dari nilai aktiva bersih reksa dana. </w:t>
            </w:r>
          </w:p>
          <w:p w14:paraId="166900BE" w14:textId="77777777" w:rsidR="004A340E" w:rsidRPr="00984470" w:rsidRDefault="004A340E" w:rsidP="009239C1">
            <w:pPr>
              <w:spacing w:line="240" w:lineRule="auto"/>
              <w:jc w:val="both"/>
              <w:rPr>
                <w:rFonts w:ascii="Bookman Old Style" w:hAnsi="Bookman Old Style"/>
                <w:sz w:val="17"/>
                <w:szCs w:val="17"/>
              </w:rPr>
            </w:pPr>
            <w:r w:rsidRPr="00984470">
              <w:rPr>
                <w:rFonts w:ascii="Bookman Old Style" w:hAnsi="Bookman Old Style"/>
                <w:sz w:val="17"/>
                <w:szCs w:val="17"/>
              </w:rPr>
              <w:t xml:space="preserve">Jika nilai aktiva bersih reksa dana tersebut diasumsikan sebesar Rp1.000.000.000.000,00 (satu triliun rupiah) dan </w:t>
            </w:r>
            <w:proofErr w:type="spellStart"/>
            <w:r w:rsidRPr="00984470">
              <w:rPr>
                <w:rFonts w:ascii="Bookman Old Style" w:hAnsi="Bookman Old Style"/>
                <w:sz w:val="17"/>
                <w:szCs w:val="17"/>
              </w:rPr>
              <w:t>Perusahan</w:t>
            </w:r>
            <w:proofErr w:type="spellEnd"/>
            <w:r w:rsidRPr="00984470">
              <w:rPr>
                <w:rFonts w:ascii="Bookman Old Style" w:hAnsi="Bookman Old Style"/>
                <w:sz w:val="17"/>
                <w:szCs w:val="17"/>
              </w:rPr>
              <w:t xml:space="preserve"> memiliki unit penyertaan sebanyak 100 (seratus) unit dari total 2000 (dua ribu) unit penyertaan maka investasi pada Pihak Terkait atas pembelian reksa dana tersebut= (100/2000)x10%xRp1.000.000.000.000,00 (satu triliun rupiah) = Rp5.000.000.000,00 (lima miliar rupiah).</w:t>
            </w:r>
          </w:p>
          <w:p w14:paraId="554E3185" w14:textId="77777777" w:rsidR="004A340E" w:rsidRPr="00984470" w:rsidRDefault="004A340E" w:rsidP="009239C1">
            <w:pPr>
              <w:spacing w:line="240" w:lineRule="auto"/>
              <w:jc w:val="both"/>
              <w:rPr>
                <w:rFonts w:ascii="Bookman Old Style" w:hAnsi="Bookman Old Style"/>
                <w:sz w:val="17"/>
                <w:szCs w:val="17"/>
              </w:rPr>
            </w:pPr>
            <w:r w:rsidRPr="00984470">
              <w:rPr>
                <w:rFonts w:ascii="Bookman Old Style" w:hAnsi="Bookman Old Style"/>
                <w:noProof/>
                <w:sz w:val="17"/>
                <w:szCs w:val="17"/>
              </w:rPr>
              <w:drawing>
                <wp:inline distT="0" distB="0" distL="0" distR="0" wp14:anchorId="0E9E7F3C" wp14:editId="7183DAF0">
                  <wp:extent cx="3476742" cy="1930400"/>
                  <wp:effectExtent l="0" t="0" r="9525" b="0"/>
                  <wp:docPr id="565001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01507" name=""/>
                          <pic:cNvPicPr/>
                        </pic:nvPicPr>
                        <pic:blipFill>
                          <a:blip r:embed="rId9"/>
                          <a:stretch>
                            <a:fillRect/>
                          </a:stretch>
                        </pic:blipFill>
                        <pic:spPr>
                          <a:xfrm>
                            <a:off x="0" y="0"/>
                            <a:ext cx="3481634" cy="1933116"/>
                          </a:xfrm>
                          <a:prstGeom prst="rect">
                            <a:avLst/>
                          </a:prstGeom>
                        </pic:spPr>
                      </pic:pic>
                    </a:graphicData>
                  </a:graphic>
                </wp:inline>
              </w:drawing>
            </w:r>
          </w:p>
        </w:tc>
        <w:tc>
          <w:tcPr>
            <w:tcW w:w="564" w:type="pct"/>
            <w:shd w:val="clear" w:color="auto" w:fill="D9E2F3" w:themeFill="accent1" w:themeFillTint="33"/>
          </w:tcPr>
          <w:p w14:paraId="33CE938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16FDB4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1DF117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E8471C3" w14:textId="77777777" w:rsidTr="00984470">
        <w:tc>
          <w:tcPr>
            <w:tcW w:w="1088" w:type="pct"/>
          </w:tcPr>
          <w:p w14:paraId="712CAA3C" w14:textId="77777777" w:rsidR="004A340E" w:rsidRPr="00984470" w:rsidRDefault="004A340E" w:rsidP="009239C1">
            <w:pPr>
              <w:pStyle w:val="ListParagraph"/>
              <w:numPr>
                <w:ilvl w:val="0"/>
                <w:numId w:val="7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Pengendali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perorangan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w:t>
            </w:r>
          </w:p>
        </w:tc>
        <w:tc>
          <w:tcPr>
            <w:tcW w:w="927" w:type="pct"/>
          </w:tcPr>
          <w:p w14:paraId="598BAB18" w14:textId="77777777" w:rsidR="004A340E" w:rsidRPr="00984470" w:rsidRDefault="004A340E" w:rsidP="009239C1">
            <w:pPr>
              <w:spacing w:after="0" w:line="240" w:lineRule="auto"/>
              <w:ind w:left="59"/>
              <w:jc w:val="both"/>
              <w:rPr>
                <w:rFonts w:ascii="Bookman Old Style" w:eastAsia="Bookman Old Style" w:hAnsi="Bookman Old Style" w:cs="Bookman Old Style"/>
                <w:sz w:val="17"/>
                <w:szCs w:val="17"/>
              </w:rPr>
            </w:pPr>
          </w:p>
        </w:tc>
        <w:tc>
          <w:tcPr>
            <w:tcW w:w="807" w:type="pct"/>
          </w:tcPr>
          <w:p w14:paraId="5E2F95C1" w14:textId="77777777" w:rsidR="004A340E" w:rsidRPr="00984470" w:rsidRDefault="004A340E" w:rsidP="009239C1">
            <w:pPr>
              <w:spacing w:after="0" w:line="240" w:lineRule="auto"/>
              <w:ind w:left="59"/>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Yang dimaksud dengan pengendalian secara </w:t>
            </w:r>
            <w:proofErr w:type="spellStart"/>
            <w:r w:rsidRPr="00984470">
              <w:rPr>
                <w:rFonts w:ascii="Bookman Old Style" w:eastAsia="Bookman Old Style" w:hAnsi="Bookman Old Style" w:cs="Bookman Old Style"/>
                <w:sz w:val="17"/>
                <w:szCs w:val="17"/>
              </w:rPr>
              <w:t>bersamasama</w:t>
            </w:r>
            <w:proofErr w:type="spellEnd"/>
            <w:r w:rsidRPr="00984470">
              <w:rPr>
                <w:rFonts w:ascii="Bookman Old Style" w:eastAsia="Bookman Old Style" w:hAnsi="Bookman Old Style" w:cs="Bookman Old Style"/>
                <w:sz w:val="17"/>
                <w:szCs w:val="17"/>
              </w:rPr>
              <w:t xml:space="preserve"> yaitu pengendalian bersama oleh para pemilik atas perusahaan anak yang didasarkan pada perjanjian kontraktual. Pengendalian secara bersama-sama harus dibuktikan dengan adanya kesepakatan atau komitmen secara tertulis dari para pemilik untuk memberikan dukungan keuangan dan bukan keuangan sesuai kepemilikan masing-masing. Memiliki secara tidak langsung saham yaitu mengendalikan atau memiliki saham secara </w:t>
            </w:r>
            <w:proofErr w:type="spellStart"/>
            <w:r w:rsidRPr="00984470">
              <w:rPr>
                <w:rFonts w:ascii="Bookman Old Style" w:eastAsia="Bookman Old Style" w:hAnsi="Bookman Old Style" w:cs="Bookman Old Style"/>
                <w:sz w:val="17"/>
                <w:szCs w:val="17"/>
              </w:rPr>
              <w:t>bersamasama</w:t>
            </w:r>
            <w:proofErr w:type="spellEnd"/>
            <w:r w:rsidRPr="00984470">
              <w:rPr>
                <w:rFonts w:ascii="Bookman Old Style" w:eastAsia="Bookman Old Style" w:hAnsi="Bookman Old Style" w:cs="Bookman Old Style"/>
                <w:sz w:val="17"/>
                <w:szCs w:val="17"/>
              </w:rPr>
              <w:t xml:space="preserve"> atau melalui pihak lain, termasuk:</w:t>
            </w:r>
          </w:p>
          <w:p w14:paraId="6290E561"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saham Perusahaan atau perusahaan lain yang dimiliki oleh pihak lain yang hak suaranya dapat digunakan atau dikendalikan pengendali;</w:t>
            </w:r>
          </w:p>
          <w:p w14:paraId="6BBC9307"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saham Perusahaan atau perusahaan lain yang dimiliki oleh pihak yang dikendalikan oleh pengendali;</w:t>
            </w:r>
          </w:p>
          <w:p w14:paraId="3C6156C0"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saham Perusahaan atau perusahaan lain yang dimiliki oleh pihak terafiliasi dari pengendali, yaitu:</w:t>
            </w:r>
          </w:p>
          <w:p w14:paraId="7D49CA1B"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anggota dewan komisaris, anggota direksi, atau yang setara atau kuasanya, pejabat, atau karyawan perusahaan pengendali;</w:t>
            </w:r>
          </w:p>
          <w:p w14:paraId="12DB5D28"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pengurus, pengawas, pengelola, atau kuasanya, pejabat, atau karyawan perusahaan pengendali, khusus bagi perusahaan yang berbadan hukum koperasi;</w:t>
            </w:r>
          </w:p>
          <w:p w14:paraId="04917804"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pihak yang memberikan jasa kepada perusahaan pengendali, antara lain akuntan publik, penilai, konsultan hukum, dan konsultan lain yang terbukti dikendalikan oleh pengendali;</w:t>
            </w:r>
          </w:p>
          <w:p w14:paraId="5BB5D292"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pihak yang mempunyai hubungan keluarga dengan pengendali karena perkawinan dan/atau keturunan; atau</w:t>
            </w:r>
          </w:p>
          <w:p w14:paraId="695C0FD1"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pihak yang menurut penilaian OJK turut serta memengaruhi pengelolaan pengendali, antara lain pemegang saham dan keluarganya, keluarga anggota dewan komisaris, keluarga pengawas, keluarga anggota direksi, dan keluarga pengurus;</w:t>
            </w:r>
          </w:p>
          <w:p w14:paraId="0BD7AA88"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s</w:t>
            </w:r>
            <w:proofErr w:type="spellStart"/>
            <w:r w:rsidRPr="00984470">
              <w:rPr>
                <w:rFonts w:ascii="Bookman Old Style" w:eastAsia="Bookman Old Style" w:hAnsi="Bookman Old Style" w:cs="Bookman Old Style"/>
                <w:sz w:val="17"/>
                <w:szCs w:val="17"/>
              </w:rPr>
              <w:t>aham</w:t>
            </w:r>
            <w:proofErr w:type="spellEnd"/>
            <w:r w:rsidRPr="00984470">
              <w:rPr>
                <w:rFonts w:ascii="Bookman Old Style" w:eastAsia="Bookman Old Style" w:hAnsi="Bookman Old Style" w:cs="Bookman Old Style"/>
                <w:sz w:val="17"/>
                <w:szCs w:val="17"/>
              </w:rPr>
              <w:t xml:space="preserve"> Perusahaan atau perusahaan lain yang dimiliki oleh anak perusahaan dari perusahaan yang dikendalikan oleh pengendali;</w:t>
            </w:r>
          </w:p>
          <w:p w14:paraId="6BB5E292"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saham Perusahaan atau perusahaan lain yang dimiliki oleh pihak yang bertindak untuk dan atas nama pengendali (</w:t>
            </w:r>
            <w:r w:rsidRPr="00984470">
              <w:rPr>
                <w:rFonts w:ascii="Bookman Old Style" w:eastAsia="Bookman Old Style" w:hAnsi="Bookman Old Style" w:cs="Bookman Old Style"/>
                <w:i/>
                <w:sz w:val="17"/>
                <w:szCs w:val="17"/>
              </w:rPr>
              <w:t xml:space="preserve">saham </w:t>
            </w:r>
            <w:proofErr w:type="spellStart"/>
            <w:r w:rsidRPr="00984470">
              <w:rPr>
                <w:rFonts w:ascii="Bookman Old Style" w:eastAsia="Bookman Old Style" w:hAnsi="Bookman Old Style" w:cs="Bookman Old Style"/>
                <w:i/>
                <w:sz w:val="17"/>
                <w:szCs w:val="17"/>
              </w:rPr>
              <w:t>nominee</w:t>
            </w:r>
            <w:proofErr w:type="spellEnd"/>
            <w:r w:rsidRPr="00984470">
              <w:rPr>
                <w:rFonts w:ascii="Bookman Old Style" w:eastAsia="Bookman Old Style" w:hAnsi="Bookman Old Style" w:cs="Bookman Old Style"/>
                <w:sz w:val="17"/>
                <w:szCs w:val="17"/>
              </w:rPr>
              <w:t>) berdasarkan atau tidak berdasarkan perjanjian tertentu;</w:t>
            </w:r>
          </w:p>
          <w:p w14:paraId="3BC1D999"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 xml:space="preserve">saham Perusahaan atau perusahaan lain dimiliki oleh pihak lain yang </w:t>
            </w:r>
            <w:proofErr w:type="spellStart"/>
            <w:r w:rsidRPr="00984470">
              <w:rPr>
                <w:rFonts w:ascii="Bookman Old Style" w:eastAsia="Bookman Old Style" w:hAnsi="Bookman Old Style" w:cs="Bookman Old Style"/>
                <w:sz w:val="17"/>
                <w:szCs w:val="17"/>
              </w:rPr>
              <w:t>pemindahtanganannya</w:t>
            </w:r>
            <w:proofErr w:type="spellEnd"/>
            <w:r w:rsidRPr="00984470">
              <w:rPr>
                <w:rFonts w:ascii="Bookman Old Style" w:eastAsia="Bookman Old Style" w:hAnsi="Bookman Old Style" w:cs="Bookman Old Style"/>
                <w:sz w:val="17"/>
                <w:szCs w:val="17"/>
              </w:rPr>
              <w:t xml:space="preserve"> memerlukan persetujuan dari pengendali;</w:t>
            </w:r>
          </w:p>
          <w:p w14:paraId="16C5A56A"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saham perusahaan lain yang dimiliki Perusahaan melalui perusahaan yang dikendalikan oleh Perusahaan secara berjenjang sampai dengan perusahaan terakhir (</w:t>
            </w:r>
            <w:proofErr w:type="spellStart"/>
            <w:r w:rsidRPr="00984470">
              <w:rPr>
                <w:rFonts w:ascii="Bookman Old Style" w:eastAsia="Bookman Old Style" w:hAnsi="Bookman Old Style" w:cs="Bookman Old Style"/>
                <w:i/>
                <w:sz w:val="17"/>
                <w:szCs w:val="17"/>
              </w:rPr>
              <w:t>ultimate</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subsidiary</w:t>
            </w:r>
            <w:proofErr w:type="spellEnd"/>
            <w:r w:rsidRPr="00984470">
              <w:rPr>
                <w:rFonts w:ascii="Bookman Old Style" w:eastAsia="Bookman Old Style" w:hAnsi="Bookman Old Style" w:cs="Bookman Old Style"/>
                <w:sz w:val="17"/>
                <w:szCs w:val="17"/>
              </w:rPr>
              <w:t>);</w:t>
            </w:r>
          </w:p>
          <w:p w14:paraId="37679D63" w14:textId="77777777" w:rsidR="004A340E" w:rsidRPr="00984470" w:rsidRDefault="004A340E" w:rsidP="009239C1">
            <w:pPr>
              <w:pStyle w:val="ListParagraph"/>
              <w:numPr>
                <w:ilvl w:val="0"/>
                <w:numId w:val="186"/>
              </w:numPr>
              <w:spacing w:after="0" w:line="240" w:lineRule="auto"/>
              <w:ind w:left="626"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saham Perusahaan atau perusahaan lain selain saham sebagaimana dimaksud pada angka 1 sampai dengan angka 7 yang dikendalikan oleh Perusahaan atau pengendali.</w:t>
            </w:r>
          </w:p>
        </w:tc>
        <w:tc>
          <w:tcPr>
            <w:tcW w:w="564" w:type="pct"/>
          </w:tcPr>
          <w:p w14:paraId="1D0DBC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0742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7D6B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20703A2" w14:textId="77777777" w:rsidTr="00984470">
        <w:tc>
          <w:tcPr>
            <w:tcW w:w="1088" w:type="pct"/>
          </w:tcPr>
          <w:p w14:paraId="7A0D2153" w14:textId="77777777" w:rsidR="004A340E" w:rsidRPr="00984470" w:rsidRDefault="004A340E" w:rsidP="009239C1">
            <w:pPr>
              <w:pStyle w:val="ListParagraph"/>
              <w:numPr>
                <w:ilvl w:val="0"/>
                <w:numId w:val="8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sendiri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w:t>
            </w:r>
          </w:p>
        </w:tc>
        <w:tc>
          <w:tcPr>
            <w:tcW w:w="927" w:type="pct"/>
          </w:tcPr>
          <w:p w14:paraId="64C4650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5D64FC1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627AE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5CAF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D3D1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E83D248" w14:textId="77777777" w:rsidTr="00984470">
        <w:tc>
          <w:tcPr>
            <w:tcW w:w="1088" w:type="pct"/>
          </w:tcPr>
          <w:p w14:paraId="12235511" w14:textId="77777777" w:rsidR="004A340E" w:rsidRPr="00984470" w:rsidRDefault="004A340E" w:rsidP="009239C1">
            <w:pPr>
              <w:pStyle w:val="ListParagraph"/>
              <w:numPr>
                <w:ilvl w:val="0"/>
                <w:numId w:val="8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jika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dieksekusi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sendiri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w:t>
            </w:r>
          </w:p>
        </w:tc>
        <w:tc>
          <w:tcPr>
            <w:tcW w:w="927" w:type="pct"/>
          </w:tcPr>
          <w:p w14:paraId="7083205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17CF8D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263D3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B8D5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F17E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FC7277A" w14:textId="77777777" w:rsidTr="00984470">
        <w:tc>
          <w:tcPr>
            <w:tcW w:w="1088" w:type="pct"/>
          </w:tcPr>
          <w:p w14:paraId="6226E6E0" w14:textId="77777777" w:rsidR="004A340E" w:rsidRPr="00984470" w:rsidRDefault="004A340E" w:rsidP="009239C1">
            <w:pPr>
              <w:pStyle w:val="ListParagraph"/>
              <w:numPr>
                <w:ilvl w:val="0"/>
                <w:numId w:val="8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sejalan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mencapai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Perusahaan (</w:t>
            </w:r>
            <w:r w:rsidRPr="00984470">
              <w:rPr>
                <w:rFonts w:ascii="Bookman Old Style" w:eastAsia="Bookman Old Style" w:hAnsi="Bookman Old Style" w:cs="Bookman Old Style"/>
                <w:i/>
                <w:sz w:val="17"/>
                <w:szCs w:val="17"/>
                <w:lang w:val="en-US"/>
              </w:rPr>
              <w:t>acting in concert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perjanjian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tertulis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09740D9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443A617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EBA565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8E48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8CB9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3EB73E" w14:textId="77777777" w:rsidTr="00984470">
        <w:tc>
          <w:tcPr>
            <w:tcW w:w="1088" w:type="pct"/>
          </w:tcPr>
          <w:p w14:paraId="664238C7" w14:textId="77777777" w:rsidR="004A340E" w:rsidRPr="00984470" w:rsidRDefault="004A340E" w:rsidP="009239C1">
            <w:pPr>
              <w:pStyle w:val="ListParagraph"/>
              <w:numPr>
                <w:ilvl w:val="0"/>
                <w:numId w:val="8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sejalan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mencapai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Perusahaan (</w:t>
            </w:r>
            <w:r w:rsidRPr="00984470">
              <w:rPr>
                <w:rFonts w:ascii="Bookman Old Style" w:eastAsia="Bookman Old Style" w:hAnsi="Bookman Old Style" w:cs="Bookman Old Style"/>
                <w:i/>
                <w:sz w:val="17"/>
                <w:szCs w:val="17"/>
                <w:lang w:val="en-US"/>
              </w:rPr>
              <w:t>acting in concert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perjanjian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tertulis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mempunyai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jika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dieksekusi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w:t>
            </w:r>
          </w:p>
        </w:tc>
        <w:tc>
          <w:tcPr>
            <w:tcW w:w="927" w:type="pct"/>
          </w:tcPr>
          <w:p w14:paraId="158912B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46A0E4C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5768E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3BF7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9E69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D9BC835" w14:textId="77777777" w:rsidTr="00984470">
        <w:tc>
          <w:tcPr>
            <w:tcW w:w="1088" w:type="pct"/>
          </w:tcPr>
          <w:p w14:paraId="18086DB0" w14:textId="77777777" w:rsidR="004A340E" w:rsidRPr="00984470" w:rsidRDefault="004A340E" w:rsidP="009239C1">
            <w:pPr>
              <w:pStyle w:val="ListParagraph"/>
              <w:numPr>
                <w:ilvl w:val="0"/>
                <w:numId w:val="8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kewenangan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menyetujui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mengangkat</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memberhentikan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1664BA3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1482F6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94EC2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800B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42B1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B073DD" w14:textId="77777777" w:rsidTr="00984470">
        <w:tc>
          <w:tcPr>
            <w:tcW w:w="1088" w:type="pct"/>
          </w:tcPr>
          <w:p w14:paraId="7C5C574B" w14:textId="77777777" w:rsidR="004A340E" w:rsidRPr="00984470" w:rsidRDefault="004A340E" w:rsidP="009239C1">
            <w:pPr>
              <w:pStyle w:val="ListParagraph"/>
              <w:numPr>
                <w:ilvl w:val="0"/>
                <w:numId w:val="8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menentukan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controlling influence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kebijakan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strategis</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7D8DC15E"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2402D5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Kebijakan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strategis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yaitu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kebijakan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menyangkut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penetapan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arah</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pelaksanaan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berdampak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signifikan</w:t>
            </w:r>
            <w:proofErr w:type="spellEnd"/>
            <w:r w:rsidRPr="00984470">
              <w:rPr>
                <w:rFonts w:ascii="Bookman Old Style" w:eastAsia="Bookman Old Style" w:hAnsi="Bookman Old Style" w:cs="Bookman Old Style"/>
                <w:sz w:val="17"/>
                <w:szCs w:val="17"/>
                <w:lang w:val="en-US"/>
              </w:rPr>
              <w:t>.</w:t>
            </w:r>
          </w:p>
        </w:tc>
        <w:tc>
          <w:tcPr>
            <w:tcW w:w="564" w:type="pct"/>
          </w:tcPr>
          <w:p w14:paraId="3318DF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4E19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27E6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6C2E333" w14:textId="77777777" w:rsidTr="00984470">
        <w:tc>
          <w:tcPr>
            <w:tcW w:w="1088" w:type="pct"/>
          </w:tcPr>
          <w:p w14:paraId="0059862F" w14:textId="77777777" w:rsidR="004A340E" w:rsidRPr="00984470" w:rsidRDefault="004A340E" w:rsidP="009239C1">
            <w:pPr>
              <w:pStyle w:val="ListParagraph"/>
              <w:numPr>
                <w:ilvl w:val="0"/>
                <w:numId w:val="8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yang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keseluruhan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Perusahaan;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057D629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63BE01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210EB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2734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1A3D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1FA704F" w14:textId="77777777" w:rsidTr="00984470">
        <w:tc>
          <w:tcPr>
            <w:tcW w:w="1088" w:type="pct"/>
          </w:tcPr>
          <w:p w14:paraId="2D931F07" w14:textId="77777777" w:rsidR="004A340E" w:rsidRPr="00984470" w:rsidRDefault="004A340E" w:rsidP="009239C1">
            <w:pPr>
              <w:pStyle w:val="ListParagraph"/>
              <w:numPr>
                <w:ilvl w:val="0"/>
                <w:numId w:val="8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dan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g.</w:t>
            </w:r>
          </w:p>
        </w:tc>
        <w:tc>
          <w:tcPr>
            <w:tcW w:w="927" w:type="pct"/>
          </w:tcPr>
          <w:p w14:paraId="001A20F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57074C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463C11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67922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5FA9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EA52298" w14:textId="77777777" w:rsidTr="00984470">
        <w:tc>
          <w:tcPr>
            <w:tcW w:w="1088" w:type="pct"/>
          </w:tcPr>
          <w:p w14:paraId="1FB347BD" w14:textId="77777777" w:rsidR="004A340E" w:rsidRPr="00984470" w:rsidRDefault="004A340E" w:rsidP="009239C1">
            <w:pPr>
              <w:pStyle w:val="ListParagraph"/>
              <w:numPr>
                <w:ilvl w:val="0"/>
                <w:numId w:val="7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w:t>
            </w:r>
          </w:p>
        </w:tc>
        <w:tc>
          <w:tcPr>
            <w:tcW w:w="927" w:type="pct"/>
          </w:tcPr>
          <w:p w14:paraId="3BD3EA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DC51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E2C3B2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E72E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E52A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9034851" w14:textId="77777777" w:rsidTr="00984470">
        <w:tc>
          <w:tcPr>
            <w:tcW w:w="1088" w:type="pct"/>
          </w:tcPr>
          <w:p w14:paraId="202D1955" w14:textId="77777777" w:rsidR="004A340E" w:rsidRPr="00984470" w:rsidRDefault="004A340E" w:rsidP="009239C1">
            <w:pPr>
              <w:pStyle w:val="ListParagraph"/>
              <w:numPr>
                <w:ilvl w:val="0"/>
                <w:numId w:val="8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perusahaan</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sendiri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w:t>
            </w:r>
          </w:p>
        </w:tc>
        <w:tc>
          <w:tcPr>
            <w:tcW w:w="927" w:type="pct"/>
          </w:tcPr>
          <w:p w14:paraId="7D318BF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0D2BA5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5F43D6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9640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2387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45BDEF2" w14:textId="77777777" w:rsidTr="00984470">
        <w:tc>
          <w:tcPr>
            <w:tcW w:w="1088" w:type="pct"/>
          </w:tcPr>
          <w:p w14:paraId="4DFA0AAA" w14:textId="77777777" w:rsidR="004A340E" w:rsidRPr="00984470" w:rsidRDefault="004A340E" w:rsidP="009239C1">
            <w:pPr>
              <w:pStyle w:val="ListParagraph"/>
              <w:numPr>
                <w:ilvl w:val="0"/>
                <w:numId w:val="8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jika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dieksekusi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sendiri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w:t>
            </w:r>
          </w:p>
        </w:tc>
        <w:tc>
          <w:tcPr>
            <w:tcW w:w="927" w:type="pct"/>
          </w:tcPr>
          <w:p w14:paraId="0C78014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2D62C1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D65DD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006F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BA7D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BE6A15D" w14:textId="77777777" w:rsidTr="00984470">
        <w:tc>
          <w:tcPr>
            <w:tcW w:w="1088" w:type="pct"/>
          </w:tcPr>
          <w:p w14:paraId="6384BC8F" w14:textId="77777777" w:rsidR="004A340E" w:rsidRPr="00984470" w:rsidRDefault="004A340E" w:rsidP="009239C1">
            <w:pPr>
              <w:pStyle w:val="ListParagraph"/>
              <w:numPr>
                <w:ilvl w:val="0"/>
                <w:numId w:val="8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sejalan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mencapai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r w:rsidRPr="00984470">
              <w:rPr>
                <w:rFonts w:ascii="Bookman Old Style" w:eastAsia="Bookman Old Style" w:hAnsi="Bookman Old Style" w:cs="Bookman Old Style"/>
                <w:i/>
                <w:sz w:val="17"/>
                <w:szCs w:val="17"/>
                <w:lang w:val="en-US"/>
              </w:rPr>
              <w:t>acting in concert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perjanjian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tertulis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7642A13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52F06E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828C2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CCE2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251D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FF19205" w14:textId="77777777" w:rsidTr="00984470">
        <w:tc>
          <w:tcPr>
            <w:tcW w:w="1088" w:type="pct"/>
          </w:tcPr>
          <w:p w14:paraId="29C91A32" w14:textId="77777777" w:rsidR="004A340E" w:rsidRPr="00984470" w:rsidRDefault="004A340E" w:rsidP="009239C1">
            <w:pPr>
              <w:pStyle w:val="ListParagraph"/>
              <w:numPr>
                <w:ilvl w:val="0"/>
                <w:numId w:val="8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sejalan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mencapai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r w:rsidRPr="00984470">
              <w:rPr>
                <w:rFonts w:ascii="Bookman Old Style" w:eastAsia="Bookman Old Style" w:hAnsi="Bookman Old Style" w:cs="Bookman Old Style"/>
                <w:i/>
                <w:sz w:val="17"/>
                <w:szCs w:val="17"/>
                <w:lang w:val="en-US"/>
              </w:rPr>
              <w:t>acting in concert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perjanjian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tertulis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mempunyai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jika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dieksekusi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w:t>
            </w:r>
          </w:p>
        </w:tc>
        <w:tc>
          <w:tcPr>
            <w:tcW w:w="927" w:type="pct"/>
          </w:tcPr>
          <w:p w14:paraId="22FEA67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1E45D75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7862D4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7E75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6EDB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F03CF0F" w14:textId="77777777" w:rsidTr="00984470">
        <w:tc>
          <w:tcPr>
            <w:tcW w:w="1088" w:type="pct"/>
          </w:tcPr>
          <w:p w14:paraId="517BB3EA" w14:textId="77777777" w:rsidR="004A340E" w:rsidRPr="00984470" w:rsidRDefault="004A340E" w:rsidP="009239C1">
            <w:pPr>
              <w:pStyle w:val="ListParagraph"/>
              <w:numPr>
                <w:ilvl w:val="0"/>
                <w:numId w:val="8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kewenangan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menyetujui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mengangkat</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memberhentikan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p>
        </w:tc>
        <w:tc>
          <w:tcPr>
            <w:tcW w:w="927" w:type="pct"/>
          </w:tcPr>
          <w:p w14:paraId="11B1F9A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3C2D60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49AA9E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7412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E36E1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CBFF104" w14:textId="77777777" w:rsidTr="00984470">
        <w:tc>
          <w:tcPr>
            <w:tcW w:w="1088" w:type="pct"/>
          </w:tcPr>
          <w:p w14:paraId="102B56B5" w14:textId="77777777" w:rsidR="004A340E" w:rsidRPr="00984470" w:rsidRDefault="004A340E" w:rsidP="009239C1">
            <w:pPr>
              <w:pStyle w:val="ListParagraph"/>
              <w:numPr>
                <w:ilvl w:val="0"/>
                <w:numId w:val="8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menentukan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controlling influence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kebijakan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strategis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69AA129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3C9793C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Kebijakan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strategis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yaitu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kebijakan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menyangkut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penetapan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arah</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pelaksanaan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berdampak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signifikan</w:t>
            </w:r>
            <w:proofErr w:type="spellEnd"/>
            <w:r w:rsidRPr="00984470">
              <w:rPr>
                <w:rFonts w:ascii="Bookman Old Style" w:eastAsia="Bookman Old Style" w:hAnsi="Bookman Old Style" w:cs="Bookman Old Style"/>
                <w:sz w:val="17"/>
                <w:szCs w:val="17"/>
                <w:lang w:val="en-US"/>
              </w:rPr>
              <w:t>.</w:t>
            </w:r>
          </w:p>
        </w:tc>
        <w:tc>
          <w:tcPr>
            <w:tcW w:w="564" w:type="pct"/>
          </w:tcPr>
          <w:p w14:paraId="1E0D153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F44D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4A41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806D2E0" w14:textId="77777777" w:rsidTr="00984470">
        <w:tc>
          <w:tcPr>
            <w:tcW w:w="1088" w:type="pct"/>
          </w:tcPr>
          <w:p w14:paraId="4A8E09A8" w14:textId="77777777" w:rsidR="004A340E" w:rsidRPr="00984470" w:rsidRDefault="004A340E" w:rsidP="009239C1">
            <w:pPr>
              <w:pStyle w:val="ListParagraph"/>
              <w:numPr>
                <w:ilvl w:val="0"/>
                <w:numId w:val="8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yang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keseluruhan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46155EC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CE0DB1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941FE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C9E2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F1F9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7AC113C" w14:textId="77777777" w:rsidTr="00984470">
        <w:tc>
          <w:tcPr>
            <w:tcW w:w="1088" w:type="pct"/>
          </w:tcPr>
          <w:p w14:paraId="18D4C7F3" w14:textId="77777777" w:rsidR="004A340E" w:rsidRPr="00984470" w:rsidRDefault="004A340E" w:rsidP="009239C1">
            <w:pPr>
              <w:pStyle w:val="ListParagraph"/>
              <w:numPr>
                <w:ilvl w:val="0"/>
                <w:numId w:val="8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dan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g.</w:t>
            </w:r>
          </w:p>
        </w:tc>
        <w:tc>
          <w:tcPr>
            <w:tcW w:w="927" w:type="pct"/>
          </w:tcPr>
          <w:p w14:paraId="3607705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566CD8B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8C310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57B3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9B73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A7CE632" w14:textId="77777777" w:rsidTr="00984470">
        <w:tc>
          <w:tcPr>
            <w:tcW w:w="1088" w:type="pct"/>
          </w:tcPr>
          <w:p w14:paraId="3F1DE2B2" w14:textId="77777777" w:rsidR="004A340E" w:rsidRPr="00984470" w:rsidRDefault="004A340E" w:rsidP="009239C1">
            <w:pPr>
              <w:pStyle w:val="ListParagraph"/>
              <w:numPr>
                <w:ilvl w:val="0"/>
                <w:numId w:val="7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dan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perorangan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w:t>
            </w:r>
          </w:p>
        </w:tc>
        <w:tc>
          <w:tcPr>
            <w:tcW w:w="927" w:type="pct"/>
          </w:tcPr>
          <w:p w14:paraId="788E8D7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FD6276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5B1BEE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F692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638F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FA3D0B" w14:textId="77777777" w:rsidTr="00984470">
        <w:tc>
          <w:tcPr>
            <w:tcW w:w="1088" w:type="pct"/>
          </w:tcPr>
          <w:p w14:paraId="6497DD9C" w14:textId="77777777" w:rsidR="004A340E" w:rsidRPr="00984470" w:rsidRDefault="004A340E" w:rsidP="009239C1">
            <w:pPr>
              <w:pStyle w:val="ListParagraph"/>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dan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porsi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kepemilikan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terbesar</w:t>
            </w:r>
            <w:proofErr w:type="spellEnd"/>
            <w:r w:rsidRPr="00984470">
              <w:rPr>
                <w:rFonts w:ascii="Bookman Old Style" w:eastAsia="Bookman Old Style" w:hAnsi="Bookman Old Style" w:cs="Bookman Old Style"/>
                <w:sz w:val="17"/>
                <w:szCs w:val="17"/>
                <w:lang w:val="en-US"/>
              </w:rPr>
              <w:t>;</w:t>
            </w:r>
          </w:p>
        </w:tc>
        <w:tc>
          <w:tcPr>
            <w:tcW w:w="927" w:type="pct"/>
          </w:tcPr>
          <w:p w14:paraId="311D948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6D78CE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26456A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2343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D55A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2D5DA55" w14:textId="77777777" w:rsidTr="00984470">
        <w:tc>
          <w:tcPr>
            <w:tcW w:w="1088" w:type="pct"/>
          </w:tcPr>
          <w:p w14:paraId="4D04B32D" w14:textId="77777777" w:rsidR="004A340E" w:rsidRPr="00984470" w:rsidRDefault="004A340E" w:rsidP="009239C1">
            <w:pPr>
              <w:pStyle w:val="ListParagraph"/>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sendiri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485A99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C22F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2B0F3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8458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3D7C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E00AE1" w14:textId="77777777" w:rsidTr="00984470">
        <w:tc>
          <w:tcPr>
            <w:tcW w:w="1088" w:type="pct"/>
          </w:tcPr>
          <w:p w14:paraId="3125B23E" w14:textId="77777777" w:rsidR="004A340E" w:rsidRPr="00984470" w:rsidRDefault="004A340E" w:rsidP="009239C1">
            <w:pPr>
              <w:pStyle w:val="ListParagraph"/>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jika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dieksekusi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w:t>
            </w:r>
            <w:proofErr w:type="gramStart"/>
            <w:r w:rsidRPr="00984470">
              <w:rPr>
                <w:rFonts w:ascii="Bookman Old Style" w:eastAsia="Bookman Old Style" w:hAnsi="Bookman Old Style" w:cs="Bookman Old Style"/>
                <w:sz w:val="17"/>
                <w:szCs w:val="17"/>
                <w:lang w:val="en-US"/>
              </w:rPr>
              <w:t>a</w:t>
            </w:r>
            <w:proofErr w:type="gram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w:t>
            </w:r>
          </w:p>
        </w:tc>
        <w:tc>
          <w:tcPr>
            <w:tcW w:w="927" w:type="pct"/>
          </w:tcPr>
          <w:p w14:paraId="0E33B35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7072E62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02F3EA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72D2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F77F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8DB69F8" w14:textId="77777777" w:rsidTr="00984470">
        <w:tc>
          <w:tcPr>
            <w:tcW w:w="1088" w:type="pct"/>
          </w:tcPr>
          <w:p w14:paraId="6C0E3FDD" w14:textId="77777777" w:rsidR="004A340E" w:rsidRPr="00984470" w:rsidRDefault="004A340E" w:rsidP="009239C1">
            <w:pPr>
              <w:pStyle w:val="ListParagraph"/>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sejalan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mencapai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r w:rsidRPr="00984470">
              <w:rPr>
                <w:rFonts w:ascii="Bookman Old Style" w:eastAsia="Bookman Old Style" w:hAnsi="Bookman Old Style" w:cs="Bookman Old Style"/>
                <w:i/>
                <w:sz w:val="17"/>
                <w:szCs w:val="17"/>
                <w:lang w:val="en-US"/>
              </w:rPr>
              <w:t>acting in concert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perjanjian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tertulis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w:t>
            </w:r>
            <w:proofErr w:type="gramStart"/>
            <w:r w:rsidRPr="00984470">
              <w:rPr>
                <w:rFonts w:ascii="Bookman Old Style" w:eastAsia="Bookman Old Style" w:hAnsi="Bookman Old Style" w:cs="Bookman Old Style"/>
                <w:sz w:val="17"/>
                <w:szCs w:val="17"/>
                <w:lang w:val="en-US"/>
              </w:rPr>
              <w:t>a</w:t>
            </w:r>
            <w:proofErr w:type="gram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w:t>
            </w:r>
          </w:p>
        </w:tc>
        <w:tc>
          <w:tcPr>
            <w:tcW w:w="927" w:type="pct"/>
          </w:tcPr>
          <w:p w14:paraId="79B4F13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2D97264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1AA4FE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C6A2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5C4B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EFB591A" w14:textId="77777777" w:rsidTr="00984470">
        <w:tc>
          <w:tcPr>
            <w:tcW w:w="1088" w:type="pct"/>
          </w:tcPr>
          <w:p w14:paraId="447D391E" w14:textId="77777777" w:rsidR="004A340E" w:rsidRPr="00984470" w:rsidRDefault="004A340E" w:rsidP="009239C1">
            <w:pPr>
              <w:pStyle w:val="ListParagraph"/>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sejalan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mencapai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r w:rsidRPr="00984470">
              <w:rPr>
                <w:rFonts w:ascii="Bookman Old Style" w:eastAsia="Bookman Old Style" w:hAnsi="Bookman Old Style" w:cs="Bookman Old Style"/>
                <w:i/>
                <w:sz w:val="17"/>
                <w:szCs w:val="17"/>
                <w:lang w:val="en-US"/>
              </w:rPr>
              <w:t>acting in concert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perjanjian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tertulis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mempunyai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jika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dieksekusi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mengendalikan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bersama-sama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w:t>
            </w:r>
            <w:proofErr w:type="gramStart"/>
            <w:r w:rsidRPr="00984470">
              <w:rPr>
                <w:rFonts w:ascii="Bookman Old Style" w:eastAsia="Bookman Old Style" w:hAnsi="Bookman Old Style" w:cs="Bookman Old Style"/>
                <w:sz w:val="17"/>
                <w:szCs w:val="17"/>
                <w:lang w:val="en-US"/>
              </w:rPr>
              <w:t>a</w:t>
            </w:r>
            <w:proofErr w:type="gram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w:t>
            </w:r>
          </w:p>
        </w:tc>
        <w:tc>
          <w:tcPr>
            <w:tcW w:w="927" w:type="pct"/>
          </w:tcPr>
          <w:p w14:paraId="13050E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0C7B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DFA6C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109A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04D2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6DF4B03" w14:textId="77777777" w:rsidTr="00984470">
        <w:tc>
          <w:tcPr>
            <w:tcW w:w="1088" w:type="pct"/>
          </w:tcPr>
          <w:p w14:paraId="2B95F125" w14:textId="77777777" w:rsidR="004A340E" w:rsidRPr="00984470" w:rsidRDefault="004A340E" w:rsidP="009239C1">
            <w:pPr>
              <w:pStyle w:val="ListParagraph"/>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kewenangan</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menyetujui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mengangkat</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memberhentikan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3250E2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1B60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950B9E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F9AD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77C5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8F69BA7" w14:textId="77777777" w:rsidTr="00984470">
        <w:tc>
          <w:tcPr>
            <w:tcW w:w="1088" w:type="pct"/>
          </w:tcPr>
          <w:p w14:paraId="0F4D7155" w14:textId="77777777" w:rsidR="004A340E" w:rsidRPr="00984470" w:rsidRDefault="004A340E" w:rsidP="009239C1">
            <w:pPr>
              <w:pStyle w:val="ListParagraph"/>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menentukan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controlling influence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kebijakan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strategis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2901890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F349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259AF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A5A6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DE80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651DF33" w14:textId="77777777" w:rsidTr="00984470">
        <w:tc>
          <w:tcPr>
            <w:tcW w:w="1088" w:type="pct"/>
          </w:tcPr>
          <w:p w14:paraId="07BE4E3B" w14:textId="77777777" w:rsidR="004A340E" w:rsidRPr="00984470" w:rsidRDefault="004A340E" w:rsidP="009239C1">
            <w:pPr>
              <w:pStyle w:val="ListParagraph"/>
              <w:numPr>
                <w:ilvl w:val="0"/>
                <w:numId w:val="7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k </w:t>
            </w:r>
            <w:proofErr w:type="spellStart"/>
            <w:r w:rsidRPr="00984470">
              <w:rPr>
                <w:rFonts w:ascii="Bookman Old Style" w:eastAsia="Bookman Old Style" w:hAnsi="Bookman Old Style" w:cs="Bookman Old Style"/>
                <w:sz w:val="17"/>
                <w:szCs w:val="17"/>
                <w:lang w:val="en-US"/>
              </w:rPr>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m </w:t>
            </w:r>
            <w:proofErr w:type="spellStart"/>
            <w:r w:rsidRPr="00984470">
              <w:rPr>
                <w:rFonts w:ascii="Bookman Old Style" w:eastAsia="Bookman Old Style" w:hAnsi="Bookman Old Style" w:cs="Bookman Old Style"/>
                <w:sz w:val="17"/>
                <w:szCs w:val="17"/>
                <w:lang w:val="en-US"/>
              </w:rPr>
              <w:t>dikecualikan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
        </w:tc>
        <w:tc>
          <w:tcPr>
            <w:tcW w:w="927" w:type="pct"/>
          </w:tcPr>
          <w:p w14:paraId="2ACBEA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FE6B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602C4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b/>
                <w:sz w:val="17"/>
                <w:szCs w:val="17"/>
                <w:lang w:val="en-US"/>
              </w:rPr>
            </w:pPr>
          </w:p>
        </w:tc>
        <w:tc>
          <w:tcPr>
            <w:tcW w:w="807" w:type="pct"/>
          </w:tcPr>
          <w:p w14:paraId="768F53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7A4FB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4A8F48" w14:textId="77777777" w:rsidTr="00984470">
        <w:tc>
          <w:tcPr>
            <w:tcW w:w="1088" w:type="pct"/>
            <w:shd w:val="clear" w:color="auto" w:fill="D9E2F3" w:themeFill="accent1" w:themeFillTint="33"/>
          </w:tcPr>
          <w:p w14:paraId="7DEC83C3" w14:textId="77777777" w:rsidR="004A340E" w:rsidRPr="00984470" w:rsidRDefault="004A340E" w:rsidP="009239C1">
            <w:pPr>
              <w:pStyle w:val="ListParagraph"/>
              <w:numPr>
                <w:ilvl w:val="0"/>
                <w:numId w:val="8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
        </w:tc>
        <w:tc>
          <w:tcPr>
            <w:tcW w:w="927" w:type="pct"/>
            <w:shd w:val="clear" w:color="auto" w:fill="D9E2F3" w:themeFill="accent1" w:themeFillTint="33"/>
          </w:tcPr>
          <w:p w14:paraId="7587C0A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r w:rsidRPr="00984470">
              <w:rPr>
                <w:rFonts w:ascii="Bookman Old Style" w:hAnsi="Bookman Old Style"/>
                <w:sz w:val="17"/>
                <w:szCs w:val="17"/>
              </w:rPr>
              <w:t xml:space="preserve">penempatan investasi Perusahaan dalam bentuk sebagaimana dimaksud dalam Pasal </w:t>
            </w:r>
            <w:r w:rsidRPr="00984470">
              <w:rPr>
                <w:rFonts w:ascii="Bookman Old Style" w:hAnsi="Bookman Old Style"/>
                <w:sz w:val="17"/>
                <w:szCs w:val="17"/>
                <w:lang w:val="en-US"/>
              </w:rPr>
              <w:t>13</w:t>
            </w:r>
            <w:r w:rsidRPr="00984470">
              <w:rPr>
                <w:rFonts w:ascii="Bookman Old Style" w:hAnsi="Bookman Old Style"/>
                <w:sz w:val="17"/>
                <w:szCs w:val="17"/>
              </w:rPr>
              <w:t xml:space="preserve"> ayat (</w:t>
            </w:r>
            <w:r w:rsidRPr="00984470">
              <w:rPr>
                <w:rFonts w:ascii="Bookman Old Style" w:hAnsi="Bookman Old Style"/>
                <w:sz w:val="17"/>
                <w:szCs w:val="17"/>
                <w:lang w:val="en-US"/>
              </w:rPr>
              <w:t>2</w:t>
            </w:r>
            <w:r w:rsidRPr="00984470">
              <w:rPr>
                <w:rFonts w:ascii="Bookman Old Style" w:hAnsi="Bookman Old Style"/>
                <w:sz w:val="17"/>
                <w:szCs w:val="17"/>
              </w:rPr>
              <w:t>)</w:t>
            </w:r>
            <w:r w:rsidRPr="00984470">
              <w:rPr>
                <w:rFonts w:ascii="Bookman Old Style" w:hAnsi="Bookman Old Style"/>
                <w:sz w:val="17"/>
                <w:szCs w:val="17"/>
                <w:lang w:val="en-US"/>
              </w:rPr>
              <w:t xml:space="preserve"> dan </w:t>
            </w:r>
            <w:proofErr w:type="spellStart"/>
            <w:r w:rsidRPr="00984470">
              <w:rPr>
                <w:rFonts w:ascii="Bookman Old Style" w:hAnsi="Bookman Old Style"/>
                <w:sz w:val="17"/>
                <w:szCs w:val="17"/>
                <w:lang w:val="en-US"/>
              </w:rPr>
              <w:t>ayat</w:t>
            </w:r>
            <w:proofErr w:type="spellEnd"/>
            <w:r w:rsidRPr="00984470">
              <w:rPr>
                <w:rFonts w:ascii="Bookman Old Style" w:hAnsi="Bookman Old Style"/>
                <w:sz w:val="17"/>
                <w:szCs w:val="17"/>
                <w:lang w:val="en-US"/>
              </w:rPr>
              <w:t xml:space="preserve"> (3)</w:t>
            </w:r>
            <w:r w:rsidRPr="00984470">
              <w:rPr>
                <w:rFonts w:ascii="Bookman Old Style" w:hAnsi="Bookman Old Style"/>
                <w:sz w:val="17"/>
                <w:szCs w:val="17"/>
              </w:rPr>
              <w:t xml:space="preserve"> huruf</w:t>
            </w:r>
            <w:r w:rsidRPr="00984470">
              <w:rPr>
                <w:rFonts w:ascii="Bookman Old Style" w:hAnsi="Bookman Old Style"/>
                <w:sz w:val="17"/>
                <w:szCs w:val="17"/>
                <w:lang w:val="en-US"/>
              </w:rPr>
              <w:t xml:space="preserve"> b</w:t>
            </w:r>
            <w:r w:rsidRPr="00984470">
              <w:rPr>
                <w:rFonts w:ascii="Bookman Old Style" w:hAnsi="Bookman Old Style"/>
                <w:sz w:val="17"/>
                <w:szCs w:val="17"/>
              </w:rPr>
              <w:t>;</w:t>
            </w:r>
          </w:p>
        </w:tc>
        <w:tc>
          <w:tcPr>
            <w:tcW w:w="807" w:type="pct"/>
            <w:shd w:val="clear" w:color="auto" w:fill="D9E2F3" w:themeFill="accent1" w:themeFillTint="33"/>
          </w:tcPr>
          <w:p w14:paraId="73F7C25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shd w:val="clear" w:color="auto" w:fill="D9E2F3" w:themeFill="accent1" w:themeFillTint="33"/>
          </w:tcPr>
          <w:p w14:paraId="02E6F8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71E15D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6DDF08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5252549" w14:textId="77777777" w:rsidTr="00984470">
        <w:tc>
          <w:tcPr>
            <w:tcW w:w="1088" w:type="pct"/>
          </w:tcPr>
          <w:p w14:paraId="67676F48" w14:textId="77777777" w:rsidR="004A340E" w:rsidRPr="00984470" w:rsidRDefault="004A340E" w:rsidP="009239C1">
            <w:pPr>
              <w:pStyle w:val="ListParagraph"/>
              <w:numPr>
                <w:ilvl w:val="0"/>
                <w:numId w:val="8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pemberian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reasuransi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reasuransi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bidang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dan</w:t>
            </w:r>
          </w:p>
        </w:tc>
        <w:tc>
          <w:tcPr>
            <w:tcW w:w="927" w:type="pct"/>
          </w:tcPr>
          <w:p w14:paraId="06250AD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561E240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Pemberian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reasuransi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reasuransi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mengikuti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penyelenggaraan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masing-masing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w:t>
            </w:r>
          </w:p>
        </w:tc>
        <w:tc>
          <w:tcPr>
            <w:tcW w:w="564" w:type="pct"/>
          </w:tcPr>
          <w:p w14:paraId="5D595B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094C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C17E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2354800" w14:textId="77777777" w:rsidTr="00984470">
        <w:tc>
          <w:tcPr>
            <w:tcW w:w="1088" w:type="pct"/>
          </w:tcPr>
          <w:p w14:paraId="3D144014" w14:textId="77777777" w:rsidR="004A340E" w:rsidRPr="00984470" w:rsidRDefault="004A340E" w:rsidP="009239C1">
            <w:pPr>
              <w:pStyle w:val="ListParagraph"/>
              <w:numPr>
                <w:ilvl w:val="0"/>
                <w:numId w:val="8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pemberian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pusat</w:t>
            </w:r>
            <w:proofErr w:type="spellEnd"/>
            <w:r w:rsidRPr="00984470">
              <w:rPr>
                <w:rFonts w:ascii="Bookman Old Style" w:eastAsia="Bookman Old Style" w:hAnsi="Bookman Old Style" w:cs="Bookman Old Style"/>
                <w:sz w:val="17"/>
                <w:szCs w:val="17"/>
                <w:lang w:val="en-US"/>
              </w:rPr>
              <w:t>.</w:t>
            </w:r>
          </w:p>
        </w:tc>
        <w:tc>
          <w:tcPr>
            <w:tcW w:w="927" w:type="pct"/>
          </w:tcPr>
          <w:p w14:paraId="4CEB21F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382233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28E01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CFC9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63D0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AA1DC65" w14:textId="77777777" w:rsidTr="00984470">
        <w:tc>
          <w:tcPr>
            <w:tcW w:w="1088" w:type="pct"/>
          </w:tcPr>
          <w:p w14:paraId="01180E0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12DFF1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4DE5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B6E2D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C64D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A853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CFA16A" w14:textId="77777777" w:rsidTr="00984470">
        <w:tc>
          <w:tcPr>
            <w:tcW w:w="1088" w:type="pct"/>
          </w:tcPr>
          <w:p w14:paraId="6E90DAE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462A52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B03F8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48301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D7C0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0389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812514B" w14:textId="77777777" w:rsidTr="00984470">
        <w:tc>
          <w:tcPr>
            <w:tcW w:w="1088" w:type="pct"/>
          </w:tcPr>
          <w:p w14:paraId="5270488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21A</w:t>
            </w:r>
          </w:p>
        </w:tc>
        <w:tc>
          <w:tcPr>
            <w:tcW w:w="927" w:type="pct"/>
          </w:tcPr>
          <w:p w14:paraId="389C62C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85408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D0A7B8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30B74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F3766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13105E2" w14:textId="77777777" w:rsidTr="00984470">
        <w:tc>
          <w:tcPr>
            <w:tcW w:w="1088" w:type="pct"/>
          </w:tcPr>
          <w:p w14:paraId="31C57819" w14:textId="77777777" w:rsidR="004A340E" w:rsidRPr="00984470" w:rsidRDefault="004A340E" w:rsidP="009239C1">
            <w:pPr>
              <w:pStyle w:val="ListParagraph"/>
              <w:numPr>
                <w:ilvl w:val="0"/>
                <w:numId w:val="8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kepemilikan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kepengurusan</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meliputi</w:t>
            </w:r>
            <w:proofErr w:type="spellEnd"/>
            <w:r w:rsidRPr="00984470">
              <w:rPr>
                <w:rFonts w:ascii="Bookman Old Style" w:eastAsia="Bookman Old Style" w:hAnsi="Bookman Old Style" w:cs="Bookman Old Style"/>
                <w:sz w:val="17"/>
                <w:szCs w:val="17"/>
                <w:lang w:val="en-US"/>
              </w:rPr>
              <w:t>:</w:t>
            </w:r>
          </w:p>
        </w:tc>
        <w:tc>
          <w:tcPr>
            <w:tcW w:w="927" w:type="pct"/>
          </w:tcPr>
          <w:p w14:paraId="7F9D26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D551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4A9DF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F643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87FE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1C09BF0" w14:textId="77777777" w:rsidTr="00984470">
        <w:tc>
          <w:tcPr>
            <w:tcW w:w="1088" w:type="pct"/>
          </w:tcPr>
          <w:p w14:paraId="10BB90E3" w14:textId="77777777" w:rsidR="004A340E" w:rsidRPr="00984470" w:rsidRDefault="004A340E" w:rsidP="009239C1">
            <w:pPr>
              <w:pStyle w:val="ListParagraph"/>
              <w:numPr>
                <w:ilvl w:val="0"/>
                <w:numId w:val="8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06B2098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723D78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50F65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C13FB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B62B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5AD5BEB" w14:textId="77777777" w:rsidTr="00984470">
        <w:tc>
          <w:tcPr>
            <w:tcW w:w="1088" w:type="pct"/>
          </w:tcPr>
          <w:p w14:paraId="452B026E" w14:textId="77777777" w:rsidR="004A340E" w:rsidRPr="00984470" w:rsidRDefault="004A340E" w:rsidP="009239C1">
            <w:pPr>
              <w:pStyle w:val="ListParagraph"/>
              <w:numPr>
                <w:ilvl w:val="0"/>
                <w:numId w:val="8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beberapa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927" w:type="pct"/>
          </w:tcPr>
          <w:p w14:paraId="1E09114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5CE97A8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40F93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9FF6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C683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D819A2E" w14:textId="77777777" w:rsidTr="00984470">
        <w:tc>
          <w:tcPr>
            <w:tcW w:w="1088" w:type="pct"/>
          </w:tcPr>
          <w:p w14:paraId="26AC265B" w14:textId="77777777" w:rsidR="004A340E" w:rsidRPr="00984470" w:rsidRDefault="004A340E" w:rsidP="009239C1">
            <w:pPr>
              <w:pStyle w:val="ListParagraph"/>
              <w:numPr>
                <w:ilvl w:val="0"/>
                <w:numId w:val="8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50%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lang w:val="en-US"/>
              </w:rPr>
              <w:lastRenderedPageBreak/>
              <w:t xml:space="preserve">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menjadi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anggota</w:t>
            </w:r>
            <w:proofErr w:type="spellEnd"/>
            <w:r w:rsidRPr="00984470">
              <w:rPr>
                <w:rFonts w:ascii="Bookman Old Style" w:eastAsia="Bookman Old Style" w:hAnsi="Bookman Old Style" w:cs="Bookman Old Style"/>
                <w:sz w:val="17"/>
                <w:szCs w:val="17"/>
                <w:lang w:val="en-US"/>
              </w:rPr>
              <w:t xml:space="preserve"> dewan </w:t>
            </w:r>
            <w:proofErr w:type="spellStart"/>
            <w:r w:rsidRPr="00984470">
              <w:rPr>
                <w:rFonts w:ascii="Bookman Old Style" w:eastAsia="Bookman Old Style" w:hAnsi="Bookman Old Style" w:cs="Bookman Old Style"/>
                <w:sz w:val="17"/>
                <w:szCs w:val="17"/>
                <w:lang w:val="en-US"/>
              </w:rPr>
              <w:t>komisaris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35483EA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F99A04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3A7BD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1551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D2DD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177D10A" w14:textId="77777777" w:rsidTr="00984470">
        <w:tc>
          <w:tcPr>
            <w:tcW w:w="1088" w:type="pct"/>
          </w:tcPr>
          <w:p w14:paraId="7004DF87" w14:textId="77777777" w:rsidR="004A340E" w:rsidRPr="00984470" w:rsidRDefault="004A340E" w:rsidP="009239C1">
            <w:pPr>
              <w:pStyle w:val="ListParagraph"/>
              <w:numPr>
                <w:ilvl w:val="0"/>
                <w:numId w:val="8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lain;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060031F6" w14:textId="77777777" w:rsidR="004A340E" w:rsidRPr="00984470" w:rsidRDefault="004A340E" w:rsidP="009239C1">
            <w:pPr>
              <w:spacing w:after="0" w:line="240" w:lineRule="auto"/>
              <w:ind w:left="59"/>
              <w:jc w:val="both"/>
              <w:rPr>
                <w:rFonts w:ascii="Bookman Old Style" w:eastAsia="Bookman Old Style" w:hAnsi="Bookman Old Style" w:cs="Bookman Old Style"/>
                <w:sz w:val="17"/>
                <w:szCs w:val="17"/>
                <w:lang w:val="en-US"/>
              </w:rPr>
            </w:pPr>
          </w:p>
        </w:tc>
        <w:tc>
          <w:tcPr>
            <w:tcW w:w="807" w:type="pct"/>
          </w:tcPr>
          <w:p w14:paraId="50895DD8" w14:textId="77777777" w:rsidR="004A340E" w:rsidRPr="00984470" w:rsidRDefault="004A340E" w:rsidP="009239C1">
            <w:pPr>
              <w:spacing w:after="0" w:line="240" w:lineRule="auto"/>
              <w:ind w:left="59"/>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antar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dianalisis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beberapa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faktor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yaitu</w:t>
            </w:r>
            <w:proofErr w:type="spellEnd"/>
            <w:r w:rsidRPr="00984470">
              <w:rPr>
                <w:rFonts w:ascii="Bookman Old Style" w:eastAsia="Bookman Old Style" w:hAnsi="Bookman Old Style" w:cs="Bookman Old Style"/>
                <w:sz w:val="17"/>
                <w:szCs w:val="17"/>
                <w:lang w:val="en-US"/>
              </w:rPr>
              <w:t>:</w:t>
            </w:r>
          </w:p>
          <w:p w14:paraId="40E1F924" w14:textId="77777777" w:rsidR="004A340E" w:rsidRPr="00984470" w:rsidRDefault="004A340E" w:rsidP="009239C1">
            <w:pPr>
              <w:pStyle w:val="ListParagraph"/>
              <w:numPr>
                <w:ilvl w:val="0"/>
                <w:numId w:val="187"/>
              </w:numPr>
              <w:spacing w:after="0" w:line="240" w:lineRule="auto"/>
              <w:ind w:left="626"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persyaratan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memberikan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mempunyai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menentukan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controlling influence</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kebijakan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strategis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w:t>
            </w:r>
          </w:p>
          <w:p w14:paraId="381FB378" w14:textId="77777777" w:rsidR="004A340E" w:rsidRPr="00984470" w:rsidRDefault="004A340E" w:rsidP="009239C1">
            <w:pPr>
              <w:pStyle w:val="ListParagraph"/>
              <w:numPr>
                <w:ilvl w:val="0"/>
                <w:numId w:val="187"/>
              </w:numPr>
              <w:spacing w:after="0" w:line="240" w:lineRule="auto"/>
              <w:ind w:left="626"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keterkaitan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rantai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bisnis</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signifikan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operasional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ketergantungan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antar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mengakibatkan</w:t>
            </w:r>
            <w:proofErr w:type="spellEnd"/>
            <w:r w:rsidRPr="00984470">
              <w:rPr>
                <w:rFonts w:ascii="Bookman Old Style" w:eastAsia="Bookman Old Style" w:hAnsi="Bookman Old Style" w:cs="Bookman Old Style"/>
                <w:sz w:val="17"/>
                <w:szCs w:val="17"/>
                <w:lang w:val="en-US"/>
              </w:rPr>
              <w:t>:</w:t>
            </w:r>
          </w:p>
          <w:p w14:paraId="3334D0D2" w14:textId="77777777" w:rsidR="004A340E" w:rsidRPr="00984470" w:rsidRDefault="004A340E" w:rsidP="009239C1">
            <w:pPr>
              <w:pStyle w:val="ListParagraph"/>
              <w:numPr>
                <w:ilvl w:val="0"/>
                <w:numId w:val="188"/>
              </w:numPr>
              <w:spacing w:after="0" w:line="240" w:lineRule="auto"/>
              <w:ind w:left="1190"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salah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mampu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mudah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mengalihkan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bisnis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dan</w:t>
            </w:r>
          </w:p>
          <w:p w14:paraId="0C3BD40C" w14:textId="77777777" w:rsidR="004A340E" w:rsidRPr="00984470" w:rsidRDefault="004A340E" w:rsidP="009239C1">
            <w:pPr>
              <w:pStyle w:val="ListParagraph"/>
              <w:numPr>
                <w:ilvl w:val="0"/>
                <w:numId w:val="188"/>
              </w:numPr>
              <w:spacing w:after="0" w:line="240" w:lineRule="auto"/>
              <w:ind w:left="1190"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ketidakmampuan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mudah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mengalihkan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bisnis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arus</w:t>
            </w:r>
            <w:proofErr w:type="spellEnd"/>
            <w:r w:rsidRPr="00984470">
              <w:rPr>
                <w:rFonts w:ascii="Bookman Old Style" w:eastAsia="Bookman Old Style" w:hAnsi="Bookman Old Style" w:cs="Bookman Old Style"/>
                <w:sz w:val="17"/>
                <w:szCs w:val="17"/>
                <w:lang w:val="en-US"/>
              </w:rPr>
              <w:t xml:space="preserve"> kas salah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mengalami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gangguan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signifikan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mengalami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kesulitan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kewajiban</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p>
          <w:p w14:paraId="6E4275F9" w14:textId="77777777" w:rsidR="004A340E" w:rsidRPr="00984470" w:rsidRDefault="004A340E" w:rsidP="009239C1">
            <w:pPr>
              <w:pStyle w:val="ListParagraph"/>
              <w:numPr>
                <w:ilvl w:val="0"/>
                <w:numId w:val="187"/>
              </w:numPr>
              <w:spacing w:after="0" w:line="240" w:lineRule="auto"/>
              <w:ind w:left="626"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pengalihan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kredit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dimana</w:t>
            </w:r>
            <w:proofErr w:type="spellEnd"/>
            <w:r w:rsidRPr="00984470">
              <w:rPr>
                <w:rFonts w:ascii="Bookman Old Style" w:eastAsia="Bookman Old Style" w:hAnsi="Bookman Old Style" w:cs="Bookman Old Style"/>
                <w:sz w:val="17"/>
                <w:szCs w:val="17"/>
                <w:lang w:val="en-US"/>
              </w:rPr>
              <w:t xml:space="preserve"> salah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menjamin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mengambil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alih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keseluruhan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dijamin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mekanisme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reasuransi</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koasuransi</w:t>
            </w:r>
            <w:proofErr w:type="spellEnd"/>
            <w:r w:rsidRPr="00984470">
              <w:rPr>
                <w:rFonts w:ascii="Bookman Old Style" w:eastAsia="Bookman Old Style" w:hAnsi="Bookman Old Style" w:cs="Bookman Old Style"/>
                <w:sz w:val="17"/>
                <w:szCs w:val="17"/>
                <w:lang w:val="en-US"/>
              </w:rPr>
              <w:t>.</w:t>
            </w:r>
          </w:p>
        </w:tc>
        <w:tc>
          <w:tcPr>
            <w:tcW w:w="564" w:type="pct"/>
          </w:tcPr>
          <w:p w14:paraId="06B4B2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2A88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B7E9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08F9242" w14:textId="77777777" w:rsidTr="00984470">
        <w:tc>
          <w:tcPr>
            <w:tcW w:w="1088" w:type="pct"/>
          </w:tcPr>
          <w:p w14:paraId="6C9B20A1" w14:textId="77777777" w:rsidR="004A340E" w:rsidRPr="00984470" w:rsidRDefault="004A340E" w:rsidP="009239C1">
            <w:pPr>
              <w:pStyle w:val="ListParagraph"/>
              <w:numPr>
                <w:ilvl w:val="0"/>
                <w:numId w:val="8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mengambil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alih</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melunasi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seluruh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kewajiban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beberapa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gagal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kewajiban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kreditur</w:t>
            </w:r>
            <w:proofErr w:type="spellEnd"/>
            <w:r w:rsidRPr="00984470">
              <w:rPr>
                <w:rFonts w:ascii="Bookman Old Style" w:eastAsia="Bookman Old Style" w:hAnsi="Bookman Old Style" w:cs="Bookman Old Style"/>
                <w:sz w:val="17"/>
                <w:szCs w:val="17"/>
                <w:lang w:val="en-US"/>
              </w:rPr>
              <w:t>.</w:t>
            </w:r>
          </w:p>
        </w:tc>
        <w:tc>
          <w:tcPr>
            <w:tcW w:w="927" w:type="pct"/>
          </w:tcPr>
          <w:p w14:paraId="163FC2F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7265FB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63279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6CCA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D95A2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CE9D5D2" w14:textId="77777777" w:rsidTr="00984470">
        <w:tc>
          <w:tcPr>
            <w:tcW w:w="1088" w:type="pct"/>
          </w:tcPr>
          <w:p w14:paraId="0EEAB0AB" w14:textId="77777777" w:rsidR="004A340E" w:rsidRPr="00984470" w:rsidRDefault="004A340E" w:rsidP="009239C1">
            <w:pPr>
              <w:pStyle w:val="ListParagraph"/>
              <w:numPr>
                <w:ilvl w:val="0"/>
                <w:numId w:val="8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dan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lastRenderedPageBreak/>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21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(4).</w:t>
            </w:r>
          </w:p>
        </w:tc>
        <w:tc>
          <w:tcPr>
            <w:tcW w:w="927" w:type="pct"/>
          </w:tcPr>
          <w:p w14:paraId="5C88368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0A1ECC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F049C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E292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168B4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F5FFE87" w14:textId="77777777" w:rsidTr="00984470">
        <w:tc>
          <w:tcPr>
            <w:tcW w:w="1088" w:type="pct"/>
          </w:tcPr>
          <w:p w14:paraId="51BCA783" w14:textId="77777777" w:rsidR="004A340E" w:rsidRPr="00984470" w:rsidRDefault="004A340E" w:rsidP="009239C1">
            <w:pPr>
              <w:pStyle w:val="ListParagraph"/>
              <w:numPr>
                <w:ilvl w:val="0"/>
                <w:numId w:val="8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e </w:t>
            </w:r>
            <w:proofErr w:type="spellStart"/>
            <w:r w:rsidRPr="00984470">
              <w:rPr>
                <w:rFonts w:ascii="Bookman Old Style" w:eastAsia="Bookman Old Style" w:hAnsi="Bookman Old Style" w:cs="Bookman Old Style"/>
                <w:sz w:val="17"/>
                <w:szCs w:val="17"/>
                <w:lang w:val="en-US"/>
              </w:rPr>
              <w:t>dikecualikan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w:t>
            </w:r>
          </w:p>
        </w:tc>
        <w:tc>
          <w:tcPr>
            <w:tcW w:w="927" w:type="pct"/>
          </w:tcPr>
          <w:p w14:paraId="4D733EB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593971B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BCCF3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B26D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1D84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CDB08A0" w14:textId="77777777" w:rsidTr="00984470">
        <w:tc>
          <w:tcPr>
            <w:tcW w:w="1088" w:type="pct"/>
          </w:tcPr>
          <w:p w14:paraId="30B45B08" w14:textId="77777777" w:rsidR="004A340E" w:rsidRPr="00984470" w:rsidRDefault="004A340E" w:rsidP="009239C1">
            <w:pPr>
              <w:pStyle w:val="ListParagraph"/>
              <w:numPr>
                <w:ilvl w:val="0"/>
                <w:numId w:val="8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pemberian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oleh Perusahaan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Perusahaan </w:t>
            </w:r>
            <w:proofErr w:type="spellStart"/>
            <w:r w:rsidRPr="00984470">
              <w:rPr>
                <w:rFonts w:ascii="Bookman Old Style" w:eastAsia="Bookman Old Style" w:hAnsi="Bookman Old Style" w:cs="Bookman Old Style"/>
                <w:sz w:val="17"/>
                <w:szCs w:val="17"/>
                <w:lang w:val="en-US"/>
              </w:rPr>
              <w:t>Reasuransi</w:t>
            </w:r>
            <w:proofErr w:type="spellEnd"/>
            <w:r w:rsidRPr="00984470">
              <w:rPr>
                <w:rFonts w:ascii="Bookman Old Style" w:eastAsia="Bookman Old Style" w:hAnsi="Bookman Old Style" w:cs="Bookman Old Style"/>
                <w:sz w:val="17"/>
                <w:szCs w:val="17"/>
                <w:lang w:val="en-US"/>
              </w:rPr>
              <w:t xml:space="preserve"> Syariah,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bidang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perusahaan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dan</w:t>
            </w:r>
          </w:p>
        </w:tc>
        <w:tc>
          <w:tcPr>
            <w:tcW w:w="927" w:type="pct"/>
          </w:tcPr>
          <w:p w14:paraId="121521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B3961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79232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A51D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7A960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0D4EE3" w14:textId="77777777" w:rsidTr="00984470">
        <w:tc>
          <w:tcPr>
            <w:tcW w:w="1088" w:type="pct"/>
          </w:tcPr>
          <w:p w14:paraId="39E6B9CB" w14:textId="77777777" w:rsidR="004A340E" w:rsidRPr="00984470" w:rsidRDefault="004A340E" w:rsidP="009239C1">
            <w:pPr>
              <w:pStyle w:val="ListParagraph"/>
              <w:numPr>
                <w:ilvl w:val="0"/>
                <w:numId w:val="8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pemberian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pusat</w:t>
            </w:r>
            <w:proofErr w:type="spellEnd"/>
            <w:r w:rsidRPr="00984470">
              <w:rPr>
                <w:rFonts w:ascii="Bookman Old Style" w:eastAsia="Bookman Old Style" w:hAnsi="Bookman Old Style" w:cs="Bookman Old Style"/>
                <w:sz w:val="17"/>
                <w:szCs w:val="17"/>
                <w:lang w:val="en-US"/>
              </w:rPr>
              <w:t>.</w:t>
            </w:r>
          </w:p>
        </w:tc>
        <w:tc>
          <w:tcPr>
            <w:tcW w:w="927" w:type="pct"/>
          </w:tcPr>
          <w:p w14:paraId="637268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127D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B77C9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7BBE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4DC8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D79175" w14:textId="77777777" w:rsidTr="00984470">
        <w:tc>
          <w:tcPr>
            <w:tcW w:w="1088" w:type="pct"/>
          </w:tcPr>
          <w:p w14:paraId="57983AE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Bookman Old Style" w:eastAsia="Bookman Old Style" w:hAnsi="Bookman Old Style" w:cs="Bookman Old Style"/>
                <w:sz w:val="17"/>
                <w:szCs w:val="17"/>
                <w:lang w:val="en-US"/>
              </w:rPr>
            </w:pPr>
          </w:p>
        </w:tc>
        <w:tc>
          <w:tcPr>
            <w:tcW w:w="927" w:type="pct"/>
          </w:tcPr>
          <w:p w14:paraId="06185A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599A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B88C2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AC6C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D8A8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588183C" w14:textId="77777777" w:rsidTr="00984470">
        <w:tc>
          <w:tcPr>
            <w:tcW w:w="1088" w:type="pct"/>
          </w:tcPr>
          <w:p w14:paraId="73F3FB1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71F557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2CE2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0F9B1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20F7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D182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CACD8C3" w14:textId="77777777" w:rsidTr="00984470">
        <w:tc>
          <w:tcPr>
            <w:tcW w:w="1088" w:type="pct"/>
          </w:tcPr>
          <w:p w14:paraId="51165DF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Pasal 21B</w:t>
            </w:r>
          </w:p>
        </w:tc>
        <w:tc>
          <w:tcPr>
            <w:tcW w:w="927" w:type="pct"/>
          </w:tcPr>
          <w:p w14:paraId="621F67A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69D76D5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88AAB5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DC622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AD5BF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B5D0538" w14:textId="77777777" w:rsidTr="00984470">
        <w:tc>
          <w:tcPr>
            <w:tcW w:w="1088" w:type="pct"/>
          </w:tcPr>
          <w:p w14:paraId="7E046AC2" w14:textId="77777777" w:rsidR="004A340E" w:rsidRPr="00984470" w:rsidRDefault="004A340E" w:rsidP="009239C1">
            <w:pPr>
              <w:pStyle w:val="ListParagraph"/>
              <w:numPr>
                <w:ilvl w:val="0"/>
                <w:numId w:val="8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21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dan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21A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dikecualikan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pengendalian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kepemilikan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langsung</w:t>
            </w:r>
            <w:proofErr w:type="spellEnd"/>
            <w:r w:rsidRPr="00984470">
              <w:rPr>
                <w:rFonts w:ascii="Bookman Old Style" w:eastAsia="Bookman Old Style" w:hAnsi="Bookman Old Style" w:cs="Bookman Old Style"/>
                <w:sz w:val="17"/>
                <w:szCs w:val="17"/>
                <w:lang w:val="en-US"/>
              </w:rPr>
              <w:t xml:space="preserve"> oleh Negara Republik Indonesia pada Perusahaan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0A807D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6DB0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1086A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EF25B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8689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4F4941E" w14:textId="77777777" w:rsidTr="00984470">
        <w:tc>
          <w:tcPr>
            <w:tcW w:w="1088" w:type="pct"/>
          </w:tcPr>
          <w:p w14:paraId="6A9E1ED7" w14:textId="77777777" w:rsidR="004A340E" w:rsidRPr="00984470" w:rsidRDefault="004A340E" w:rsidP="009239C1">
            <w:pPr>
              <w:pStyle w:val="ListParagraph"/>
              <w:numPr>
                <w:ilvl w:val="0"/>
                <w:numId w:val="8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Penghitungan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dikecualikan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w:t>
            </w:r>
          </w:p>
        </w:tc>
        <w:tc>
          <w:tcPr>
            <w:tcW w:w="927" w:type="pct"/>
          </w:tcPr>
          <w:p w14:paraId="4F1214B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3B19EE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502AB9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2A71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4526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CE7DE22" w14:textId="77777777" w:rsidTr="00984470">
        <w:tc>
          <w:tcPr>
            <w:tcW w:w="1088" w:type="pct"/>
          </w:tcPr>
          <w:p w14:paraId="45E31A31" w14:textId="77777777" w:rsidR="004A340E" w:rsidRPr="00984470" w:rsidRDefault="004A340E" w:rsidP="009239C1">
            <w:pPr>
              <w:pStyle w:val="ListParagraph"/>
              <w:numPr>
                <w:ilvl w:val="0"/>
                <w:numId w:val="8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w:t>
            </w:r>
          </w:p>
        </w:tc>
        <w:tc>
          <w:tcPr>
            <w:tcW w:w="927" w:type="pct"/>
          </w:tcPr>
          <w:p w14:paraId="3470A0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BE62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5CA15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AE24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BA30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F1A1E61" w14:textId="77777777" w:rsidTr="00984470">
        <w:tc>
          <w:tcPr>
            <w:tcW w:w="1088" w:type="pct"/>
          </w:tcPr>
          <w:p w14:paraId="6641BC27" w14:textId="77777777" w:rsidR="004A340E" w:rsidRPr="00984470" w:rsidRDefault="004A340E" w:rsidP="009239C1">
            <w:pPr>
              <w:pStyle w:val="ListParagraph"/>
              <w:numPr>
                <w:ilvl w:val="0"/>
                <w:numId w:val="8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Bank Indonesia;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02DC23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49A3B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E1B47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9D7E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F899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A10F1B0" w14:textId="77777777" w:rsidTr="00984470">
        <w:tc>
          <w:tcPr>
            <w:tcW w:w="1088" w:type="pct"/>
          </w:tcPr>
          <w:p w14:paraId="080C5BD0" w14:textId="77777777" w:rsidR="004A340E" w:rsidRPr="00984470" w:rsidRDefault="004A340E" w:rsidP="009239C1">
            <w:pPr>
              <w:pStyle w:val="ListParagraph"/>
              <w:numPr>
                <w:ilvl w:val="0"/>
                <w:numId w:val="8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diberi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kewenangan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khusus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perundang-undangan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pengelolaan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pusat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dijamin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pusat</w:t>
            </w:r>
            <w:proofErr w:type="spellEnd"/>
            <w:r w:rsidRPr="00984470">
              <w:rPr>
                <w:rFonts w:ascii="Bookman Old Style" w:eastAsia="Bookman Old Style" w:hAnsi="Bookman Old Style" w:cs="Bookman Old Style"/>
                <w:sz w:val="17"/>
                <w:szCs w:val="17"/>
                <w:lang w:val="en-US"/>
              </w:rPr>
              <w:t>.</w:t>
            </w:r>
          </w:p>
        </w:tc>
        <w:tc>
          <w:tcPr>
            <w:tcW w:w="927" w:type="pct"/>
          </w:tcPr>
          <w:p w14:paraId="5D2AF5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1D1A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B849B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55564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DBA3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E019729" w14:textId="77777777" w:rsidTr="00984470">
        <w:tc>
          <w:tcPr>
            <w:tcW w:w="1088" w:type="pct"/>
            <w:shd w:val="clear" w:color="auto" w:fill="D9E2F3" w:themeFill="accent1" w:themeFillTint="33"/>
          </w:tcPr>
          <w:p w14:paraId="4714A0B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shd w:val="clear" w:color="auto" w:fill="D9E2F3" w:themeFill="accent1" w:themeFillTint="33"/>
          </w:tcPr>
          <w:p w14:paraId="7D6653A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 </w:t>
            </w:r>
            <w:proofErr w:type="spellStart"/>
            <w:r w:rsidRPr="00984470">
              <w:rPr>
                <w:rFonts w:ascii="Bookman Old Style" w:eastAsia="Bookman Old Style" w:hAnsi="Bookman Old Style" w:cs="Bookman Old Style"/>
                <w:sz w:val="17"/>
                <w:szCs w:val="17"/>
                <w:lang w:val="en-US"/>
              </w:rPr>
              <w:t>baru</w:t>
            </w:r>
            <w:proofErr w:type="spellEnd"/>
            <w:r w:rsidRPr="00984470">
              <w:rPr>
                <w:rFonts w:ascii="Bookman Old Style" w:eastAsia="Bookman Old Style" w:hAnsi="Bookman Old Style" w:cs="Bookman Old Style"/>
                <w:sz w:val="17"/>
                <w:szCs w:val="17"/>
                <w:lang w:val="en-US"/>
              </w:rPr>
              <w:t>:</w:t>
            </w:r>
          </w:p>
          <w:p w14:paraId="59A469A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hAnsi="Bookman Old Style"/>
                <w:sz w:val="17"/>
                <w:szCs w:val="17"/>
                <w:lang w:val="en-US"/>
              </w:rPr>
              <w:t>kontrak</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investasi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kolektif</w:t>
            </w:r>
            <w:proofErr w:type="spellEnd"/>
            <w:r w:rsidRPr="00984470">
              <w:rPr>
                <w:rFonts w:ascii="Bookman Old Style" w:hAnsi="Bookman Old Style"/>
                <w:sz w:val="17"/>
                <w:szCs w:val="17"/>
                <w:lang w:val="en-US"/>
              </w:rPr>
              <w:t xml:space="preserve"> yang </w:t>
            </w:r>
            <w:proofErr w:type="spellStart"/>
            <w:r w:rsidRPr="00984470">
              <w:rPr>
                <w:rFonts w:ascii="Bookman Old Style" w:hAnsi="Bookman Old Style"/>
                <w:sz w:val="17"/>
                <w:szCs w:val="17"/>
                <w:lang w:val="en-US"/>
              </w:rPr>
              <w:t>memiliki</w:t>
            </w:r>
            <w:proofErr w:type="spellEnd"/>
            <w:r w:rsidRPr="00984470">
              <w:rPr>
                <w:rFonts w:ascii="Bookman Old Style" w:hAnsi="Bookman Old Style"/>
                <w:sz w:val="17"/>
                <w:szCs w:val="17"/>
                <w:lang w:val="en-US"/>
              </w:rPr>
              <w:t xml:space="preserve"> </w:t>
            </w:r>
            <w:r w:rsidRPr="00984470">
              <w:rPr>
                <w:rFonts w:ascii="Bookman Old Style" w:hAnsi="Bookman Old Style"/>
                <w:i/>
                <w:iCs/>
                <w:sz w:val="17"/>
                <w:szCs w:val="17"/>
                <w:lang w:val="en-US"/>
              </w:rPr>
              <w:t>underlying asset</w:t>
            </w:r>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seluruhnya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berupa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surat</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berharga</w:t>
            </w:r>
            <w:proofErr w:type="spellEnd"/>
            <w:r w:rsidRPr="00984470">
              <w:rPr>
                <w:rFonts w:ascii="Bookman Old Style" w:hAnsi="Bookman Old Style"/>
                <w:sz w:val="17"/>
                <w:szCs w:val="17"/>
                <w:lang w:val="en-US"/>
              </w:rPr>
              <w:t xml:space="preserve"> yang </w:t>
            </w:r>
            <w:proofErr w:type="spellStart"/>
            <w:r w:rsidRPr="00984470">
              <w:rPr>
                <w:rFonts w:ascii="Bookman Old Style" w:hAnsi="Bookman Old Style"/>
                <w:sz w:val="17"/>
                <w:szCs w:val="17"/>
                <w:lang w:val="en-US"/>
              </w:rPr>
              <w:t>diterbitkan</w:t>
            </w:r>
            <w:proofErr w:type="spellEnd"/>
            <w:r w:rsidRPr="00984470">
              <w:rPr>
                <w:rFonts w:ascii="Bookman Old Style" w:hAnsi="Bookman Old Style"/>
                <w:sz w:val="17"/>
                <w:szCs w:val="17"/>
                <w:lang w:val="en-US"/>
              </w:rPr>
              <w:t xml:space="preserve"> oleh negara Republik Indonesia dan/</w:t>
            </w:r>
            <w:proofErr w:type="spellStart"/>
            <w:r w:rsidRPr="00984470">
              <w:rPr>
                <w:rFonts w:ascii="Bookman Old Style" w:hAnsi="Bookman Old Style"/>
                <w:sz w:val="17"/>
                <w:szCs w:val="17"/>
                <w:lang w:val="en-US"/>
              </w:rPr>
              <w:t>atau</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surat</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berharga</w:t>
            </w:r>
            <w:proofErr w:type="spellEnd"/>
            <w:r w:rsidRPr="00984470">
              <w:rPr>
                <w:rFonts w:ascii="Bookman Old Style" w:hAnsi="Bookman Old Style"/>
                <w:sz w:val="17"/>
                <w:szCs w:val="17"/>
                <w:lang w:val="en-US"/>
              </w:rPr>
              <w:t xml:space="preserve"> yang </w:t>
            </w:r>
            <w:proofErr w:type="spellStart"/>
            <w:r w:rsidRPr="00984470">
              <w:rPr>
                <w:rFonts w:ascii="Bookman Old Style" w:hAnsi="Bookman Old Style"/>
                <w:sz w:val="17"/>
                <w:szCs w:val="17"/>
                <w:lang w:val="en-US"/>
              </w:rPr>
              <w:t>diterbitkan</w:t>
            </w:r>
            <w:proofErr w:type="spellEnd"/>
            <w:r w:rsidRPr="00984470">
              <w:rPr>
                <w:rFonts w:ascii="Bookman Old Style" w:hAnsi="Bookman Old Style"/>
                <w:sz w:val="17"/>
                <w:szCs w:val="17"/>
                <w:lang w:val="en-US"/>
              </w:rPr>
              <w:t xml:space="preserve"> oleh Bank Indonesia.</w:t>
            </w:r>
          </w:p>
        </w:tc>
        <w:tc>
          <w:tcPr>
            <w:tcW w:w="807" w:type="pct"/>
            <w:shd w:val="clear" w:color="auto" w:fill="D9E2F3" w:themeFill="accent1" w:themeFillTint="33"/>
          </w:tcPr>
          <w:p w14:paraId="13766E8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hAnsi="Bookman Old Style"/>
                <w:sz w:val="17"/>
                <w:szCs w:val="17"/>
              </w:rPr>
              <w:t>Kontrak</w:t>
            </w:r>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investasi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kolektif</w:t>
            </w:r>
            <w:proofErr w:type="spellEnd"/>
            <w:r w:rsidRPr="00984470">
              <w:rPr>
                <w:rFonts w:ascii="Bookman Old Style" w:hAnsi="Bookman Old Style"/>
                <w:sz w:val="17"/>
                <w:szCs w:val="17"/>
                <w:lang w:val="en-US"/>
              </w:rPr>
              <w:t xml:space="preserve"> yang </w:t>
            </w:r>
            <w:proofErr w:type="spellStart"/>
            <w:r w:rsidRPr="00984470">
              <w:rPr>
                <w:rFonts w:ascii="Bookman Old Style" w:hAnsi="Bookman Old Style"/>
                <w:sz w:val="17"/>
                <w:szCs w:val="17"/>
                <w:lang w:val="en-US"/>
              </w:rPr>
              <w:t>memiliki</w:t>
            </w:r>
            <w:proofErr w:type="spellEnd"/>
            <w:r w:rsidRPr="00984470">
              <w:rPr>
                <w:rFonts w:ascii="Bookman Old Style" w:hAnsi="Bookman Old Style"/>
                <w:sz w:val="17"/>
                <w:szCs w:val="17"/>
                <w:lang w:val="en-US"/>
              </w:rPr>
              <w:t xml:space="preserve"> </w:t>
            </w:r>
            <w:r w:rsidRPr="00984470">
              <w:rPr>
                <w:rFonts w:ascii="Bookman Old Style" w:hAnsi="Bookman Old Style"/>
                <w:i/>
                <w:iCs/>
                <w:sz w:val="17"/>
                <w:szCs w:val="17"/>
                <w:lang w:val="en-US"/>
              </w:rPr>
              <w:t>underlying asset</w:t>
            </w:r>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seluruhnya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berupa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surat</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berharga</w:t>
            </w:r>
            <w:proofErr w:type="spellEnd"/>
            <w:r w:rsidRPr="00984470">
              <w:rPr>
                <w:rFonts w:ascii="Bookman Old Style" w:hAnsi="Bookman Old Style"/>
                <w:sz w:val="17"/>
                <w:szCs w:val="17"/>
                <w:lang w:val="en-US"/>
              </w:rPr>
              <w:t xml:space="preserve"> yang </w:t>
            </w:r>
            <w:proofErr w:type="spellStart"/>
            <w:r w:rsidRPr="00984470">
              <w:rPr>
                <w:rFonts w:ascii="Bookman Old Style" w:hAnsi="Bookman Old Style"/>
                <w:sz w:val="17"/>
                <w:szCs w:val="17"/>
                <w:lang w:val="en-US"/>
              </w:rPr>
              <w:t>diterbitkan</w:t>
            </w:r>
            <w:proofErr w:type="spellEnd"/>
            <w:r w:rsidRPr="00984470">
              <w:rPr>
                <w:rFonts w:ascii="Bookman Old Style" w:hAnsi="Bookman Old Style"/>
                <w:sz w:val="17"/>
                <w:szCs w:val="17"/>
                <w:lang w:val="en-US"/>
              </w:rPr>
              <w:t xml:space="preserve"> oleh negara Republik Indonesia dan/</w:t>
            </w:r>
            <w:proofErr w:type="spellStart"/>
            <w:r w:rsidRPr="00984470">
              <w:rPr>
                <w:rFonts w:ascii="Bookman Old Style" w:hAnsi="Bookman Old Style"/>
                <w:sz w:val="17"/>
                <w:szCs w:val="17"/>
                <w:lang w:val="en-US"/>
              </w:rPr>
              <w:t>atau</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surat</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berharga</w:t>
            </w:r>
            <w:proofErr w:type="spellEnd"/>
            <w:r w:rsidRPr="00984470">
              <w:rPr>
                <w:rFonts w:ascii="Bookman Old Style" w:hAnsi="Bookman Old Style"/>
                <w:sz w:val="17"/>
                <w:szCs w:val="17"/>
                <w:lang w:val="en-US"/>
              </w:rPr>
              <w:t xml:space="preserve"> yang </w:t>
            </w:r>
            <w:proofErr w:type="spellStart"/>
            <w:r w:rsidRPr="00984470">
              <w:rPr>
                <w:rFonts w:ascii="Bookman Old Style" w:hAnsi="Bookman Old Style"/>
                <w:sz w:val="17"/>
                <w:szCs w:val="17"/>
                <w:lang w:val="en-US"/>
              </w:rPr>
              <w:t>diterbitkan</w:t>
            </w:r>
            <w:proofErr w:type="spellEnd"/>
            <w:r w:rsidRPr="00984470">
              <w:rPr>
                <w:rFonts w:ascii="Bookman Old Style" w:hAnsi="Bookman Old Style"/>
                <w:sz w:val="17"/>
                <w:szCs w:val="17"/>
                <w:lang w:val="en-US"/>
              </w:rPr>
              <w:t xml:space="preserve"> oleh Bank Indonesia </w:t>
            </w:r>
            <w:proofErr w:type="spellStart"/>
            <w:r w:rsidRPr="00984470">
              <w:rPr>
                <w:rFonts w:ascii="Bookman Old Style" w:hAnsi="Bookman Old Style"/>
                <w:sz w:val="17"/>
                <w:szCs w:val="17"/>
                <w:lang w:val="en-US"/>
              </w:rPr>
              <w:t>mengacu</w:t>
            </w:r>
            <w:proofErr w:type="spellEnd"/>
            <w:r w:rsidRPr="00984470">
              <w:rPr>
                <w:rFonts w:ascii="Bookman Old Style" w:hAnsi="Bookman Old Style"/>
                <w:sz w:val="17"/>
                <w:szCs w:val="17"/>
                <w:lang w:val="en-US"/>
              </w:rPr>
              <w:t xml:space="preserve"> pada </w:t>
            </w:r>
            <w:proofErr w:type="spellStart"/>
            <w:r w:rsidRPr="00984470">
              <w:rPr>
                <w:rFonts w:ascii="Bookman Old Style" w:hAnsi="Bookman Old Style"/>
                <w:sz w:val="17"/>
                <w:szCs w:val="17"/>
                <w:lang w:val="en-US"/>
              </w:rPr>
              <w:t>ketentuan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peraturan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perundang-undangan</w:t>
            </w:r>
            <w:proofErr w:type="spellEnd"/>
            <w:r w:rsidRPr="00984470">
              <w:rPr>
                <w:rFonts w:ascii="Bookman Old Style" w:hAnsi="Bookman Old Style"/>
                <w:sz w:val="17"/>
                <w:szCs w:val="17"/>
                <w:lang w:val="en-US"/>
              </w:rPr>
              <w:t xml:space="preserve"> di </w:t>
            </w:r>
            <w:proofErr w:type="spellStart"/>
            <w:r w:rsidRPr="00984470">
              <w:rPr>
                <w:rFonts w:ascii="Bookman Old Style" w:hAnsi="Bookman Old Style"/>
                <w:sz w:val="17"/>
                <w:szCs w:val="17"/>
                <w:lang w:val="en-US"/>
              </w:rPr>
              <w:t>bidang</w:t>
            </w:r>
            <w:proofErr w:type="spellEnd"/>
            <w:r w:rsidRPr="00984470">
              <w:rPr>
                <w:rFonts w:ascii="Bookman Old Style" w:hAnsi="Bookman Old Style"/>
                <w:sz w:val="17"/>
                <w:szCs w:val="17"/>
                <w:lang w:val="en-US"/>
              </w:rPr>
              <w:t xml:space="preserve"> pasar modal.</w:t>
            </w:r>
          </w:p>
        </w:tc>
        <w:tc>
          <w:tcPr>
            <w:tcW w:w="564" w:type="pct"/>
            <w:shd w:val="clear" w:color="auto" w:fill="D9E2F3" w:themeFill="accent1" w:themeFillTint="33"/>
          </w:tcPr>
          <w:p w14:paraId="417C289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b/>
                <w:sz w:val="17"/>
                <w:szCs w:val="17"/>
                <w:lang w:val="en-US"/>
              </w:rPr>
            </w:pPr>
            <w:r w:rsidRPr="00984470">
              <w:rPr>
                <w:rFonts w:ascii="Bookman Old Style" w:eastAsia="Bookman Old Style" w:hAnsi="Bookman Old Style" w:cs="Bookman Old Style"/>
                <w:b/>
                <w:sz w:val="17"/>
                <w:szCs w:val="17"/>
                <w:lang w:val="en-US"/>
              </w:rPr>
              <w:t xml:space="preserve"> </w:t>
            </w:r>
          </w:p>
        </w:tc>
        <w:tc>
          <w:tcPr>
            <w:tcW w:w="807" w:type="pct"/>
            <w:shd w:val="clear" w:color="auto" w:fill="D9E2F3" w:themeFill="accent1" w:themeFillTint="33"/>
          </w:tcPr>
          <w:p w14:paraId="532DC4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1DDE23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E049C6E" w14:textId="77777777" w:rsidTr="00984470">
        <w:tc>
          <w:tcPr>
            <w:tcW w:w="1088" w:type="pct"/>
          </w:tcPr>
          <w:p w14:paraId="4E10F130" w14:textId="77777777" w:rsidR="004A340E" w:rsidRPr="00984470" w:rsidRDefault="004A340E" w:rsidP="009239C1">
            <w:pPr>
              <w:pStyle w:val="ListParagraph"/>
              <w:numPr>
                <w:ilvl w:val="0"/>
                <w:numId w:val="8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pemerintah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pusat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persyaratan</w:t>
            </w:r>
            <w:proofErr w:type="spellEnd"/>
            <w:r w:rsidRPr="00984470">
              <w:rPr>
                <w:rFonts w:ascii="Bookman Old Style" w:eastAsia="Bookman Old Style" w:hAnsi="Bookman Old Style" w:cs="Bookman Old Style"/>
                <w:sz w:val="17"/>
                <w:szCs w:val="17"/>
                <w:lang w:val="en-US"/>
              </w:rPr>
              <w:t>:</w:t>
            </w:r>
          </w:p>
        </w:tc>
        <w:tc>
          <w:tcPr>
            <w:tcW w:w="927" w:type="pct"/>
          </w:tcPr>
          <w:p w14:paraId="7B018A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2AC5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4DE6B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DDC7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38398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F353546" w14:textId="77777777" w:rsidTr="00984470">
        <w:tc>
          <w:tcPr>
            <w:tcW w:w="1088" w:type="pct"/>
          </w:tcPr>
          <w:p w14:paraId="41F2095E" w14:textId="77777777" w:rsidR="004A340E" w:rsidRPr="00984470" w:rsidRDefault="004A340E" w:rsidP="009239C1">
            <w:pPr>
              <w:pStyle w:val="ListParagraph"/>
              <w:numPr>
                <w:ilvl w:val="0"/>
                <w:numId w:val="8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bersifat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syarat</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unconditional</w:t>
            </w:r>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dibatalkan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irrevocable</w:t>
            </w:r>
            <w:r w:rsidRPr="00984470">
              <w:rPr>
                <w:rFonts w:ascii="Bookman Old Style" w:eastAsia="Bookman Old Style" w:hAnsi="Bookman Old Style" w:cs="Bookman Old Style"/>
                <w:sz w:val="17"/>
                <w:szCs w:val="17"/>
                <w:lang w:val="en-US"/>
              </w:rPr>
              <w:t>); dan</w:t>
            </w:r>
          </w:p>
        </w:tc>
        <w:tc>
          <w:tcPr>
            <w:tcW w:w="927" w:type="pct"/>
          </w:tcPr>
          <w:p w14:paraId="7D5E3A1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E716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66211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3BFA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F565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55EC13C" w14:textId="77777777" w:rsidTr="00984470">
        <w:tc>
          <w:tcPr>
            <w:tcW w:w="1088" w:type="pct"/>
          </w:tcPr>
          <w:p w14:paraId="57497E31" w14:textId="77777777" w:rsidR="004A340E" w:rsidRPr="00984470" w:rsidRDefault="004A340E" w:rsidP="009239C1">
            <w:pPr>
              <w:pStyle w:val="ListParagraph"/>
              <w:numPr>
                <w:ilvl w:val="0"/>
                <w:numId w:val="8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mempunyai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singkat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sukuk, </w:t>
            </w:r>
            <w:proofErr w:type="spellStart"/>
            <w:r w:rsidRPr="00984470">
              <w:rPr>
                <w:rFonts w:ascii="Bookman Old Style" w:eastAsia="Bookman Old Style" w:hAnsi="Bookman Old Style" w:cs="Bookman Old Style"/>
                <w:sz w:val="17"/>
                <w:szCs w:val="17"/>
                <w:lang w:val="en-US"/>
              </w:rPr>
              <w:t>obligasi</w:t>
            </w:r>
            <w:proofErr w:type="spellEnd"/>
            <w:r w:rsidRPr="00984470">
              <w:rPr>
                <w:rFonts w:ascii="Bookman Old Style" w:eastAsia="Bookman Old Style" w:hAnsi="Bookman Old Style" w:cs="Bookman Old Style"/>
                <w:sz w:val="17"/>
                <w:szCs w:val="17"/>
                <w:lang w:val="en-US"/>
              </w:rPr>
              <w:t xml:space="preserve"> syariah,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MTN Syariah yang </w:t>
            </w:r>
            <w:proofErr w:type="spellStart"/>
            <w:r w:rsidRPr="00984470">
              <w:rPr>
                <w:rFonts w:ascii="Bookman Old Style" w:eastAsia="Bookman Old Style" w:hAnsi="Bookman Old Style" w:cs="Bookman Old Style"/>
                <w:sz w:val="17"/>
                <w:szCs w:val="17"/>
                <w:lang w:val="en-US"/>
              </w:rPr>
              <w:t>dijamin</w:t>
            </w:r>
            <w:proofErr w:type="spellEnd"/>
            <w:r w:rsidRPr="00984470">
              <w:rPr>
                <w:rFonts w:ascii="Bookman Old Style" w:eastAsia="Bookman Old Style" w:hAnsi="Bookman Old Style" w:cs="Bookman Old Style"/>
                <w:sz w:val="17"/>
                <w:szCs w:val="17"/>
                <w:lang w:val="en-US"/>
              </w:rPr>
              <w:t>.</w:t>
            </w:r>
          </w:p>
        </w:tc>
        <w:tc>
          <w:tcPr>
            <w:tcW w:w="927" w:type="pct"/>
          </w:tcPr>
          <w:p w14:paraId="397B0D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CB1A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AB516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289D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33A5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B4A0501" w14:textId="77777777" w:rsidTr="00984470">
        <w:tc>
          <w:tcPr>
            <w:tcW w:w="1088" w:type="pct"/>
            <w:shd w:val="clear" w:color="auto" w:fill="D9E2F3" w:themeFill="accent1" w:themeFillTint="33"/>
          </w:tcPr>
          <w:p w14:paraId="5F27E4D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shd w:val="clear" w:color="auto" w:fill="D9E2F3" w:themeFill="accent1" w:themeFillTint="33"/>
          </w:tcPr>
          <w:p w14:paraId="18825E2D" w14:textId="77777777" w:rsidR="004A340E" w:rsidRPr="00984470" w:rsidRDefault="004A340E" w:rsidP="009239C1">
            <w:pPr>
              <w:spacing w:line="360" w:lineRule="auto"/>
              <w:rPr>
                <w:rFonts w:ascii="Bookman Old Style" w:hAnsi="Bookman Old Style"/>
                <w:sz w:val="17"/>
                <w:szCs w:val="17"/>
              </w:rPr>
            </w:pPr>
            <w:r w:rsidRPr="00984470">
              <w:rPr>
                <w:rFonts w:ascii="Bookman Old Style" w:hAnsi="Bookman Old Style"/>
                <w:sz w:val="17"/>
                <w:szCs w:val="17"/>
                <w:lang w:val="en-US"/>
              </w:rPr>
              <w:t>A</w:t>
            </w:r>
            <w:proofErr w:type="spellStart"/>
            <w:r w:rsidRPr="00984470">
              <w:rPr>
                <w:rFonts w:ascii="Bookman Old Style" w:hAnsi="Bookman Old Style"/>
                <w:sz w:val="17"/>
                <w:szCs w:val="17"/>
              </w:rPr>
              <w:t>yat</w:t>
            </w:r>
            <w:proofErr w:type="spellEnd"/>
            <w:r w:rsidRPr="00984470">
              <w:rPr>
                <w:rFonts w:ascii="Bookman Old Style" w:hAnsi="Bookman Old Style"/>
                <w:sz w:val="17"/>
                <w:szCs w:val="17"/>
                <w:lang w:val="en-US"/>
              </w:rPr>
              <w:t xml:space="preserve"> (4)</w:t>
            </w:r>
            <w:r w:rsidRPr="00984470">
              <w:rPr>
                <w:rFonts w:ascii="Bookman Old Style" w:hAnsi="Bookman Old Style"/>
                <w:sz w:val="17"/>
                <w:szCs w:val="17"/>
              </w:rPr>
              <w:t xml:space="preserve"> baru</w:t>
            </w:r>
          </w:p>
          <w:p w14:paraId="5C63B0E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hAnsi="Bookman Old Style"/>
                <w:sz w:val="17"/>
                <w:szCs w:val="17"/>
                <w:lang w:val="en-US"/>
              </w:rPr>
              <w:t>Penghitungan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jumlah</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investasi</w:t>
            </w:r>
            <w:proofErr w:type="spellEnd"/>
            <w:r w:rsidRPr="00984470">
              <w:rPr>
                <w:rFonts w:ascii="Bookman Old Style" w:hAnsi="Bookman Old Style"/>
                <w:sz w:val="17"/>
                <w:szCs w:val="17"/>
                <w:lang w:val="en-US"/>
              </w:rPr>
              <w:t xml:space="preserve"> pada </w:t>
            </w:r>
            <w:proofErr w:type="spellStart"/>
            <w:r w:rsidRPr="00984470">
              <w:rPr>
                <w:rFonts w:ascii="Bookman Old Style" w:hAnsi="Bookman Old Style"/>
                <w:sz w:val="17"/>
                <w:szCs w:val="17"/>
                <w:lang w:val="en-US"/>
              </w:rPr>
              <w:t>Pihak</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Terkait</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dikecualikan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untuk</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penempatan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investasi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berupa</w:t>
            </w:r>
            <w:proofErr w:type="spellEnd"/>
            <w:r w:rsidRPr="00984470">
              <w:rPr>
                <w:rFonts w:ascii="Bookman Old Style" w:hAnsi="Bookman Old Style"/>
                <w:sz w:val="17"/>
                <w:szCs w:val="17"/>
                <w:lang w:val="en-US"/>
              </w:rPr>
              <w:t xml:space="preserve"> </w:t>
            </w:r>
            <w:r w:rsidRPr="00984470">
              <w:rPr>
                <w:rFonts w:ascii="Bookman Old Style" w:hAnsi="Bookman Old Style"/>
                <w:sz w:val="17"/>
                <w:szCs w:val="17"/>
              </w:rPr>
              <w:t>penyertaan langsung pada perseroan terbatas yang sahamnya tidak tercatat di bursa efek sebagaimana dimaksud dalam Pasal 6 ayat (11).</w:t>
            </w:r>
          </w:p>
        </w:tc>
        <w:tc>
          <w:tcPr>
            <w:tcW w:w="807" w:type="pct"/>
            <w:shd w:val="clear" w:color="auto" w:fill="D9E2F3" w:themeFill="accent1" w:themeFillTint="33"/>
          </w:tcPr>
          <w:p w14:paraId="77873FF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shd w:val="clear" w:color="auto" w:fill="D9E2F3" w:themeFill="accent1" w:themeFillTint="33"/>
          </w:tcPr>
          <w:p w14:paraId="1AAF19EB" w14:textId="77777777" w:rsidR="004A340E" w:rsidRPr="00984470" w:rsidRDefault="004A340E" w:rsidP="009239C1">
            <w:pPr>
              <w:spacing w:after="0" w:line="240" w:lineRule="auto"/>
              <w:jc w:val="both"/>
              <w:rPr>
                <w:rFonts w:ascii="Bookman Old Style" w:eastAsia="Bookman Old Style" w:hAnsi="Bookman Old Style" w:cs="Bookman Old Style"/>
                <w:b/>
                <w:sz w:val="17"/>
                <w:szCs w:val="17"/>
              </w:rPr>
            </w:pPr>
            <w:r w:rsidRPr="00984470">
              <w:rPr>
                <w:rFonts w:ascii="Bookman Old Style" w:eastAsia="Bookman Old Style" w:hAnsi="Bookman Old Style" w:cs="Bookman Old Style"/>
                <w:b/>
                <w:sz w:val="17"/>
                <w:szCs w:val="17"/>
                <w:lang w:val="en-US"/>
              </w:rPr>
              <w:t xml:space="preserve"> </w:t>
            </w:r>
          </w:p>
        </w:tc>
        <w:tc>
          <w:tcPr>
            <w:tcW w:w="807" w:type="pct"/>
            <w:shd w:val="clear" w:color="auto" w:fill="D9E2F3" w:themeFill="accent1" w:themeFillTint="33"/>
          </w:tcPr>
          <w:p w14:paraId="4A81FEA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7812FB9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EEC122F" w14:textId="77777777" w:rsidTr="00984470">
        <w:tc>
          <w:tcPr>
            <w:tcW w:w="1088" w:type="pct"/>
          </w:tcPr>
          <w:p w14:paraId="31AEBFA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17FBE7D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F9684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C22A22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7B429C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B4AA0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0121339" w14:textId="77777777" w:rsidTr="00984470">
        <w:tc>
          <w:tcPr>
            <w:tcW w:w="1088" w:type="pct"/>
          </w:tcPr>
          <w:p w14:paraId="318252B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lastRenderedPageBreak/>
              <w:t>Pasal 21C</w:t>
            </w:r>
          </w:p>
        </w:tc>
        <w:tc>
          <w:tcPr>
            <w:tcW w:w="927" w:type="pct"/>
          </w:tcPr>
          <w:p w14:paraId="6FAD094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4ADDB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F286A0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778ED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B0A0B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91DC469" w14:textId="77777777" w:rsidTr="00984470">
        <w:tc>
          <w:tcPr>
            <w:tcW w:w="1088" w:type="pct"/>
          </w:tcPr>
          <w:p w14:paraId="607858E2" w14:textId="77777777" w:rsidR="004A340E" w:rsidRPr="00984470" w:rsidRDefault="004A340E" w:rsidP="009239C1">
            <w:pPr>
              <w:pStyle w:val="ListParagraph"/>
              <w:numPr>
                <w:ilvl w:val="0"/>
                <w:numId w:val="9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(9)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memuat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oleh Perusahaan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Perusahaan,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target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w:t>
            </w:r>
          </w:p>
        </w:tc>
        <w:tc>
          <w:tcPr>
            <w:tcW w:w="927" w:type="pct"/>
          </w:tcPr>
          <w:p w14:paraId="03F6B48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A77DA5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disampaikan</w:t>
            </w:r>
            <w:proofErr w:type="spellEnd"/>
            <w:r w:rsidRPr="00984470">
              <w:rPr>
                <w:rFonts w:ascii="Bookman Old Style" w:eastAsia="Bookman Old Style" w:hAnsi="Bookman Old Style" w:cs="Bookman Old Style"/>
                <w:sz w:val="17"/>
                <w:szCs w:val="17"/>
                <w:lang w:val="en-US"/>
              </w:rPr>
              <w:t xml:space="preserve"> oleh Perusahaan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komitmen</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OJK.</w:t>
            </w:r>
          </w:p>
        </w:tc>
        <w:tc>
          <w:tcPr>
            <w:tcW w:w="564" w:type="pct"/>
          </w:tcPr>
          <w:p w14:paraId="52FFD96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450F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773A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E0DCEAE" w14:textId="77777777" w:rsidTr="00984470">
        <w:tc>
          <w:tcPr>
            <w:tcW w:w="1088" w:type="pct"/>
          </w:tcPr>
          <w:p w14:paraId="4604D034" w14:textId="77777777" w:rsidR="004A340E" w:rsidRPr="00984470" w:rsidRDefault="004A340E" w:rsidP="009239C1">
            <w:pPr>
              <w:pStyle w:val="ListParagraph"/>
              <w:numPr>
                <w:ilvl w:val="0"/>
                <w:numId w:val="9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(9)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disampaikan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OJK paling </w:t>
            </w:r>
            <w:proofErr w:type="spellStart"/>
            <w:r w:rsidRPr="00984470">
              <w:rPr>
                <w:rFonts w:ascii="Bookman Old Style" w:eastAsia="Bookman Old Style" w:hAnsi="Bookman Old Style" w:cs="Bookman Old Style"/>
                <w:sz w:val="17"/>
                <w:szCs w:val="17"/>
                <w:lang w:val="en-US"/>
              </w:rPr>
              <w:t>lambat</w:t>
            </w:r>
            <w:proofErr w:type="spellEnd"/>
            <w:r w:rsidRPr="00984470">
              <w:rPr>
                <w:rFonts w:ascii="Bookman Old Style" w:eastAsia="Bookman Old Style" w:hAnsi="Bookman Old Style" w:cs="Bookman Old Style"/>
                <w:sz w:val="17"/>
                <w:szCs w:val="17"/>
                <w:lang w:val="en-US"/>
              </w:rPr>
              <w:t>:</w:t>
            </w:r>
          </w:p>
        </w:tc>
        <w:tc>
          <w:tcPr>
            <w:tcW w:w="927" w:type="pct"/>
          </w:tcPr>
          <w:p w14:paraId="41B42F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8E84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E840E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276D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8FB48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57542E7" w14:textId="77777777" w:rsidTr="00984470">
        <w:tc>
          <w:tcPr>
            <w:tcW w:w="1088" w:type="pct"/>
          </w:tcPr>
          <w:p w14:paraId="42BE93B2" w14:textId="77777777" w:rsidR="004A340E" w:rsidRPr="00984470" w:rsidRDefault="004A340E" w:rsidP="009239C1">
            <w:pPr>
              <w:pStyle w:val="ListParagraph"/>
              <w:numPr>
                <w:ilvl w:val="0"/>
                <w:numId w:val="9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sejak</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menetapkan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terjadi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(4); </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2434ED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79E02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79A32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9816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94E7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C2707B0" w14:textId="77777777" w:rsidTr="00984470">
        <w:tc>
          <w:tcPr>
            <w:tcW w:w="1088" w:type="pct"/>
          </w:tcPr>
          <w:p w14:paraId="7E944911" w14:textId="77777777" w:rsidR="004A340E" w:rsidRPr="00984470" w:rsidRDefault="004A340E" w:rsidP="009239C1">
            <w:pPr>
              <w:pStyle w:val="ListParagraph"/>
              <w:numPr>
                <w:ilvl w:val="0"/>
                <w:numId w:val="9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akhir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(5)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w:t>
            </w:r>
          </w:p>
        </w:tc>
        <w:tc>
          <w:tcPr>
            <w:tcW w:w="927" w:type="pct"/>
          </w:tcPr>
          <w:p w14:paraId="19C417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C17D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3FDC6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A7D4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9423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4495B64" w14:textId="77777777" w:rsidTr="00984470">
        <w:tc>
          <w:tcPr>
            <w:tcW w:w="1088" w:type="pct"/>
          </w:tcPr>
          <w:p w14:paraId="105ED9FC" w14:textId="77777777" w:rsidR="004A340E" w:rsidRPr="00984470" w:rsidRDefault="004A340E" w:rsidP="009239C1">
            <w:pPr>
              <w:pStyle w:val="ListParagraph"/>
              <w:numPr>
                <w:ilvl w:val="0"/>
                <w:numId w:val="9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Target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w:t>
            </w:r>
          </w:p>
        </w:tc>
        <w:tc>
          <w:tcPr>
            <w:tcW w:w="927" w:type="pct"/>
          </w:tcPr>
          <w:p w14:paraId="21DD535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42D4072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5B2434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70D1B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E83B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3B536D8" w14:textId="77777777" w:rsidTr="00984470">
        <w:tc>
          <w:tcPr>
            <w:tcW w:w="1088" w:type="pct"/>
          </w:tcPr>
          <w:p w14:paraId="2D43E3F8" w14:textId="77777777" w:rsidR="004A340E" w:rsidRPr="00984470" w:rsidRDefault="004A340E" w:rsidP="009239C1">
            <w:pPr>
              <w:pStyle w:val="ListParagraph"/>
              <w:numPr>
                <w:ilvl w:val="0"/>
                <w:numId w:val="9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paling </w:t>
            </w:r>
            <w:proofErr w:type="spellStart"/>
            <w:r w:rsidRPr="00984470">
              <w:rPr>
                <w:rFonts w:ascii="Bookman Old Style" w:eastAsia="Bookman Old Style" w:hAnsi="Bookman Old Style" w:cs="Bookman Old Style"/>
                <w:sz w:val="17"/>
                <w:szCs w:val="17"/>
                <w:lang w:val="en-US"/>
              </w:rPr>
              <w:t>lambat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w:t>
            </w:r>
          </w:p>
        </w:tc>
        <w:tc>
          <w:tcPr>
            <w:tcW w:w="927" w:type="pct"/>
          </w:tcPr>
          <w:p w14:paraId="208D76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E029C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5364A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C93D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5883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99DADAE" w14:textId="77777777" w:rsidTr="00984470">
        <w:tc>
          <w:tcPr>
            <w:tcW w:w="1088" w:type="pct"/>
          </w:tcPr>
          <w:p w14:paraId="3A05DA0E" w14:textId="77777777" w:rsidR="004A340E" w:rsidRPr="00984470" w:rsidRDefault="004A340E" w:rsidP="009239C1">
            <w:pPr>
              <w:pStyle w:val="ListParagraph"/>
              <w:numPr>
                <w:ilvl w:val="0"/>
                <w:numId w:val="9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lang w:val="en-US"/>
              </w:rPr>
              <w:lastRenderedPageBreak/>
              <w:t xml:space="preserve">yang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(5)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paling </w:t>
            </w:r>
            <w:proofErr w:type="spellStart"/>
            <w:r w:rsidRPr="00984470">
              <w:rPr>
                <w:rFonts w:ascii="Bookman Old Style" w:eastAsia="Bookman Old Style" w:hAnsi="Bookman Old Style" w:cs="Bookman Old Style"/>
                <w:sz w:val="17"/>
                <w:szCs w:val="17"/>
                <w:lang w:val="en-US"/>
              </w:rPr>
              <w:t>lambat</w:t>
            </w:r>
            <w:proofErr w:type="spellEnd"/>
            <w:r w:rsidRPr="00984470">
              <w:rPr>
                <w:rFonts w:ascii="Bookman Old Style" w:eastAsia="Bookman Old Style" w:hAnsi="Bookman Old Style" w:cs="Bookman Old Style"/>
                <w:sz w:val="17"/>
                <w:szCs w:val="17"/>
                <w:lang w:val="en-US"/>
              </w:rPr>
              <w:t xml:space="preserve"> 9 (</w:t>
            </w:r>
            <w:proofErr w:type="spellStart"/>
            <w:r w:rsidRPr="00984470">
              <w:rPr>
                <w:rFonts w:ascii="Bookman Old Style" w:eastAsia="Bookman Old Style" w:hAnsi="Bookman Old Style" w:cs="Bookman Old Style"/>
                <w:sz w:val="17"/>
                <w:szCs w:val="17"/>
                <w:lang w:val="en-US"/>
              </w:rPr>
              <w:t>sembilan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0D8B1F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53D2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3BCCD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1C1E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D071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39AEFF1" w14:textId="77777777" w:rsidTr="00984470">
        <w:tc>
          <w:tcPr>
            <w:tcW w:w="1088" w:type="pct"/>
          </w:tcPr>
          <w:p w14:paraId="611CE90A" w14:textId="77777777" w:rsidR="004A340E" w:rsidRPr="00984470" w:rsidRDefault="004A340E" w:rsidP="009239C1">
            <w:pPr>
              <w:pStyle w:val="ListParagraph"/>
              <w:numPr>
                <w:ilvl w:val="0"/>
                <w:numId w:val="9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hal-hal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(5)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e, paling </w:t>
            </w:r>
            <w:proofErr w:type="spellStart"/>
            <w:r w:rsidRPr="00984470">
              <w:rPr>
                <w:rFonts w:ascii="Bookman Old Style" w:eastAsia="Bookman Old Style" w:hAnsi="Bookman Old Style" w:cs="Bookman Old Style"/>
                <w:sz w:val="17"/>
                <w:szCs w:val="17"/>
                <w:lang w:val="en-US"/>
              </w:rPr>
              <w:t>lambat</w:t>
            </w:r>
            <w:proofErr w:type="spellEnd"/>
            <w:r w:rsidRPr="00984470">
              <w:rPr>
                <w:rFonts w:ascii="Bookman Old Style" w:eastAsia="Bookman Old Style" w:hAnsi="Bookman Old Style" w:cs="Bookman Old Style"/>
                <w:sz w:val="17"/>
                <w:szCs w:val="17"/>
                <w:lang w:val="en-US"/>
              </w:rPr>
              <w:t xml:space="preserve"> 12 (dua </w:t>
            </w:r>
            <w:proofErr w:type="spellStart"/>
            <w:r w:rsidRPr="00984470">
              <w:rPr>
                <w:rFonts w:ascii="Bookman Old Style" w:eastAsia="Bookman Old Style" w:hAnsi="Bookman Old Style" w:cs="Bookman Old Style"/>
                <w:sz w:val="17"/>
                <w:szCs w:val="17"/>
                <w:lang w:val="en-US"/>
              </w:rPr>
              <w:t>belas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
        </w:tc>
        <w:tc>
          <w:tcPr>
            <w:tcW w:w="927" w:type="pct"/>
          </w:tcPr>
          <w:p w14:paraId="2D2516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C9D10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364908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0A1B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D2FF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CF24DDB" w14:textId="77777777" w:rsidTr="00984470">
        <w:tc>
          <w:tcPr>
            <w:tcW w:w="1088" w:type="pct"/>
          </w:tcPr>
          <w:p w14:paraId="79F3DEF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sejak</w:t>
            </w:r>
            <w:proofErr w:type="spellEnd"/>
            <w:r w:rsidRPr="00984470">
              <w:rPr>
                <w:rFonts w:ascii="Bookman Old Style" w:eastAsia="Bookman Old Style" w:hAnsi="Bookman Old Style" w:cs="Bookman Old Style"/>
                <w:sz w:val="17"/>
                <w:szCs w:val="17"/>
                <w:lang w:val="en-US"/>
              </w:rPr>
              <w:t xml:space="preserve"> batas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penyampaian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OJK.</w:t>
            </w:r>
          </w:p>
        </w:tc>
        <w:tc>
          <w:tcPr>
            <w:tcW w:w="927" w:type="pct"/>
          </w:tcPr>
          <w:p w14:paraId="1BBEAC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EA09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77572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588A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CDF3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A115EE0" w14:textId="77777777" w:rsidTr="00984470">
        <w:tc>
          <w:tcPr>
            <w:tcW w:w="1088" w:type="pct"/>
          </w:tcPr>
          <w:p w14:paraId="36A1A85F" w14:textId="77777777" w:rsidR="004A340E" w:rsidRPr="00984470" w:rsidRDefault="004A340E" w:rsidP="009239C1">
            <w:pPr>
              <w:pStyle w:val="ListParagraph"/>
              <w:numPr>
                <w:ilvl w:val="0"/>
                <w:numId w:val="9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target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dinilai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mungkin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dicapai</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persetujuan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menetapkan</w:t>
            </w:r>
            <w:proofErr w:type="spellEnd"/>
            <w:r w:rsidRPr="00984470">
              <w:rPr>
                <w:rFonts w:ascii="Bookman Old Style" w:eastAsia="Bookman Old Style" w:hAnsi="Bookman Old Style" w:cs="Bookman Old Style"/>
                <w:sz w:val="17"/>
                <w:szCs w:val="17"/>
                <w:lang w:val="en-US"/>
              </w:rPr>
              <w:t xml:space="preserve"> target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berbeda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target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w:t>
            </w:r>
          </w:p>
        </w:tc>
        <w:tc>
          <w:tcPr>
            <w:tcW w:w="927" w:type="pct"/>
          </w:tcPr>
          <w:p w14:paraId="72C507D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BCBDB2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6A3BC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82E6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C8BD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1A81C6" w14:textId="77777777" w:rsidTr="00984470">
        <w:tc>
          <w:tcPr>
            <w:tcW w:w="1088" w:type="pct"/>
          </w:tcPr>
          <w:p w14:paraId="57717F4E" w14:textId="77777777" w:rsidR="004A340E" w:rsidRPr="00984470" w:rsidRDefault="004A340E" w:rsidP="009239C1">
            <w:pPr>
              <w:pStyle w:val="ListParagraph"/>
              <w:numPr>
                <w:ilvl w:val="0"/>
                <w:numId w:val="9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menyampaikan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pelaksanaan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OJK paling </w:t>
            </w:r>
            <w:proofErr w:type="spellStart"/>
            <w:r w:rsidRPr="00984470">
              <w:rPr>
                <w:rFonts w:ascii="Bookman Old Style" w:eastAsia="Bookman Old Style" w:hAnsi="Bookman Old Style" w:cs="Bookman Old Style"/>
                <w:sz w:val="17"/>
                <w:szCs w:val="17"/>
                <w:lang w:val="en-US"/>
              </w:rPr>
              <w:t>lambat</w:t>
            </w:r>
            <w:proofErr w:type="spellEnd"/>
            <w:r w:rsidRPr="00984470">
              <w:rPr>
                <w:rFonts w:ascii="Bookman Old Style" w:eastAsia="Bookman Old Style" w:hAnsi="Bookman Old Style" w:cs="Bookman Old Style"/>
                <w:sz w:val="17"/>
                <w:szCs w:val="17"/>
                <w:lang w:val="en-US"/>
              </w:rPr>
              <w:t xml:space="preserve"> 7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setelah</w:t>
            </w:r>
            <w:proofErr w:type="spellEnd"/>
            <w:r w:rsidRPr="00984470">
              <w:rPr>
                <w:rFonts w:ascii="Bookman Old Style" w:eastAsia="Bookman Old Style" w:hAnsi="Bookman Old Style" w:cs="Bookman Old Style"/>
                <w:sz w:val="17"/>
                <w:szCs w:val="17"/>
                <w:lang w:val="en-US"/>
              </w:rPr>
              <w:t xml:space="preserve"> target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w:t>
            </w:r>
          </w:p>
        </w:tc>
        <w:tc>
          <w:tcPr>
            <w:tcW w:w="927" w:type="pct"/>
          </w:tcPr>
          <w:p w14:paraId="382DBB9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4D81503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74EE293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AFEC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0D52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FBCF7D8" w14:textId="77777777" w:rsidTr="00984470">
        <w:tc>
          <w:tcPr>
            <w:tcW w:w="1088" w:type="pct"/>
          </w:tcPr>
          <w:p w14:paraId="68F17F2A" w14:textId="77777777" w:rsidR="004A340E" w:rsidRPr="00984470" w:rsidRDefault="004A340E" w:rsidP="009239C1">
            <w:pPr>
              <w:pStyle w:val="ListParagraph"/>
              <w:numPr>
                <w:ilvl w:val="0"/>
                <w:numId w:val="9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pelaksanaan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(5)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memuat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informasi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realisasi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langkah</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rencana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tindak</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status </w:t>
            </w:r>
            <w:proofErr w:type="spellStart"/>
            <w:r w:rsidRPr="00984470">
              <w:rPr>
                <w:rFonts w:ascii="Bookman Old Style" w:eastAsia="Bookman Old Style" w:hAnsi="Bookman Old Style" w:cs="Bookman Old Style"/>
                <w:sz w:val="17"/>
                <w:szCs w:val="17"/>
                <w:lang w:val="en-US"/>
              </w:rPr>
              <w:t>terkahir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
        </w:tc>
        <w:tc>
          <w:tcPr>
            <w:tcW w:w="927" w:type="pct"/>
          </w:tcPr>
          <w:p w14:paraId="13A8603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D804F1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7E67CE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620D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A81F1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6FCE1D6" w14:textId="77777777" w:rsidTr="00984470">
        <w:tc>
          <w:tcPr>
            <w:tcW w:w="1088" w:type="pct"/>
          </w:tcPr>
          <w:p w14:paraId="5F7CC81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511459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CD3D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0CFEF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164F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EC6C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07708B1" w14:textId="77777777" w:rsidTr="00984470">
        <w:tc>
          <w:tcPr>
            <w:tcW w:w="1088" w:type="pct"/>
          </w:tcPr>
          <w:p w14:paraId="5E70C34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26FF7F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D80B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549E0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39B2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9155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89C9450" w14:textId="77777777" w:rsidTr="00984470">
        <w:tc>
          <w:tcPr>
            <w:tcW w:w="1088" w:type="pct"/>
          </w:tcPr>
          <w:p w14:paraId="6195356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22</w:t>
            </w:r>
          </w:p>
        </w:tc>
        <w:tc>
          <w:tcPr>
            <w:tcW w:w="927" w:type="pct"/>
          </w:tcPr>
          <w:p w14:paraId="342EBF1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00655C7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4B99719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A85DD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24E61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F4EC4F" w14:textId="77777777" w:rsidTr="00984470">
        <w:tc>
          <w:tcPr>
            <w:tcW w:w="1088" w:type="pct"/>
          </w:tcPr>
          <w:p w14:paraId="29F2C098" w14:textId="77777777" w:rsidR="004A340E" w:rsidRPr="00984470" w:rsidRDefault="004A340E" w:rsidP="009239C1">
            <w:pPr>
              <w:pStyle w:val="ListParagraph"/>
              <w:numPr>
                <w:ilvl w:val="0"/>
                <w:numId w:val="9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dilarang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segala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pengalihan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Dana Perusahaan, dan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terafiliasi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kecuali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wajar</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arm’s length transaction</w:t>
            </w:r>
            <w:r w:rsidRPr="00984470">
              <w:rPr>
                <w:rFonts w:ascii="Bookman Old Style" w:eastAsia="Bookman Old Style" w:hAnsi="Bookman Old Style" w:cs="Bookman Old Style"/>
                <w:sz w:val="17"/>
                <w:szCs w:val="17"/>
                <w:lang w:val="en-US"/>
              </w:rPr>
              <w:t>).</w:t>
            </w:r>
          </w:p>
        </w:tc>
        <w:tc>
          <w:tcPr>
            <w:tcW w:w="927" w:type="pct"/>
          </w:tcPr>
          <w:p w14:paraId="60D340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6585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8D223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B781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E825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28A1FD" w14:textId="77777777" w:rsidTr="00984470">
        <w:tc>
          <w:tcPr>
            <w:tcW w:w="1088" w:type="pct"/>
          </w:tcPr>
          <w:p w14:paraId="0D1A7B7D" w14:textId="77777777" w:rsidR="004A340E" w:rsidRPr="00984470" w:rsidRDefault="004A340E" w:rsidP="009239C1">
            <w:pPr>
              <w:pStyle w:val="ListParagraph"/>
              <w:numPr>
                <w:ilvl w:val="0"/>
                <w:numId w:val="9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dilarang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menjaminkan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Dana Perusahaan, dan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w:t>
            </w:r>
          </w:p>
        </w:tc>
        <w:tc>
          <w:tcPr>
            <w:tcW w:w="927" w:type="pct"/>
          </w:tcPr>
          <w:p w14:paraId="4C0032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8C9C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356DF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D06F9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5558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56F8B8B" w14:textId="77777777" w:rsidTr="00984470">
        <w:tc>
          <w:tcPr>
            <w:tcW w:w="1088" w:type="pct"/>
          </w:tcPr>
          <w:p w14:paraId="6FDB4CF6" w14:textId="77777777" w:rsidR="004A340E" w:rsidRPr="00984470" w:rsidRDefault="004A340E" w:rsidP="009239C1">
            <w:pPr>
              <w:pStyle w:val="ListParagraph"/>
              <w:numPr>
                <w:ilvl w:val="0"/>
                <w:numId w:val="9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dilarang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pinjaman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saham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terafiliasi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4B2462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DD8F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7E570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10F6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CCD0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B23EEE0" w14:textId="77777777" w:rsidTr="00984470">
        <w:tc>
          <w:tcPr>
            <w:tcW w:w="1088" w:type="pct"/>
          </w:tcPr>
          <w:p w14:paraId="63491A87" w14:textId="77777777" w:rsidR="004A340E" w:rsidRPr="00984470" w:rsidRDefault="004A340E" w:rsidP="009239C1">
            <w:pPr>
              <w:pStyle w:val="ListParagraph"/>
              <w:numPr>
                <w:ilvl w:val="0"/>
                <w:numId w:val="9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pinjaman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14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w:t>
            </w:r>
          </w:p>
        </w:tc>
        <w:tc>
          <w:tcPr>
            <w:tcW w:w="927" w:type="pct"/>
          </w:tcPr>
          <w:p w14:paraId="068B8E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E1D0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C15AB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5CC2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967C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B314768" w14:textId="77777777" w:rsidTr="00984470">
        <w:tc>
          <w:tcPr>
            <w:tcW w:w="1088" w:type="pct"/>
          </w:tcPr>
          <w:p w14:paraId="6C8FE3C2" w14:textId="77777777" w:rsidR="004A340E" w:rsidRPr="00984470" w:rsidRDefault="004A340E" w:rsidP="009239C1">
            <w:pPr>
              <w:pStyle w:val="ListParagraph"/>
              <w:numPr>
                <w:ilvl w:val="0"/>
                <w:numId w:val="9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pinjaman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927" w:type="pct"/>
          </w:tcPr>
          <w:p w14:paraId="6721884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750C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16740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24E8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EABB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E55C3D9" w14:textId="77777777" w:rsidTr="00984470">
        <w:tc>
          <w:tcPr>
            <w:tcW w:w="1088" w:type="pct"/>
          </w:tcPr>
          <w:p w14:paraId="0C8D436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225F084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CE5B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1A940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1991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F692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1DB89DF" w14:textId="77777777" w:rsidTr="00984470">
        <w:tc>
          <w:tcPr>
            <w:tcW w:w="1088" w:type="pct"/>
          </w:tcPr>
          <w:p w14:paraId="0B47157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410EDC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250C1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24D6F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A91A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6AEB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ACBBF0" w14:textId="77777777" w:rsidTr="00984470">
        <w:tc>
          <w:tcPr>
            <w:tcW w:w="1088" w:type="pct"/>
          </w:tcPr>
          <w:p w14:paraId="5E44D6F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23</w:t>
            </w:r>
          </w:p>
        </w:tc>
        <w:tc>
          <w:tcPr>
            <w:tcW w:w="927" w:type="pct"/>
          </w:tcPr>
          <w:p w14:paraId="11F7F9A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32764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7F07B7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BDD09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F6E49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2D2F4EA" w14:textId="77777777" w:rsidTr="00984470">
        <w:tc>
          <w:tcPr>
            <w:tcW w:w="1088" w:type="pct"/>
          </w:tcPr>
          <w:p w14:paraId="76B2D7C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Jumlah investasi yang digunakan sebagai dasar perhitungan pembatasan atas Aset Yang Diperkenankan dalam bentuk investasi sebagaimana dimaksud dalam Pasal 19 dihitung dari:</w:t>
            </w:r>
          </w:p>
        </w:tc>
        <w:tc>
          <w:tcPr>
            <w:tcW w:w="927" w:type="pct"/>
          </w:tcPr>
          <w:p w14:paraId="460CD53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755C9CC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7CF7A3E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56FF6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91C8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EF5370D" w14:textId="77777777" w:rsidTr="00984470">
        <w:tc>
          <w:tcPr>
            <w:tcW w:w="1088" w:type="pct"/>
          </w:tcPr>
          <w:p w14:paraId="120A84F6" w14:textId="77777777" w:rsidR="004A340E" w:rsidRPr="00984470" w:rsidRDefault="004A340E" w:rsidP="009239C1">
            <w:pPr>
              <w:pStyle w:val="ListParagraph"/>
              <w:numPr>
                <w:ilvl w:val="0"/>
                <w:numId w:val="9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total investasi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ditambah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untuk penghitungan batasan Aset Yang </w:t>
            </w:r>
            <w:r w:rsidRPr="00984470">
              <w:rPr>
                <w:rFonts w:ascii="Bookman Old Style" w:eastAsia="Bookman Old Style" w:hAnsi="Bookman Old Style" w:cs="Bookman Old Style"/>
                <w:sz w:val="17"/>
                <w:szCs w:val="17"/>
              </w:rPr>
              <w:lastRenderedPageBreak/>
              <w:t xml:space="preserve">Diperkenankan pada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atau</w:t>
            </w:r>
          </w:p>
        </w:tc>
        <w:tc>
          <w:tcPr>
            <w:tcW w:w="927" w:type="pct"/>
          </w:tcPr>
          <w:p w14:paraId="389B7D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2D50A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57D33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1D30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CD10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3703099" w14:textId="77777777" w:rsidTr="00984470">
        <w:tc>
          <w:tcPr>
            <w:tcW w:w="1088" w:type="pct"/>
          </w:tcPr>
          <w:p w14:paraId="104DB25C" w14:textId="77777777" w:rsidR="004A340E" w:rsidRPr="00984470" w:rsidRDefault="004A340E" w:rsidP="009239C1">
            <w:pPr>
              <w:pStyle w:val="ListParagraph"/>
              <w:numPr>
                <w:ilvl w:val="0"/>
                <w:numId w:val="9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total investasi Dana Perusahaan untuk penghitungan batasan Aset Yang Diperkenankan pada Dana Perusahaan.</w:t>
            </w:r>
          </w:p>
        </w:tc>
        <w:tc>
          <w:tcPr>
            <w:tcW w:w="927" w:type="pct"/>
          </w:tcPr>
          <w:p w14:paraId="0FC035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D47D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1EDF8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5115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BF7EC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3D604E3" w14:textId="77777777" w:rsidTr="00984470">
        <w:tc>
          <w:tcPr>
            <w:tcW w:w="1088" w:type="pct"/>
          </w:tcPr>
          <w:p w14:paraId="12054B4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7025B9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4F69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B96B6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E7B2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B689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04810B6" w14:textId="77777777" w:rsidTr="00984470">
        <w:tc>
          <w:tcPr>
            <w:tcW w:w="1088" w:type="pct"/>
          </w:tcPr>
          <w:p w14:paraId="248676B9" w14:textId="77777777" w:rsidR="004A340E" w:rsidRPr="00984470" w:rsidRDefault="004A340E" w:rsidP="009239C1">
            <w:pPr>
              <w:spacing w:after="0" w:line="240" w:lineRule="auto"/>
              <w:rPr>
                <w:rFonts w:ascii="Bookman Old Style" w:eastAsia="Bookman Old Style" w:hAnsi="Bookman Old Style" w:cs="Bookman Old Style"/>
                <w:strike/>
                <w:sz w:val="17"/>
                <w:szCs w:val="17"/>
              </w:rPr>
            </w:pPr>
          </w:p>
        </w:tc>
        <w:tc>
          <w:tcPr>
            <w:tcW w:w="927" w:type="pct"/>
          </w:tcPr>
          <w:p w14:paraId="55854D2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EDC8F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E4409A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33BFD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54337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9082383" w14:textId="77777777" w:rsidTr="00984470">
        <w:tc>
          <w:tcPr>
            <w:tcW w:w="1088" w:type="pct"/>
          </w:tcPr>
          <w:p w14:paraId="77B5E8D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Bagian </w:t>
            </w:r>
            <w:proofErr w:type="spellStart"/>
            <w:r w:rsidRPr="00984470">
              <w:rPr>
                <w:rFonts w:ascii="Bookman Old Style" w:eastAsia="Bookman Old Style" w:hAnsi="Bookman Old Style" w:cs="Bookman Old Style"/>
                <w:sz w:val="17"/>
                <w:szCs w:val="17"/>
                <w:lang w:val="en-US"/>
              </w:rPr>
              <w:t>Keempat</w:t>
            </w:r>
            <w:proofErr w:type="spellEnd"/>
          </w:p>
        </w:tc>
        <w:tc>
          <w:tcPr>
            <w:tcW w:w="927" w:type="pct"/>
          </w:tcPr>
          <w:p w14:paraId="18B25EF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F2021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8464C4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E9DEB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11196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FB1D00" w14:textId="77777777" w:rsidTr="00984470">
        <w:tc>
          <w:tcPr>
            <w:tcW w:w="1088" w:type="pct"/>
          </w:tcPr>
          <w:p w14:paraId="5847410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Dalam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p>
        </w:tc>
        <w:tc>
          <w:tcPr>
            <w:tcW w:w="927" w:type="pct"/>
          </w:tcPr>
          <w:p w14:paraId="4096FE6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AB03E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AC23F4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02C98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FA437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0BC8DC2" w14:textId="77777777" w:rsidTr="00984470">
        <w:tc>
          <w:tcPr>
            <w:tcW w:w="1088" w:type="pct"/>
          </w:tcPr>
          <w:p w14:paraId="15944AA4" w14:textId="77777777" w:rsidR="004A340E" w:rsidRPr="00984470" w:rsidRDefault="004A340E" w:rsidP="009239C1">
            <w:pPr>
              <w:spacing w:after="0" w:line="240" w:lineRule="auto"/>
              <w:rPr>
                <w:rFonts w:ascii="Bookman Old Style" w:eastAsia="Bookman Old Style" w:hAnsi="Bookman Old Style" w:cs="Bookman Old Style"/>
                <w:strike/>
                <w:sz w:val="17"/>
                <w:szCs w:val="17"/>
              </w:rPr>
            </w:pPr>
          </w:p>
        </w:tc>
        <w:tc>
          <w:tcPr>
            <w:tcW w:w="927" w:type="pct"/>
          </w:tcPr>
          <w:p w14:paraId="75002D8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E0480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136F07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B384C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F9C30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85DC7CC" w14:textId="77777777" w:rsidTr="00984470">
        <w:tc>
          <w:tcPr>
            <w:tcW w:w="1088" w:type="pct"/>
          </w:tcPr>
          <w:p w14:paraId="1C97229F" w14:textId="77777777" w:rsidR="004A340E" w:rsidRPr="00984470" w:rsidRDefault="004A340E" w:rsidP="009239C1">
            <w:pPr>
              <w:spacing w:after="0" w:line="240" w:lineRule="auto"/>
              <w:rPr>
                <w:rFonts w:ascii="Bookman Old Style" w:eastAsia="Bookman Old Style" w:hAnsi="Bookman Old Style" w:cs="Bookman Old Style"/>
                <w:strike/>
                <w:sz w:val="17"/>
                <w:szCs w:val="17"/>
              </w:rPr>
            </w:pPr>
          </w:p>
        </w:tc>
        <w:tc>
          <w:tcPr>
            <w:tcW w:w="927" w:type="pct"/>
          </w:tcPr>
          <w:p w14:paraId="6D17EAC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95C26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14FF6F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C1F36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A3FE4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17D493" w14:textId="77777777" w:rsidTr="00984470">
        <w:tc>
          <w:tcPr>
            <w:tcW w:w="1088" w:type="pct"/>
          </w:tcPr>
          <w:p w14:paraId="70C6C23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24</w:t>
            </w:r>
          </w:p>
        </w:tc>
        <w:tc>
          <w:tcPr>
            <w:tcW w:w="927" w:type="pct"/>
          </w:tcPr>
          <w:p w14:paraId="14149D8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ED1CA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470811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1439B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F7522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6C8CC92" w14:textId="77777777" w:rsidTr="00984470">
        <w:tc>
          <w:tcPr>
            <w:tcW w:w="1088" w:type="pct"/>
          </w:tcPr>
          <w:p w14:paraId="3542D189" w14:textId="77777777" w:rsidR="004A340E" w:rsidRPr="00984470" w:rsidRDefault="004A340E" w:rsidP="009239C1">
            <w:pPr>
              <w:pStyle w:val="ListParagraph"/>
              <w:numPr>
                <w:ilvl w:val="0"/>
                <w:numId w:val="9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Aset Yang Diperkenankan dalam bentuk bukan investasi untuk ditempatkan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harus dalam jenis:</w:t>
            </w:r>
          </w:p>
        </w:tc>
        <w:tc>
          <w:tcPr>
            <w:tcW w:w="927" w:type="pct"/>
          </w:tcPr>
          <w:p w14:paraId="5F6D4F3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7F84874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1A47C0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B026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BBDA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530B39F" w14:textId="77777777" w:rsidTr="00984470">
        <w:tc>
          <w:tcPr>
            <w:tcW w:w="1088" w:type="pct"/>
          </w:tcPr>
          <w:p w14:paraId="505CC6FE" w14:textId="77777777" w:rsidR="004A340E" w:rsidRPr="00984470" w:rsidRDefault="004A340E" w:rsidP="009239C1">
            <w:pPr>
              <w:pStyle w:val="ListParagraph"/>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kas dan bank;</w:t>
            </w:r>
          </w:p>
        </w:tc>
        <w:tc>
          <w:tcPr>
            <w:tcW w:w="927" w:type="pct"/>
          </w:tcPr>
          <w:p w14:paraId="124AE2D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DECAFB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5C1DCB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01E9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5AB72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F0F5B70" w14:textId="77777777" w:rsidTr="00984470">
        <w:tc>
          <w:tcPr>
            <w:tcW w:w="1088" w:type="pct"/>
          </w:tcPr>
          <w:p w14:paraId="6867C8E7" w14:textId="77777777" w:rsidR="004A340E" w:rsidRPr="00984470" w:rsidRDefault="004A340E" w:rsidP="009239C1">
            <w:pPr>
              <w:pStyle w:val="ListParagraph"/>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tagihan kontribusi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penutupan langsung, termasuk tagihan kontribusi </w:t>
            </w:r>
            <w:proofErr w:type="spellStart"/>
            <w:r w:rsidRPr="00984470">
              <w:rPr>
                <w:rFonts w:ascii="Bookman Old Style" w:eastAsia="Bookman Old Style" w:hAnsi="Bookman Old Style" w:cs="Bookman Old Style"/>
                <w:sz w:val="17"/>
                <w:szCs w:val="17"/>
              </w:rPr>
              <w:t>koasuransi</w:t>
            </w:r>
            <w:proofErr w:type="spellEnd"/>
            <w:r w:rsidRPr="00984470">
              <w:rPr>
                <w:rFonts w:ascii="Bookman Old Style" w:eastAsia="Bookman Old Style" w:hAnsi="Bookman Old Style" w:cs="Bookman Old Style"/>
                <w:sz w:val="17"/>
                <w:szCs w:val="17"/>
              </w:rPr>
              <w:t xml:space="preserve"> yang menjadi bagian Perusahaan;</w:t>
            </w:r>
          </w:p>
        </w:tc>
        <w:tc>
          <w:tcPr>
            <w:tcW w:w="927" w:type="pct"/>
          </w:tcPr>
          <w:p w14:paraId="709346B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D0CE3E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528FCD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CB13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BA95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87FAC9B" w14:textId="77777777" w:rsidTr="00984470">
        <w:tc>
          <w:tcPr>
            <w:tcW w:w="1088" w:type="pct"/>
          </w:tcPr>
          <w:p w14:paraId="5B33A11E" w14:textId="77777777" w:rsidR="004A340E" w:rsidRPr="00984470" w:rsidRDefault="004A340E" w:rsidP="009239C1">
            <w:pPr>
              <w:pStyle w:val="ListParagraph"/>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kontribusi reasuransi;</w:t>
            </w:r>
          </w:p>
        </w:tc>
        <w:tc>
          <w:tcPr>
            <w:tcW w:w="927" w:type="pct"/>
          </w:tcPr>
          <w:p w14:paraId="66B8D60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BF804D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54DD8E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BD511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DD36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73C4AD6" w14:textId="77777777" w:rsidTr="00984470">
        <w:tc>
          <w:tcPr>
            <w:tcW w:w="1088" w:type="pct"/>
          </w:tcPr>
          <w:p w14:paraId="750D7851" w14:textId="77777777" w:rsidR="004A340E" w:rsidRPr="00984470" w:rsidRDefault="004A340E" w:rsidP="009239C1">
            <w:pPr>
              <w:pStyle w:val="ListParagraph"/>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aset reasuransi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w:t>
            </w:r>
          </w:p>
        </w:tc>
        <w:tc>
          <w:tcPr>
            <w:tcW w:w="927" w:type="pct"/>
          </w:tcPr>
          <w:p w14:paraId="20CDBC9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FC93F7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36951B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5AC0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9333E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8C6AC83" w14:textId="77777777" w:rsidTr="00984470">
        <w:tc>
          <w:tcPr>
            <w:tcW w:w="1088" w:type="pct"/>
          </w:tcPr>
          <w:p w14:paraId="0F0FECFB" w14:textId="77777777" w:rsidR="004A340E" w:rsidRPr="00984470" w:rsidRDefault="004A340E" w:rsidP="009239C1">
            <w:pPr>
              <w:pStyle w:val="ListParagraph"/>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aset reasuransi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w:t>
            </w:r>
          </w:p>
        </w:tc>
        <w:tc>
          <w:tcPr>
            <w:tcW w:w="927" w:type="pct"/>
          </w:tcPr>
          <w:p w14:paraId="7103089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1C6E480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4DCEEC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5297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9C35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387D783" w14:textId="77777777" w:rsidTr="00984470">
        <w:tc>
          <w:tcPr>
            <w:tcW w:w="1088" w:type="pct"/>
          </w:tcPr>
          <w:p w14:paraId="78D50C68" w14:textId="77777777" w:rsidR="004A340E" w:rsidRPr="00984470" w:rsidRDefault="004A340E" w:rsidP="009239C1">
            <w:pPr>
              <w:pStyle w:val="ListParagraph"/>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tagihan klaim </w:t>
            </w:r>
            <w:proofErr w:type="spellStart"/>
            <w:r w:rsidRPr="00984470">
              <w:rPr>
                <w:rFonts w:ascii="Bookman Old Style" w:eastAsia="Bookman Old Style" w:hAnsi="Bookman Old Style" w:cs="Bookman Old Style"/>
                <w:sz w:val="17"/>
                <w:szCs w:val="17"/>
              </w:rPr>
              <w:t>koasuransi</w:t>
            </w:r>
            <w:proofErr w:type="spellEnd"/>
            <w:r w:rsidRPr="00984470">
              <w:rPr>
                <w:rFonts w:ascii="Bookman Old Style" w:eastAsia="Bookman Old Style" w:hAnsi="Bookman Old Style" w:cs="Bookman Old Style"/>
                <w:sz w:val="17"/>
                <w:szCs w:val="17"/>
              </w:rPr>
              <w:t>;</w:t>
            </w:r>
          </w:p>
        </w:tc>
        <w:tc>
          <w:tcPr>
            <w:tcW w:w="927" w:type="pct"/>
          </w:tcPr>
          <w:p w14:paraId="2049E48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DCFB99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350F03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BFDDA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C4233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6160DDE" w14:textId="77777777" w:rsidTr="00984470">
        <w:tc>
          <w:tcPr>
            <w:tcW w:w="1088" w:type="pct"/>
          </w:tcPr>
          <w:p w14:paraId="2D639109" w14:textId="77777777" w:rsidR="004A340E" w:rsidRPr="00984470" w:rsidRDefault="004A340E" w:rsidP="009239C1">
            <w:pPr>
              <w:pStyle w:val="ListParagraph"/>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klaim reasuransi;</w:t>
            </w:r>
          </w:p>
        </w:tc>
        <w:tc>
          <w:tcPr>
            <w:tcW w:w="927" w:type="pct"/>
          </w:tcPr>
          <w:p w14:paraId="5FBFD4F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D59171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3DD88D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ABCD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082F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40D5C31" w14:textId="77777777" w:rsidTr="00984470">
        <w:tc>
          <w:tcPr>
            <w:tcW w:w="1088" w:type="pct"/>
          </w:tcPr>
          <w:p w14:paraId="071ED3F8" w14:textId="77777777" w:rsidR="004A340E" w:rsidRPr="00984470" w:rsidRDefault="004A340E" w:rsidP="009239C1">
            <w:pPr>
              <w:pStyle w:val="ListParagraph"/>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investasi; dan/atau</w:t>
            </w:r>
          </w:p>
        </w:tc>
        <w:tc>
          <w:tcPr>
            <w:tcW w:w="927" w:type="pct"/>
          </w:tcPr>
          <w:p w14:paraId="44B68E2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A78962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564" w:type="pct"/>
          </w:tcPr>
          <w:p w14:paraId="6F255F8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CDFC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58F7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414C10" w14:textId="77777777" w:rsidTr="00984470">
        <w:tc>
          <w:tcPr>
            <w:tcW w:w="1088" w:type="pct"/>
          </w:tcPr>
          <w:p w14:paraId="6F96AE45" w14:textId="77777777" w:rsidR="004A340E" w:rsidRPr="00984470" w:rsidRDefault="004A340E" w:rsidP="009239C1">
            <w:pPr>
              <w:pStyle w:val="ListParagraph"/>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hasil investasi.</w:t>
            </w:r>
          </w:p>
        </w:tc>
        <w:tc>
          <w:tcPr>
            <w:tcW w:w="927" w:type="pct"/>
          </w:tcPr>
          <w:p w14:paraId="02A8918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17E43A5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564" w:type="pct"/>
          </w:tcPr>
          <w:p w14:paraId="299FFC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B2D8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28D3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8106E58" w14:textId="77777777" w:rsidTr="00984470">
        <w:trPr>
          <w:trHeight w:val="67"/>
        </w:trPr>
        <w:tc>
          <w:tcPr>
            <w:tcW w:w="1088" w:type="pct"/>
          </w:tcPr>
          <w:p w14:paraId="1E0FBAE9" w14:textId="77777777" w:rsidR="004A340E" w:rsidRPr="00984470" w:rsidRDefault="004A340E" w:rsidP="009239C1">
            <w:pPr>
              <w:pStyle w:val="ListParagraph"/>
              <w:numPr>
                <w:ilvl w:val="0"/>
                <w:numId w:val="9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Aset Yang Diperkenankan dalam bentuk bukan investasi untuk Dana Perusahaan harus dalam jenis:</w:t>
            </w:r>
          </w:p>
        </w:tc>
        <w:tc>
          <w:tcPr>
            <w:tcW w:w="927" w:type="pct"/>
          </w:tcPr>
          <w:p w14:paraId="5C823FD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0BD8A2C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564" w:type="pct"/>
          </w:tcPr>
          <w:p w14:paraId="10E98D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E82B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CEEA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869D7C3" w14:textId="77777777" w:rsidTr="00984470">
        <w:tc>
          <w:tcPr>
            <w:tcW w:w="1088" w:type="pct"/>
          </w:tcPr>
          <w:p w14:paraId="7965C7FC" w14:textId="77777777" w:rsidR="004A340E" w:rsidRPr="00984470" w:rsidRDefault="004A340E" w:rsidP="009239C1">
            <w:pPr>
              <w:pStyle w:val="ListParagraph"/>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kas dan bank;</w:t>
            </w:r>
          </w:p>
        </w:tc>
        <w:tc>
          <w:tcPr>
            <w:tcW w:w="927" w:type="pct"/>
          </w:tcPr>
          <w:p w14:paraId="50B5FA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p>
        </w:tc>
        <w:tc>
          <w:tcPr>
            <w:tcW w:w="807" w:type="pct"/>
          </w:tcPr>
          <w:p w14:paraId="704D10E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578F6B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1A17A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0B66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BD04CC" w14:textId="77777777" w:rsidTr="00984470">
        <w:tc>
          <w:tcPr>
            <w:tcW w:w="1088" w:type="pct"/>
          </w:tcPr>
          <w:p w14:paraId="2F871195" w14:textId="77777777" w:rsidR="004A340E" w:rsidRPr="00984470" w:rsidRDefault="004A340E" w:rsidP="009239C1">
            <w:pPr>
              <w:pStyle w:val="ListParagraph"/>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tagihan </w:t>
            </w:r>
            <w:proofErr w:type="spellStart"/>
            <w:r w:rsidRPr="00984470">
              <w:rPr>
                <w:rFonts w:ascii="Bookman Old Style" w:eastAsia="Bookman Old Style" w:hAnsi="Bookman Old Style" w:cs="Bookman Old Style"/>
                <w:i/>
                <w:sz w:val="17"/>
                <w:szCs w:val="17"/>
              </w:rPr>
              <w:t>ujrah</w:t>
            </w:r>
            <w:proofErr w:type="spellEnd"/>
            <w:r w:rsidRPr="00984470">
              <w:rPr>
                <w:rFonts w:ascii="Bookman Old Style" w:eastAsia="Bookman Old Style" w:hAnsi="Bookman Old Style" w:cs="Bookman Old Style"/>
                <w:sz w:val="17"/>
                <w:szCs w:val="17"/>
              </w:rPr>
              <w:t xml:space="preserve"> penutupan langsung, termasuk tagihan kontribusi </w:t>
            </w:r>
            <w:proofErr w:type="spellStart"/>
            <w:r w:rsidRPr="00984470">
              <w:rPr>
                <w:rFonts w:ascii="Bookman Old Style" w:eastAsia="Bookman Old Style" w:hAnsi="Bookman Old Style" w:cs="Bookman Old Style"/>
                <w:sz w:val="17"/>
                <w:szCs w:val="17"/>
              </w:rPr>
              <w:t>koasuransi</w:t>
            </w:r>
            <w:proofErr w:type="spellEnd"/>
            <w:r w:rsidRPr="00984470">
              <w:rPr>
                <w:rFonts w:ascii="Bookman Old Style" w:eastAsia="Bookman Old Style" w:hAnsi="Bookman Old Style" w:cs="Bookman Old Style"/>
                <w:sz w:val="17"/>
                <w:szCs w:val="17"/>
              </w:rPr>
              <w:t xml:space="preserve"> yang menjadi bagian Perusahaan;</w:t>
            </w:r>
          </w:p>
        </w:tc>
        <w:tc>
          <w:tcPr>
            <w:tcW w:w="927" w:type="pct"/>
          </w:tcPr>
          <w:p w14:paraId="6BBA4E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p>
        </w:tc>
        <w:tc>
          <w:tcPr>
            <w:tcW w:w="807" w:type="pct"/>
          </w:tcPr>
          <w:p w14:paraId="655DC3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592194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3BE0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11D8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CDE1559" w14:textId="77777777" w:rsidTr="00984470">
        <w:tc>
          <w:tcPr>
            <w:tcW w:w="1088" w:type="pct"/>
          </w:tcPr>
          <w:p w14:paraId="456DDF20" w14:textId="77777777" w:rsidR="004A340E" w:rsidRPr="00984470" w:rsidRDefault="004A340E" w:rsidP="009239C1">
            <w:pPr>
              <w:pStyle w:val="ListParagraph"/>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tagihan </w:t>
            </w:r>
            <w:proofErr w:type="spellStart"/>
            <w:r w:rsidRPr="00984470">
              <w:rPr>
                <w:rFonts w:ascii="Bookman Old Style" w:eastAsia="Bookman Old Style" w:hAnsi="Bookman Old Style" w:cs="Bookman Old Style"/>
                <w:i/>
                <w:sz w:val="17"/>
                <w:szCs w:val="17"/>
              </w:rPr>
              <w:t>ujrah</w:t>
            </w:r>
            <w:proofErr w:type="spellEnd"/>
            <w:r w:rsidRPr="00984470">
              <w:rPr>
                <w:rFonts w:ascii="Bookman Old Style" w:eastAsia="Bookman Old Style" w:hAnsi="Bookman Old Style" w:cs="Bookman Old Style"/>
                <w:sz w:val="17"/>
                <w:szCs w:val="17"/>
              </w:rPr>
              <w:t xml:space="preserve"> reasuransi;</w:t>
            </w:r>
          </w:p>
        </w:tc>
        <w:tc>
          <w:tcPr>
            <w:tcW w:w="927" w:type="pct"/>
          </w:tcPr>
          <w:p w14:paraId="2315A0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p>
        </w:tc>
        <w:tc>
          <w:tcPr>
            <w:tcW w:w="807" w:type="pct"/>
          </w:tcPr>
          <w:p w14:paraId="0FB63C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5D4A01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19A80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4FDD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E0F5BFE" w14:textId="77777777" w:rsidTr="00984470">
        <w:tc>
          <w:tcPr>
            <w:tcW w:w="1088" w:type="pct"/>
          </w:tcPr>
          <w:p w14:paraId="1EE5FB0F" w14:textId="77777777" w:rsidR="004A340E" w:rsidRPr="00984470" w:rsidRDefault="004A340E" w:rsidP="009239C1">
            <w:pPr>
              <w:pStyle w:val="ListParagraph"/>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lastRenderedPageBreak/>
              <w:t>aset reasuransi Dana Perusahaan;</w:t>
            </w:r>
          </w:p>
        </w:tc>
        <w:tc>
          <w:tcPr>
            <w:tcW w:w="927" w:type="pct"/>
          </w:tcPr>
          <w:p w14:paraId="77DD2E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p>
        </w:tc>
        <w:tc>
          <w:tcPr>
            <w:tcW w:w="807" w:type="pct"/>
          </w:tcPr>
          <w:p w14:paraId="7B4E3D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0388A6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716F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C065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B41BCEA" w14:textId="77777777" w:rsidTr="00984470">
        <w:tc>
          <w:tcPr>
            <w:tcW w:w="1088" w:type="pct"/>
          </w:tcPr>
          <w:p w14:paraId="5E490147" w14:textId="77777777" w:rsidR="004A340E" w:rsidRPr="00984470" w:rsidRDefault="004A340E" w:rsidP="009239C1">
            <w:pPr>
              <w:pStyle w:val="ListParagraph"/>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investasi;</w:t>
            </w:r>
          </w:p>
        </w:tc>
        <w:tc>
          <w:tcPr>
            <w:tcW w:w="927" w:type="pct"/>
          </w:tcPr>
          <w:p w14:paraId="31C2F1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p>
        </w:tc>
        <w:tc>
          <w:tcPr>
            <w:tcW w:w="807" w:type="pct"/>
          </w:tcPr>
          <w:p w14:paraId="1EA8A3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469DE7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BE0D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1C5D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D7E2627" w14:textId="77777777" w:rsidTr="00984470">
        <w:tc>
          <w:tcPr>
            <w:tcW w:w="1088" w:type="pct"/>
          </w:tcPr>
          <w:p w14:paraId="43F93067" w14:textId="77777777" w:rsidR="004A340E" w:rsidRPr="00984470" w:rsidRDefault="004A340E" w:rsidP="009239C1">
            <w:pPr>
              <w:pStyle w:val="ListParagraph"/>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hasil investasi;</w:t>
            </w:r>
          </w:p>
        </w:tc>
        <w:tc>
          <w:tcPr>
            <w:tcW w:w="927" w:type="pct"/>
          </w:tcPr>
          <w:p w14:paraId="49C2BF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p>
        </w:tc>
        <w:tc>
          <w:tcPr>
            <w:tcW w:w="807" w:type="pct"/>
          </w:tcPr>
          <w:p w14:paraId="4F3E3F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221CE4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730B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7E9D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44182DA" w14:textId="77777777" w:rsidTr="00984470">
        <w:tc>
          <w:tcPr>
            <w:tcW w:w="1088" w:type="pct"/>
          </w:tcPr>
          <w:p w14:paraId="4B8A8CD2" w14:textId="77777777" w:rsidR="004A340E" w:rsidRPr="00984470" w:rsidRDefault="004A340E" w:rsidP="009239C1">
            <w:pPr>
              <w:pStyle w:val="ListParagraph"/>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bangunan dengan hak strata (</w:t>
            </w:r>
            <w:r w:rsidRPr="00984470">
              <w:rPr>
                <w:rFonts w:ascii="Bookman Old Style" w:eastAsia="Bookman Old Style" w:hAnsi="Bookman Old Style" w:cs="Bookman Old Style"/>
                <w:i/>
                <w:sz w:val="17"/>
                <w:szCs w:val="17"/>
              </w:rPr>
              <w:t xml:space="preserve">strata </w:t>
            </w:r>
            <w:proofErr w:type="spellStart"/>
            <w:r w:rsidRPr="00984470">
              <w:rPr>
                <w:rFonts w:ascii="Bookman Old Style" w:eastAsia="Bookman Old Style" w:hAnsi="Bookman Old Style" w:cs="Bookman Old Style"/>
                <w:i/>
                <w:sz w:val="17"/>
                <w:szCs w:val="17"/>
              </w:rPr>
              <w:t>title</w:t>
            </w:r>
            <w:proofErr w:type="spellEnd"/>
            <w:r w:rsidRPr="00984470">
              <w:rPr>
                <w:rFonts w:ascii="Bookman Old Style" w:eastAsia="Bookman Old Style" w:hAnsi="Bookman Old Style" w:cs="Bookman Old Style"/>
                <w:sz w:val="17"/>
                <w:szCs w:val="17"/>
              </w:rPr>
              <w:t>) atau tanah dengan bangunan, untuk dipakai sendiri;</w:t>
            </w:r>
          </w:p>
        </w:tc>
        <w:tc>
          <w:tcPr>
            <w:tcW w:w="927" w:type="pct"/>
          </w:tcPr>
          <w:p w14:paraId="1D4928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p>
        </w:tc>
        <w:tc>
          <w:tcPr>
            <w:tcW w:w="807" w:type="pct"/>
          </w:tcPr>
          <w:p w14:paraId="1A9B43C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5182DE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977A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409F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19FDA6" w14:textId="77777777" w:rsidTr="00984470">
        <w:tc>
          <w:tcPr>
            <w:tcW w:w="1088" w:type="pct"/>
          </w:tcPr>
          <w:p w14:paraId="4045CD6C" w14:textId="77777777" w:rsidR="004A340E" w:rsidRPr="00984470" w:rsidRDefault="004A340E" w:rsidP="009239C1">
            <w:pPr>
              <w:pStyle w:val="ListParagraph"/>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biaya akuisisi yang ditangguhkan (</w:t>
            </w:r>
            <w:proofErr w:type="spellStart"/>
            <w:r w:rsidRPr="00984470">
              <w:rPr>
                <w:rFonts w:ascii="Bookman Old Style" w:eastAsia="Bookman Old Style" w:hAnsi="Bookman Old Style" w:cs="Bookman Old Style"/>
                <w:i/>
                <w:sz w:val="17"/>
                <w:szCs w:val="17"/>
              </w:rPr>
              <w:t>deferred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acquisition</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cost</w:t>
            </w:r>
            <w:proofErr w:type="spellEnd"/>
            <w:r w:rsidRPr="00984470">
              <w:rPr>
                <w:rFonts w:ascii="Bookman Old Style" w:eastAsia="Bookman Old Style" w:hAnsi="Bookman Old Style" w:cs="Bookman Old Style"/>
                <w:sz w:val="17"/>
                <w:szCs w:val="17"/>
              </w:rPr>
              <w:t>); dan/atau</w:t>
            </w:r>
          </w:p>
        </w:tc>
        <w:tc>
          <w:tcPr>
            <w:tcW w:w="927" w:type="pct"/>
          </w:tcPr>
          <w:p w14:paraId="50E675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lang w:val="en-US"/>
              </w:rPr>
            </w:pPr>
          </w:p>
        </w:tc>
        <w:tc>
          <w:tcPr>
            <w:tcW w:w="807" w:type="pct"/>
          </w:tcPr>
          <w:p w14:paraId="34279A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biaya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akusisi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biaya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komisi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biaya</w:t>
            </w:r>
            <w:proofErr w:type="spellEnd"/>
            <w:r w:rsidRPr="00984470">
              <w:rPr>
                <w:rFonts w:ascii="Bookman Old Style" w:eastAsia="Bookman Old Style" w:hAnsi="Bookman Old Style" w:cs="Bookman Old Style"/>
                <w:sz w:val="17"/>
                <w:szCs w:val="17"/>
                <w:lang w:val="en-US"/>
              </w:rPr>
              <w:t xml:space="preserve"> polis, dan </w:t>
            </w:r>
            <w:proofErr w:type="spellStart"/>
            <w:r w:rsidRPr="00984470">
              <w:rPr>
                <w:rFonts w:ascii="Bookman Old Style" w:eastAsia="Bookman Old Style" w:hAnsi="Bookman Old Style" w:cs="Bookman Old Style"/>
                <w:sz w:val="17"/>
                <w:szCs w:val="17"/>
                <w:lang w:val="en-US"/>
              </w:rPr>
              <w:t>biaya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komisi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overriding</w:t>
            </w:r>
            <w:r w:rsidRPr="00984470">
              <w:rPr>
                <w:rFonts w:ascii="Bookman Old Style" w:eastAsia="Bookman Old Style" w:hAnsi="Bookman Old Style" w:cs="Bookman Old Style"/>
                <w:sz w:val="17"/>
                <w:szCs w:val="17"/>
                <w:lang w:val="en-US"/>
              </w:rPr>
              <w:t>.</w:t>
            </w:r>
          </w:p>
        </w:tc>
        <w:tc>
          <w:tcPr>
            <w:tcW w:w="564" w:type="pct"/>
          </w:tcPr>
          <w:p w14:paraId="6E7025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636A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089A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299C88A" w14:textId="77777777" w:rsidTr="00984470">
        <w:tc>
          <w:tcPr>
            <w:tcW w:w="1088" w:type="pct"/>
          </w:tcPr>
          <w:p w14:paraId="5524BB45" w14:textId="77777777" w:rsidR="004A340E" w:rsidRPr="00984470" w:rsidRDefault="004A340E" w:rsidP="009239C1">
            <w:pPr>
              <w:pStyle w:val="ListParagraph"/>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aset hak guna.</w:t>
            </w:r>
          </w:p>
        </w:tc>
        <w:tc>
          <w:tcPr>
            <w:tcW w:w="927" w:type="pct"/>
          </w:tcPr>
          <w:p w14:paraId="7D312A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lang w:val="en-US"/>
              </w:rPr>
            </w:pPr>
          </w:p>
        </w:tc>
        <w:tc>
          <w:tcPr>
            <w:tcW w:w="807" w:type="pct"/>
          </w:tcPr>
          <w:p w14:paraId="623726B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59"/>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guna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diakui</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sewa</w:t>
            </w:r>
            <w:proofErr w:type="spellEnd"/>
            <w:r w:rsidRPr="00984470">
              <w:rPr>
                <w:rFonts w:ascii="Bookman Old Style" w:eastAsia="Bookman Old Style" w:hAnsi="Bookman Old Style" w:cs="Bookman Old Style"/>
                <w:sz w:val="17"/>
                <w:szCs w:val="17"/>
                <w:lang w:val="en-US"/>
              </w:rPr>
              <w:t>.</w:t>
            </w:r>
          </w:p>
        </w:tc>
        <w:tc>
          <w:tcPr>
            <w:tcW w:w="564" w:type="pct"/>
          </w:tcPr>
          <w:p w14:paraId="78D534A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5327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22BC2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46274B8" w14:textId="77777777" w:rsidTr="00984470">
        <w:tc>
          <w:tcPr>
            <w:tcW w:w="1088" w:type="pct"/>
          </w:tcPr>
          <w:p w14:paraId="70AF26D4" w14:textId="77777777" w:rsidR="004A340E" w:rsidRPr="00984470" w:rsidRDefault="004A340E" w:rsidP="009239C1">
            <w:pPr>
              <w:pStyle w:val="ListParagraph"/>
              <w:numPr>
                <w:ilvl w:val="0"/>
                <w:numId w:val="9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Pembatasan atas Aset Yang Diperkenankan dalam bentuk bukan investasi sebagaimana dimaksud pada ayat (1) dan ayat (2) harus dilakukan dengan ketentuan sebagai berikut:</w:t>
            </w:r>
          </w:p>
        </w:tc>
        <w:tc>
          <w:tcPr>
            <w:tcW w:w="927" w:type="pct"/>
          </w:tcPr>
          <w:p w14:paraId="0A7184E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00495B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0AF07AB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A104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4857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AF38E10" w14:textId="77777777" w:rsidTr="00984470">
        <w:tc>
          <w:tcPr>
            <w:tcW w:w="1088" w:type="pct"/>
          </w:tcPr>
          <w:p w14:paraId="40248B37"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kas dan bank, dengan ketentuan kas dan bank di luar negeri yang diperkenankan seluruhnya paling tinggi 1% (satu persen) dari Ekuitas periode berjalan;</w:t>
            </w:r>
          </w:p>
        </w:tc>
        <w:tc>
          <w:tcPr>
            <w:tcW w:w="927" w:type="pct"/>
          </w:tcPr>
          <w:p w14:paraId="54FD84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D827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B66E8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E76C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3F56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2546383" w14:textId="77777777" w:rsidTr="00984470">
        <w:tc>
          <w:tcPr>
            <w:tcW w:w="1088" w:type="pct"/>
          </w:tcPr>
          <w:p w14:paraId="5C9DBD60"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tagihan kontribusi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w:t>
            </w:r>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ujrah</w:t>
            </w:r>
            <w:proofErr w:type="spellEnd"/>
            <w:r w:rsidRPr="00984470">
              <w:rPr>
                <w:rFonts w:ascii="Bookman Old Style" w:eastAsia="Bookman Old Style" w:hAnsi="Bookman Old Style" w:cs="Bookman Old Style"/>
                <w:sz w:val="17"/>
                <w:szCs w:val="17"/>
              </w:rPr>
              <w:t xml:space="preserve"> penutupan langsung, termasuk tagihan kontribusi </w:t>
            </w:r>
            <w:proofErr w:type="spellStart"/>
            <w:r w:rsidRPr="00984470">
              <w:rPr>
                <w:rFonts w:ascii="Bookman Old Style" w:eastAsia="Bookman Old Style" w:hAnsi="Bookman Old Style" w:cs="Bookman Old Style"/>
                <w:sz w:val="17"/>
                <w:szCs w:val="17"/>
              </w:rPr>
              <w:t>koasuransi</w:t>
            </w:r>
            <w:proofErr w:type="spellEnd"/>
            <w:r w:rsidRPr="00984470">
              <w:rPr>
                <w:rFonts w:ascii="Bookman Old Style" w:eastAsia="Bookman Old Style" w:hAnsi="Bookman Old Style" w:cs="Bookman Old Style"/>
                <w:sz w:val="17"/>
                <w:szCs w:val="17"/>
              </w:rPr>
              <w:t xml:space="preserve"> yang menjadi bagian Perusahaan, dengan umur tagihan paling lama 2 (dua) bulan dihitung sejak tanggal:</w:t>
            </w:r>
          </w:p>
        </w:tc>
        <w:tc>
          <w:tcPr>
            <w:tcW w:w="927" w:type="pct"/>
          </w:tcPr>
          <w:p w14:paraId="2A76E3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F893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43C5E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F559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76B6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4452FD8" w14:textId="77777777" w:rsidTr="00984470">
        <w:tc>
          <w:tcPr>
            <w:tcW w:w="1088" w:type="pct"/>
          </w:tcPr>
          <w:p w14:paraId="3A7A6205" w14:textId="77777777" w:rsidR="004A340E" w:rsidRPr="00984470" w:rsidRDefault="004A340E" w:rsidP="009239C1">
            <w:pPr>
              <w:pStyle w:val="ListParagraph"/>
              <w:numPr>
                <w:ilvl w:val="0"/>
                <w:numId w:val="9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pertanggungan dimulai bagi polis dengan pembayaran kontribusi tunggal; atau</w:t>
            </w:r>
          </w:p>
        </w:tc>
        <w:tc>
          <w:tcPr>
            <w:tcW w:w="927" w:type="pct"/>
          </w:tcPr>
          <w:p w14:paraId="040F3F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00D1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26E14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19ADB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2A27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E459BF6" w14:textId="77777777" w:rsidTr="00984470">
        <w:tc>
          <w:tcPr>
            <w:tcW w:w="1088" w:type="pct"/>
          </w:tcPr>
          <w:p w14:paraId="1D496BE7" w14:textId="77777777" w:rsidR="004A340E" w:rsidRPr="00984470" w:rsidRDefault="004A340E" w:rsidP="009239C1">
            <w:pPr>
              <w:pStyle w:val="ListParagraph"/>
              <w:numPr>
                <w:ilvl w:val="0"/>
                <w:numId w:val="9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jatuh tempo pembayaran kontribusi bagi polis dengan pembayaran kontribusi cicilan;</w:t>
            </w:r>
          </w:p>
        </w:tc>
        <w:tc>
          <w:tcPr>
            <w:tcW w:w="927" w:type="pct"/>
          </w:tcPr>
          <w:p w14:paraId="24BD4F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96AF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8C788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BE29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3C102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5AB054D" w14:textId="77777777" w:rsidTr="00984470">
        <w:tc>
          <w:tcPr>
            <w:tcW w:w="1088" w:type="pct"/>
          </w:tcPr>
          <w:p w14:paraId="2F7D11BF"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lastRenderedPageBreak/>
              <w:t xml:space="preserve">tagihan kontribusi reasuransi dan tagihan </w:t>
            </w:r>
            <w:proofErr w:type="spellStart"/>
            <w:r w:rsidRPr="00984470">
              <w:rPr>
                <w:rFonts w:ascii="Bookman Old Style" w:eastAsia="Bookman Old Style" w:hAnsi="Bookman Old Style" w:cs="Bookman Old Style"/>
                <w:i/>
                <w:sz w:val="17"/>
                <w:szCs w:val="17"/>
              </w:rPr>
              <w:t>ujrah</w:t>
            </w:r>
            <w:proofErr w:type="spellEnd"/>
            <w:r w:rsidRPr="00984470">
              <w:rPr>
                <w:rFonts w:ascii="Bookman Old Style" w:eastAsia="Bookman Old Style" w:hAnsi="Bookman Old Style" w:cs="Bookman Old Style"/>
                <w:sz w:val="17"/>
                <w:szCs w:val="17"/>
              </w:rPr>
              <w:t xml:space="preserve"> reasuransi, dengan umur tagihan paling lama 2 (dua) bulan dihitung sejak tanggal jatuh tempo pembayaran;</w:t>
            </w:r>
          </w:p>
        </w:tc>
        <w:tc>
          <w:tcPr>
            <w:tcW w:w="927" w:type="pct"/>
          </w:tcPr>
          <w:p w14:paraId="6C1E9D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7A40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60F01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CA21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7D29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9E8F822" w14:textId="77777777" w:rsidTr="00984470">
        <w:tc>
          <w:tcPr>
            <w:tcW w:w="1088" w:type="pct"/>
          </w:tcPr>
          <w:p w14:paraId="1CF7387C"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aset reasuransi, terdiri dari:</w:t>
            </w:r>
          </w:p>
        </w:tc>
        <w:tc>
          <w:tcPr>
            <w:tcW w:w="927" w:type="pct"/>
          </w:tcPr>
          <w:p w14:paraId="533EBA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94D8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14F1D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2F55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F367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055E609" w14:textId="77777777" w:rsidTr="00984470">
        <w:tc>
          <w:tcPr>
            <w:tcW w:w="1088" w:type="pct"/>
          </w:tcPr>
          <w:p w14:paraId="1983E2B5" w14:textId="77777777" w:rsidR="004A340E" w:rsidRPr="00984470" w:rsidRDefault="004A340E" w:rsidP="009239C1">
            <w:pPr>
              <w:pStyle w:val="ListParagraph"/>
              <w:numPr>
                <w:ilvl w:val="0"/>
                <w:numId w:val="10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aset reasuransi pada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 xml:space="preserve">’ </w:t>
            </w:r>
            <w:r w:rsidRPr="00984470">
              <w:rPr>
                <w:rFonts w:ascii="Bookman Old Style" w:eastAsia="Bookman Old Style" w:hAnsi="Bookman Old Style" w:cs="Bookman Old Style"/>
                <w:sz w:val="17"/>
                <w:szCs w:val="17"/>
              </w:rPr>
              <w:t xml:space="preserve">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yang bersumber dari nilai estimasi pemulihan klaim atas porsi pertanggungan ulang; dan</w:t>
            </w:r>
          </w:p>
        </w:tc>
        <w:tc>
          <w:tcPr>
            <w:tcW w:w="927" w:type="pct"/>
          </w:tcPr>
          <w:p w14:paraId="739CEF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A1BD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6019B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C4BB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6C787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00D135F" w14:textId="77777777" w:rsidTr="00984470">
        <w:tc>
          <w:tcPr>
            <w:tcW w:w="1088" w:type="pct"/>
          </w:tcPr>
          <w:p w14:paraId="2A66D6B1" w14:textId="77777777" w:rsidR="004A340E" w:rsidRPr="00984470" w:rsidRDefault="004A340E" w:rsidP="009239C1">
            <w:pPr>
              <w:pStyle w:val="ListParagraph"/>
              <w:numPr>
                <w:ilvl w:val="0"/>
                <w:numId w:val="10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aset reasuransi pada Dana Perusahaan yang bersumber dari perjanjian kontrak jangka panjang (</w:t>
            </w:r>
            <w:proofErr w:type="spellStart"/>
            <w:r w:rsidRPr="00984470">
              <w:rPr>
                <w:rFonts w:ascii="Bookman Old Style" w:eastAsia="Bookman Old Style" w:hAnsi="Bookman Old Style" w:cs="Bookman Old Style"/>
                <w:i/>
                <w:sz w:val="17"/>
                <w:szCs w:val="17"/>
              </w:rPr>
              <w:t>longterm</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contract</w:t>
            </w:r>
            <w:proofErr w:type="spellEnd"/>
            <w:r w:rsidRPr="00984470">
              <w:rPr>
                <w:rFonts w:ascii="Bookman Old Style" w:eastAsia="Bookman Old Style" w:hAnsi="Bookman Old Style" w:cs="Bookman Old Style"/>
                <w:sz w:val="17"/>
                <w:szCs w:val="17"/>
              </w:rPr>
              <w:t>) program reasuransi dukungan modal (</w:t>
            </w:r>
            <w:proofErr w:type="spellStart"/>
            <w:r w:rsidRPr="00984470">
              <w:rPr>
                <w:rFonts w:ascii="Bookman Old Style" w:eastAsia="Bookman Old Style" w:hAnsi="Bookman Old Style" w:cs="Bookman Old Style"/>
                <w:i/>
                <w:sz w:val="17"/>
                <w:szCs w:val="17"/>
              </w:rPr>
              <w:t>capital</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oriented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reinsurance</w:t>
            </w:r>
            <w:proofErr w:type="spellEnd"/>
            <w:r w:rsidRPr="00984470">
              <w:rPr>
                <w:rFonts w:ascii="Bookman Old Style" w:eastAsia="Bookman Old Style" w:hAnsi="Bookman Old Style" w:cs="Bookman Old Style"/>
                <w:sz w:val="17"/>
                <w:szCs w:val="17"/>
              </w:rPr>
              <w:t>) dengan ketentuan:</w:t>
            </w:r>
          </w:p>
        </w:tc>
        <w:tc>
          <w:tcPr>
            <w:tcW w:w="927" w:type="pct"/>
          </w:tcPr>
          <w:p w14:paraId="4646FB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31D8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F4185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A8D5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0168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BEC412F" w14:textId="77777777" w:rsidTr="00984470">
        <w:tc>
          <w:tcPr>
            <w:tcW w:w="1088" w:type="pct"/>
          </w:tcPr>
          <w:p w14:paraId="00ACF2DD" w14:textId="77777777" w:rsidR="004A340E" w:rsidRPr="00984470" w:rsidRDefault="004A340E" w:rsidP="009239C1">
            <w:pPr>
              <w:pStyle w:val="ListParagraph"/>
              <w:numPr>
                <w:ilvl w:val="0"/>
                <w:numId w:val="10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303"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hanya untuk setiap PAYDI baru yang biaya </w:t>
            </w:r>
            <w:proofErr w:type="spellStart"/>
            <w:r w:rsidRPr="00984470">
              <w:rPr>
                <w:rFonts w:ascii="Bookman Old Style" w:eastAsia="Bookman Old Style" w:hAnsi="Bookman Old Style" w:cs="Bookman Old Style"/>
                <w:sz w:val="17"/>
                <w:szCs w:val="17"/>
              </w:rPr>
              <w:t>akusisinya</w:t>
            </w:r>
            <w:proofErr w:type="spellEnd"/>
            <w:r w:rsidRPr="00984470">
              <w:rPr>
                <w:rFonts w:ascii="Bookman Old Style" w:eastAsia="Bookman Old Style" w:hAnsi="Bookman Old Style" w:cs="Bookman Old Style"/>
                <w:sz w:val="17"/>
                <w:szCs w:val="17"/>
              </w:rPr>
              <w:t xml:space="preserve"> dibayarkan terlebih dahulu oleh Perusahaan (</w:t>
            </w:r>
            <w:proofErr w:type="spellStart"/>
            <w:r w:rsidRPr="00984470">
              <w:rPr>
                <w:rFonts w:ascii="Bookman Old Style" w:eastAsia="Bookman Old Style" w:hAnsi="Bookman Old Style" w:cs="Bookman Old Style"/>
                <w:i/>
                <w:sz w:val="17"/>
                <w:szCs w:val="17"/>
              </w:rPr>
              <w:t>back</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end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loading</w:t>
            </w:r>
            <w:proofErr w:type="spellEnd"/>
            <w:r w:rsidRPr="00984470">
              <w:rPr>
                <w:rFonts w:ascii="Bookman Old Style" w:eastAsia="Bookman Old Style" w:hAnsi="Bookman Old Style" w:cs="Bookman Old Style"/>
                <w:sz w:val="17"/>
                <w:szCs w:val="17"/>
              </w:rPr>
              <w:t>);</w:t>
            </w:r>
          </w:p>
        </w:tc>
        <w:tc>
          <w:tcPr>
            <w:tcW w:w="927" w:type="pct"/>
          </w:tcPr>
          <w:p w14:paraId="05EDC9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5701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AEEAD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81A1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2448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B41934E" w14:textId="77777777" w:rsidTr="00984470">
        <w:tc>
          <w:tcPr>
            <w:tcW w:w="1088" w:type="pct"/>
          </w:tcPr>
          <w:p w14:paraId="218D7F98" w14:textId="77777777" w:rsidR="004A340E" w:rsidRPr="00984470" w:rsidRDefault="004A340E" w:rsidP="009239C1">
            <w:pPr>
              <w:pStyle w:val="ListParagraph"/>
              <w:numPr>
                <w:ilvl w:val="0"/>
                <w:numId w:val="10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303"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Perusahaan yang telah mengakui aset yang timbul dari perjanjian program reasuransi </w:t>
            </w:r>
            <w:r w:rsidRPr="00984470">
              <w:rPr>
                <w:rFonts w:ascii="Bookman Old Style" w:eastAsia="Bookman Old Style" w:hAnsi="Bookman Old Style" w:cs="Bookman Old Style"/>
                <w:sz w:val="17"/>
                <w:szCs w:val="17"/>
              </w:rPr>
              <w:lastRenderedPageBreak/>
              <w:t>dukungan modal (</w:t>
            </w:r>
            <w:proofErr w:type="spellStart"/>
            <w:r w:rsidRPr="00984470">
              <w:rPr>
                <w:rFonts w:ascii="Bookman Old Style" w:eastAsia="Bookman Old Style" w:hAnsi="Bookman Old Style" w:cs="Bookman Old Style"/>
                <w:i/>
                <w:sz w:val="17"/>
                <w:szCs w:val="17"/>
              </w:rPr>
              <w:t>capital</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oriented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reinsurance</w:t>
            </w:r>
            <w:proofErr w:type="spellEnd"/>
            <w:r w:rsidRPr="00984470">
              <w:rPr>
                <w:rFonts w:ascii="Bookman Old Style" w:eastAsia="Bookman Old Style" w:hAnsi="Bookman Old Style" w:cs="Bookman Old Style"/>
                <w:sz w:val="17"/>
                <w:szCs w:val="17"/>
              </w:rPr>
              <w:t>) untuk satu PAYDI maka tidak diperkenankan mengakui aset biaya akuisisi yang ditangguhkan (</w:t>
            </w:r>
            <w:proofErr w:type="spellStart"/>
            <w:r w:rsidRPr="00984470">
              <w:rPr>
                <w:rFonts w:ascii="Bookman Old Style" w:eastAsia="Bookman Old Style" w:hAnsi="Bookman Old Style" w:cs="Bookman Old Style"/>
                <w:i/>
                <w:sz w:val="17"/>
                <w:szCs w:val="17"/>
              </w:rPr>
              <w:t>deferred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acquisition</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cost</w:t>
            </w:r>
            <w:proofErr w:type="spellEnd"/>
            <w:r w:rsidRPr="00984470">
              <w:rPr>
                <w:rFonts w:ascii="Bookman Old Style" w:eastAsia="Bookman Old Style" w:hAnsi="Bookman Old Style" w:cs="Bookman Old Style"/>
                <w:sz w:val="17"/>
                <w:szCs w:val="17"/>
              </w:rPr>
              <w:t>) atas PAYDI yang sama; dan</w:t>
            </w:r>
          </w:p>
        </w:tc>
        <w:tc>
          <w:tcPr>
            <w:tcW w:w="927" w:type="pct"/>
          </w:tcPr>
          <w:p w14:paraId="4C64A3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E87CF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10FDE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E670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6EF8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F3D3EBC" w14:textId="77777777" w:rsidTr="00984470">
        <w:tc>
          <w:tcPr>
            <w:tcW w:w="1088" w:type="pct"/>
          </w:tcPr>
          <w:p w14:paraId="1DBD1AFD" w14:textId="77777777" w:rsidR="004A340E" w:rsidRPr="00984470" w:rsidRDefault="004A340E" w:rsidP="009239C1">
            <w:pPr>
              <w:pStyle w:val="ListParagraph"/>
              <w:numPr>
                <w:ilvl w:val="0"/>
                <w:numId w:val="10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303"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untuk setiap perjanjian program reasuransi dukungan modal (</w:t>
            </w:r>
            <w:proofErr w:type="spellStart"/>
            <w:r w:rsidRPr="00984470">
              <w:rPr>
                <w:rFonts w:ascii="Bookman Old Style" w:eastAsia="Bookman Old Style" w:hAnsi="Bookman Old Style" w:cs="Bookman Old Style"/>
                <w:i/>
                <w:sz w:val="17"/>
                <w:szCs w:val="17"/>
              </w:rPr>
              <w:t>capital</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oriented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reinsurance</w:t>
            </w:r>
            <w:proofErr w:type="spellEnd"/>
            <w:r w:rsidRPr="00984470">
              <w:rPr>
                <w:rFonts w:ascii="Bookman Old Style" w:eastAsia="Bookman Old Style" w:hAnsi="Bookman Old Style" w:cs="Bookman Old Style"/>
                <w:sz w:val="17"/>
                <w:szCs w:val="17"/>
              </w:rPr>
              <w:t>) harus terlebih dahulu mendapat persetujuan dari OJK;</w:t>
            </w:r>
          </w:p>
        </w:tc>
        <w:tc>
          <w:tcPr>
            <w:tcW w:w="927" w:type="pct"/>
          </w:tcPr>
          <w:p w14:paraId="7AC114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4CD1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9FD548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A00F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80F4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EFBC657" w14:textId="77777777" w:rsidTr="00984470">
        <w:tc>
          <w:tcPr>
            <w:tcW w:w="1088" w:type="pct"/>
          </w:tcPr>
          <w:p w14:paraId="7B9C8457"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tagihan klaim </w:t>
            </w:r>
            <w:proofErr w:type="spellStart"/>
            <w:r w:rsidRPr="00984470">
              <w:rPr>
                <w:rFonts w:ascii="Bookman Old Style" w:eastAsia="Bookman Old Style" w:hAnsi="Bookman Old Style" w:cs="Bookman Old Style"/>
                <w:sz w:val="17"/>
                <w:szCs w:val="17"/>
              </w:rPr>
              <w:t>koasuransi</w:t>
            </w:r>
            <w:proofErr w:type="spellEnd"/>
            <w:r w:rsidRPr="00984470">
              <w:rPr>
                <w:rFonts w:ascii="Bookman Old Style" w:eastAsia="Bookman Old Style" w:hAnsi="Bookman Old Style" w:cs="Bookman Old Style"/>
                <w:sz w:val="17"/>
                <w:szCs w:val="17"/>
              </w:rPr>
              <w:t>, dengan umur tagihan paling lama 2 (dua) bulan dihitung sejak tanggal</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pembayaran klaim kepada pemegang polis atau peserta;</w:t>
            </w:r>
          </w:p>
        </w:tc>
        <w:tc>
          <w:tcPr>
            <w:tcW w:w="927" w:type="pct"/>
          </w:tcPr>
          <w:p w14:paraId="3E8DF9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B666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B957A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9A21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0AD7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8CA06E" w14:textId="77777777" w:rsidTr="00984470">
        <w:tc>
          <w:tcPr>
            <w:tcW w:w="1088" w:type="pct"/>
          </w:tcPr>
          <w:p w14:paraId="0BF4BF17"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klaim reasuransi, dengan umur tagihan paling lama 2 (dua) bulan dihitung sejak tanggal jatuh tempo pembayaran;</w:t>
            </w:r>
          </w:p>
        </w:tc>
        <w:tc>
          <w:tcPr>
            <w:tcW w:w="927" w:type="pct"/>
          </w:tcPr>
          <w:p w14:paraId="475393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58D2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683A1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CA0D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726B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EB0A3AB" w14:textId="77777777" w:rsidTr="00984470">
        <w:tc>
          <w:tcPr>
            <w:tcW w:w="1088" w:type="pct"/>
          </w:tcPr>
          <w:p w14:paraId="09F35BCE"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tagihan investasi, dengan umur tagihan paling lama 1 </w:t>
            </w:r>
            <w:r w:rsidRPr="00984470">
              <w:rPr>
                <w:rFonts w:ascii="Bookman Old Style" w:eastAsia="Bookman Old Style" w:hAnsi="Bookman Old Style" w:cs="Bookman Old Style"/>
                <w:sz w:val="17"/>
                <w:szCs w:val="17"/>
              </w:rPr>
              <w:lastRenderedPageBreak/>
              <w:t>(satu) bulan dihitung sejak tanggal jatuh tempo pembayaran;</w:t>
            </w:r>
          </w:p>
        </w:tc>
        <w:tc>
          <w:tcPr>
            <w:tcW w:w="927" w:type="pct"/>
          </w:tcPr>
          <w:p w14:paraId="581598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75DB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77CFA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99090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FBDF4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9EBA78" w14:textId="77777777" w:rsidTr="00984470">
        <w:tc>
          <w:tcPr>
            <w:tcW w:w="1088" w:type="pct"/>
          </w:tcPr>
          <w:p w14:paraId="4983B5E8"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hasil investasi, dengan umur tagihan paling lama 1 (satu) bulan dihitung sejak tanggal jatuh tempo pembayaran;</w:t>
            </w:r>
          </w:p>
        </w:tc>
        <w:tc>
          <w:tcPr>
            <w:tcW w:w="927" w:type="pct"/>
          </w:tcPr>
          <w:p w14:paraId="5CE656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9168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46E8DC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4247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CCB0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0EDC16D" w14:textId="77777777" w:rsidTr="00984470">
        <w:tc>
          <w:tcPr>
            <w:tcW w:w="1088" w:type="pct"/>
          </w:tcPr>
          <w:p w14:paraId="40643EE3"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bangunan dengan hak strata (</w:t>
            </w:r>
            <w:r w:rsidRPr="00984470">
              <w:rPr>
                <w:rFonts w:ascii="Bookman Old Style" w:eastAsia="Bookman Old Style" w:hAnsi="Bookman Old Style" w:cs="Bookman Old Style"/>
                <w:i/>
                <w:sz w:val="17"/>
                <w:szCs w:val="17"/>
              </w:rPr>
              <w:t xml:space="preserve">strata </w:t>
            </w:r>
            <w:proofErr w:type="spellStart"/>
            <w:r w:rsidRPr="00984470">
              <w:rPr>
                <w:rFonts w:ascii="Bookman Old Style" w:eastAsia="Bookman Old Style" w:hAnsi="Bookman Old Style" w:cs="Bookman Old Style"/>
                <w:i/>
                <w:sz w:val="17"/>
                <w:szCs w:val="17"/>
              </w:rPr>
              <w:t>title</w:t>
            </w:r>
            <w:proofErr w:type="spellEnd"/>
            <w:r w:rsidRPr="00984470">
              <w:rPr>
                <w:rFonts w:ascii="Bookman Old Style" w:eastAsia="Bookman Old Style" w:hAnsi="Bookman Old Style" w:cs="Bookman Old Style"/>
                <w:sz w:val="17"/>
                <w:szCs w:val="17"/>
              </w:rPr>
              <w:t>) atau tanah dengan bangunan, yang dipakai sendiri, dengan nilai seluruhnya paling tinggi 25% (dua puluh lima persen) dari Ekuitas periode berjalan;</w:t>
            </w:r>
          </w:p>
        </w:tc>
        <w:tc>
          <w:tcPr>
            <w:tcW w:w="927" w:type="pct"/>
          </w:tcPr>
          <w:p w14:paraId="60CD68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4121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4C04D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57F9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F898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20781DB" w14:textId="77777777" w:rsidTr="00984470">
        <w:tc>
          <w:tcPr>
            <w:tcW w:w="1088" w:type="pct"/>
          </w:tcPr>
          <w:p w14:paraId="2C224DDD"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biaya akuisisi yang ditangguhkan (</w:t>
            </w:r>
            <w:proofErr w:type="spellStart"/>
            <w:r w:rsidRPr="00984470">
              <w:rPr>
                <w:rFonts w:ascii="Bookman Old Style" w:eastAsia="Bookman Old Style" w:hAnsi="Bookman Old Style" w:cs="Bookman Old Style"/>
                <w:i/>
                <w:sz w:val="17"/>
                <w:szCs w:val="17"/>
              </w:rPr>
              <w:t>deferred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acquisition</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cost</w:t>
            </w:r>
            <w:proofErr w:type="spellEnd"/>
            <w:r w:rsidRPr="00984470">
              <w:rPr>
                <w:rFonts w:ascii="Bookman Old Style" w:eastAsia="Bookman Old Style" w:hAnsi="Bookman Old Style" w:cs="Bookman Old Style"/>
                <w:sz w:val="17"/>
                <w:szCs w:val="17"/>
              </w:rPr>
              <w:t>), dengan ketentuan:</w:t>
            </w:r>
          </w:p>
        </w:tc>
        <w:tc>
          <w:tcPr>
            <w:tcW w:w="927" w:type="pct"/>
          </w:tcPr>
          <w:p w14:paraId="3B11D3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FB1CB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D8A2D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05C2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F5F0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C84667" w14:textId="77777777" w:rsidTr="00984470">
        <w:tc>
          <w:tcPr>
            <w:tcW w:w="1088" w:type="pct"/>
          </w:tcPr>
          <w:p w14:paraId="250DABEA" w14:textId="77777777" w:rsidR="004A340E" w:rsidRPr="00984470" w:rsidRDefault="004A340E" w:rsidP="009239C1">
            <w:pPr>
              <w:pStyle w:val="ListParagraph"/>
              <w:numPr>
                <w:ilvl w:val="0"/>
                <w:numId w:val="10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hanya dapat dilakukan untuk PAYDI yang biaya akuisisinya dibayarkan terlebih dahulu oleh Perusahaan (</w:t>
            </w:r>
            <w:proofErr w:type="spellStart"/>
            <w:r w:rsidRPr="00984470">
              <w:rPr>
                <w:rFonts w:ascii="Bookman Old Style" w:eastAsia="Bookman Old Style" w:hAnsi="Bookman Old Style" w:cs="Bookman Old Style"/>
                <w:i/>
                <w:sz w:val="17"/>
                <w:szCs w:val="17"/>
              </w:rPr>
              <w:t>back-end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loading</w:t>
            </w:r>
            <w:proofErr w:type="spellEnd"/>
            <w:r w:rsidRPr="00984470">
              <w:rPr>
                <w:rFonts w:ascii="Bookman Old Style" w:eastAsia="Bookman Old Style" w:hAnsi="Bookman Old Style" w:cs="Bookman Old Style"/>
                <w:sz w:val="17"/>
                <w:szCs w:val="17"/>
              </w:rPr>
              <w:t>);</w:t>
            </w:r>
          </w:p>
        </w:tc>
        <w:tc>
          <w:tcPr>
            <w:tcW w:w="927" w:type="pct"/>
          </w:tcPr>
          <w:p w14:paraId="188905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A4E3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FA57F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1CC9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5ADC7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0E28C7" w14:textId="77777777" w:rsidTr="00984470">
        <w:tc>
          <w:tcPr>
            <w:tcW w:w="1088" w:type="pct"/>
          </w:tcPr>
          <w:p w14:paraId="1041A55A" w14:textId="77777777" w:rsidR="004A340E" w:rsidRPr="00984470" w:rsidRDefault="004A340E" w:rsidP="009239C1">
            <w:pPr>
              <w:pStyle w:val="ListParagraph"/>
              <w:numPr>
                <w:ilvl w:val="0"/>
                <w:numId w:val="10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rPr>
              <w:t>Perusahan</w:t>
            </w:r>
            <w:proofErr w:type="spellEnd"/>
            <w:r w:rsidRPr="00984470">
              <w:rPr>
                <w:rFonts w:ascii="Bookman Old Style" w:eastAsia="Bookman Old Style" w:hAnsi="Bookman Old Style" w:cs="Bookman Old Style"/>
                <w:sz w:val="17"/>
                <w:szCs w:val="17"/>
              </w:rPr>
              <w:t xml:space="preserve"> yang telah mengakui aset biaya akuisisi yang ditangguhkan atas PAYDI maka tidak diperkenankan mengakui aset yang timbul dari perjanjian program reasuransi dukungan modal (</w:t>
            </w:r>
            <w:proofErr w:type="spellStart"/>
            <w:r w:rsidRPr="00984470">
              <w:rPr>
                <w:rFonts w:ascii="Bookman Old Style" w:eastAsia="Bookman Old Style" w:hAnsi="Bookman Old Style" w:cs="Bookman Old Style"/>
                <w:i/>
                <w:sz w:val="17"/>
                <w:szCs w:val="17"/>
              </w:rPr>
              <w:t>capital</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oriented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reinsurance</w:t>
            </w:r>
            <w:proofErr w:type="spellEnd"/>
            <w:r w:rsidRPr="00984470">
              <w:rPr>
                <w:rFonts w:ascii="Bookman Old Style" w:eastAsia="Bookman Old Style" w:hAnsi="Bookman Old Style" w:cs="Bookman Old Style"/>
                <w:sz w:val="17"/>
                <w:szCs w:val="17"/>
              </w:rPr>
              <w:t>) untuk satu produk PAYDI yang sama; dan</w:t>
            </w:r>
          </w:p>
        </w:tc>
        <w:tc>
          <w:tcPr>
            <w:tcW w:w="927" w:type="pct"/>
          </w:tcPr>
          <w:p w14:paraId="41712F8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3A4D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DC87F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CD68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2A9E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7B31CA9" w14:textId="77777777" w:rsidTr="00984470">
        <w:tc>
          <w:tcPr>
            <w:tcW w:w="1088" w:type="pct"/>
          </w:tcPr>
          <w:p w14:paraId="163F2333" w14:textId="77777777" w:rsidR="004A340E" w:rsidRPr="00984470" w:rsidRDefault="004A340E" w:rsidP="009239C1">
            <w:pPr>
              <w:pStyle w:val="ListParagraph"/>
              <w:numPr>
                <w:ilvl w:val="0"/>
                <w:numId w:val="10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setiap pembentukan biaya akuisisi yang </w:t>
            </w:r>
            <w:r w:rsidRPr="00984470">
              <w:rPr>
                <w:rFonts w:ascii="Bookman Old Style" w:eastAsia="Bookman Old Style" w:hAnsi="Bookman Old Style" w:cs="Bookman Old Style"/>
                <w:sz w:val="17"/>
                <w:szCs w:val="17"/>
              </w:rPr>
              <w:lastRenderedPageBreak/>
              <w:t>ditangguhkan (</w:t>
            </w:r>
            <w:proofErr w:type="spellStart"/>
            <w:r w:rsidRPr="00984470">
              <w:rPr>
                <w:rFonts w:ascii="Bookman Old Style" w:eastAsia="Bookman Old Style" w:hAnsi="Bookman Old Style" w:cs="Bookman Old Style"/>
                <w:i/>
                <w:sz w:val="17"/>
                <w:szCs w:val="17"/>
              </w:rPr>
              <w:t>deferred</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acquisition</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cost</w:t>
            </w:r>
            <w:proofErr w:type="spellEnd"/>
            <w:r w:rsidRPr="00984470">
              <w:rPr>
                <w:rFonts w:ascii="Bookman Old Style" w:eastAsia="Bookman Old Style" w:hAnsi="Bookman Old Style" w:cs="Bookman Old Style"/>
                <w:sz w:val="17"/>
                <w:szCs w:val="17"/>
              </w:rPr>
              <w:t>) untuk masing-masing produk PAYDI harus terlebih dahulu mendapat persetujuan dari OJK; dan/atau</w:t>
            </w:r>
          </w:p>
        </w:tc>
        <w:tc>
          <w:tcPr>
            <w:tcW w:w="927" w:type="pct"/>
          </w:tcPr>
          <w:p w14:paraId="0F362B4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261A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CCB02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296B1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FD1FA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CBC666" w14:textId="77777777" w:rsidTr="00984470">
        <w:tc>
          <w:tcPr>
            <w:tcW w:w="1088" w:type="pct"/>
          </w:tcPr>
          <w:p w14:paraId="6D5F4992" w14:textId="77777777" w:rsidR="004A340E" w:rsidRPr="00984470" w:rsidRDefault="004A340E" w:rsidP="009239C1">
            <w:pPr>
              <w:pStyle w:val="ListParagraph"/>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aset hak guna hanya diperoleh dari lembaga jasa keuangan yang telah memperoleh izin usaha dari OJK.</w:t>
            </w:r>
          </w:p>
        </w:tc>
        <w:tc>
          <w:tcPr>
            <w:tcW w:w="927" w:type="pct"/>
          </w:tcPr>
          <w:p w14:paraId="7B965F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DA75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1EA3F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8CC2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07BC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57DAAF4" w14:textId="77777777" w:rsidTr="00984470">
        <w:tc>
          <w:tcPr>
            <w:tcW w:w="1088" w:type="pct"/>
          </w:tcPr>
          <w:p w14:paraId="0086F0AE" w14:textId="77777777" w:rsidR="004A340E" w:rsidRPr="00984470" w:rsidRDefault="004A340E" w:rsidP="009239C1">
            <w:pPr>
              <w:pStyle w:val="ListParagraph"/>
              <w:numPr>
                <w:ilvl w:val="0"/>
                <w:numId w:val="9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Dasar penilaian setiap jenis aset bukan investasi sebagaimana dimaksud pada ayat (1) dan ayat (2) mengacu kepada standar akuntansi keuangan yang berlaku bagi Perusahaan di Indonesia.</w:t>
            </w:r>
          </w:p>
        </w:tc>
        <w:tc>
          <w:tcPr>
            <w:tcW w:w="927" w:type="pct"/>
          </w:tcPr>
          <w:p w14:paraId="53CBEA7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50EF04B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7C93CC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1348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C5AC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11B726" w14:textId="77777777" w:rsidTr="00984470">
        <w:tc>
          <w:tcPr>
            <w:tcW w:w="1088" w:type="pct"/>
          </w:tcPr>
          <w:p w14:paraId="711451A4" w14:textId="77777777" w:rsidR="004A340E" w:rsidRPr="00984470" w:rsidRDefault="004A340E" w:rsidP="009239C1">
            <w:pPr>
              <w:pStyle w:val="ListParagraph"/>
              <w:numPr>
                <w:ilvl w:val="0"/>
                <w:numId w:val="9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Ketentuan lebih lanjut mengenai tata cara permohonan untuk mendapatkan persetujuan OJK sebagaimana dimaksud pada ayat (3) huruf d angka 2 huruf c) dan huruf j angka 3 ditetapkan oleh OJK.</w:t>
            </w:r>
          </w:p>
        </w:tc>
        <w:tc>
          <w:tcPr>
            <w:tcW w:w="927" w:type="pct"/>
          </w:tcPr>
          <w:p w14:paraId="338CFC4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tcPr>
          <w:p w14:paraId="42B7522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tcPr>
          <w:p w14:paraId="0DD7E0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C61D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5C40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62BF1C" w14:textId="77777777" w:rsidTr="00984470">
        <w:tc>
          <w:tcPr>
            <w:tcW w:w="1088" w:type="pct"/>
          </w:tcPr>
          <w:p w14:paraId="7CABD56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67272E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32EA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D51E7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3A61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B7C08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711EF90" w14:textId="77777777" w:rsidTr="00984470">
        <w:tc>
          <w:tcPr>
            <w:tcW w:w="1088" w:type="pct"/>
          </w:tcPr>
          <w:p w14:paraId="074A5F8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4B3E92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884D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1FE4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94FF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24D5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B7C5A3F" w14:textId="77777777" w:rsidTr="00984470">
        <w:tc>
          <w:tcPr>
            <w:tcW w:w="1088" w:type="pct"/>
          </w:tcPr>
          <w:p w14:paraId="362062B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Bagian Ke</w:t>
            </w:r>
            <w:r w:rsidRPr="00984470">
              <w:rPr>
                <w:rFonts w:ascii="Bookman Old Style" w:eastAsia="Bookman Old Style" w:hAnsi="Bookman Old Style" w:cs="Bookman Old Style"/>
                <w:sz w:val="17"/>
                <w:szCs w:val="17"/>
                <w:lang w:val="en-US"/>
              </w:rPr>
              <w:t>lima</w:t>
            </w:r>
          </w:p>
        </w:tc>
        <w:tc>
          <w:tcPr>
            <w:tcW w:w="927" w:type="pct"/>
          </w:tcPr>
          <w:p w14:paraId="13780CE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93CE8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466543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B915D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88003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42CF8D" w14:textId="77777777" w:rsidTr="00984470">
        <w:tc>
          <w:tcPr>
            <w:tcW w:w="1088" w:type="pct"/>
          </w:tcPr>
          <w:p w14:paraId="6C9F2C2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Status Aset Yang </w:t>
            </w:r>
            <w:proofErr w:type="spellStart"/>
            <w:r w:rsidRPr="00984470">
              <w:rPr>
                <w:rFonts w:ascii="Bookman Old Style" w:eastAsia="Bookman Old Style" w:hAnsi="Bookman Old Style" w:cs="Bookman Old Style"/>
                <w:sz w:val="17"/>
                <w:szCs w:val="17"/>
                <w:lang w:val="en-US"/>
              </w:rPr>
              <w:t>Diperkenankan</w:t>
            </w:r>
            <w:proofErr w:type="spellEnd"/>
          </w:p>
        </w:tc>
        <w:tc>
          <w:tcPr>
            <w:tcW w:w="927" w:type="pct"/>
          </w:tcPr>
          <w:p w14:paraId="316DCB6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2021C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7BCAB7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0A6B0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B8452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6F7B6F8" w14:textId="77777777" w:rsidTr="00984470">
        <w:tc>
          <w:tcPr>
            <w:tcW w:w="1088" w:type="pct"/>
          </w:tcPr>
          <w:p w14:paraId="5C2125E5"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7EB79B9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D8715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E817BC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77A68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3CDD0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9D11F39" w14:textId="77777777" w:rsidTr="00984470">
        <w:tc>
          <w:tcPr>
            <w:tcW w:w="1088" w:type="pct"/>
          </w:tcPr>
          <w:p w14:paraId="4833441A"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71C8648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C542A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D9B79C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9CABF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7D7A7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2D7B37" w14:textId="77777777" w:rsidTr="00984470">
        <w:tc>
          <w:tcPr>
            <w:tcW w:w="1088" w:type="pct"/>
          </w:tcPr>
          <w:p w14:paraId="06A7935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2</w:t>
            </w:r>
            <w:r w:rsidRPr="00984470">
              <w:rPr>
                <w:rFonts w:ascii="Bookman Old Style" w:eastAsia="Bookman Old Style" w:hAnsi="Bookman Old Style" w:cs="Bookman Old Style"/>
                <w:sz w:val="17"/>
                <w:szCs w:val="17"/>
                <w:lang w:val="en-US"/>
              </w:rPr>
              <w:t>5</w:t>
            </w:r>
          </w:p>
        </w:tc>
        <w:tc>
          <w:tcPr>
            <w:tcW w:w="927" w:type="pct"/>
          </w:tcPr>
          <w:p w14:paraId="65CB5A7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559C75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0404A9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7A465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EA50E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F3701A8" w14:textId="77777777" w:rsidTr="00984470">
        <w:tc>
          <w:tcPr>
            <w:tcW w:w="1088" w:type="pct"/>
          </w:tcPr>
          <w:p w14:paraId="29DCBEA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Aset Yang Diperkenankan dalam bentuk investasi sebagaimana dimaksud dalam Pasal 13 dan Aset Yang Diperkenankan dalam bentuk bukan investasi sebagaimana dimaksud dalam Pasal 24 harus:</w:t>
            </w:r>
          </w:p>
        </w:tc>
        <w:tc>
          <w:tcPr>
            <w:tcW w:w="927" w:type="pct"/>
          </w:tcPr>
          <w:p w14:paraId="148AE60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A89BA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269079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556AE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F3C0C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D7AE78" w14:textId="77777777" w:rsidTr="00984470">
        <w:tc>
          <w:tcPr>
            <w:tcW w:w="1088" w:type="pct"/>
          </w:tcPr>
          <w:p w14:paraId="5C477DCB" w14:textId="77777777" w:rsidR="004A340E" w:rsidRPr="00984470" w:rsidRDefault="004A340E" w:rsidP="009239C1">
            <w:pPr>
              <w:pStyle w:val="ListParagraph"/>
              <w:numPr>
                <w:ilvl w:val="0"/>
                <w:numId w:val="103"/>
              </w:numPr>
              <w:spacing w:after="0" w:line="240" w:lineRule="auto"/>
              <w:ind w:left="601"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dimiliki dan dikuasai oleh Perusahaan, yang dibuktikan dengan bukti kepemilikan atas nama Perusahaan dari instansi yang berwenang;</w:t>
            </w:r>
          </w:p>
        </w:tc>
        <w:tc>
          <w:tcPr>
            <w:tcW w:w="927" w:type="pct"/>
          </w:tcPr>
          <w:p w14:paraId="3DB1C6F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29B82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389CD1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8EA66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939C1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644B537" w14:textId="77777777" w:rsidTr="00984470">
        <w:tc>
          <w:tcPr>
            <w:tcW w:w="1088" w:type="pct"/>
          </w:tcPr>
          <w:p w14:paraId="0D4CE719" w14:textId="77777777" w:rsidR="004A340E" w:rsidRPr="00984470" w:rsidRDefault="004A340E" w:rsidP="009239C1">
            <w:pPr>
              <w:pStyle w:val="ListParagraph"/>
              <w:numPr>
                <w:ilvl w:val="0"/>
                <w:numId w:val="103"/>
              </w:numPr>
              <w:spacing w:after="0" w:line="240" w:lineRule="auto"/>
              <w:ind w:left="601"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tidak dalam sengketa;</w:t>
            </w:r>
          </w:p>
        </w:tc>
        <w:tc>
          <w:tcPr>
            <w:tcW w:w="927" w:type="pct"/>
          </w:tcPr>
          <w:p w14:paraId="5A4A51B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2DDD0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A863A6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7C476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CD2D0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440851" w14:textId="77777777" w:rsidTr="00984470">
        <w:tc>
          <w:tcPr>
            <w:tcW w:w="1088" w:type="pct"/>
          </w:tcPr>
          <w:p w14:paraId="04E8D2C1" w14:textId="77777777" w:rsidR="004A340E" w:rsidRPr="00984470" w:rsidRDefault="004A340E" w:rsidP="009239C1">
            <w:pPr>
              <w:pStyle w:val="ListParagraph"/>
              <w:numPr>
                <w:ilvl w:val="0"/>
                <w:numId w:val="103"/>
              </w:numPr>
              <w:spacing w:after="0" w:line="240" w:lineRule="auto"/>
              <w:ind w:left="601"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tidak sedang dijadikan jaminan; dan</w:t>
            </w:r>
          </w:p>
        </w:tc>
        <w:tc>
          <w:tcPr>
            <w:tcW w:w="927" w:type="pct"/>
          </w:tcPr>
          <w:p w14:paraId="72E9EC6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20529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A0E274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05AB4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87BC0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0579C7" w14:textId="77777777" w:rsidTr="00984470">
        <w:tc>
          <w:tcPr>
            <w:tcW w:w="1088" w:type="pct"/>
          </w:tcPr>
          <w:p w14:paraId="66FFEDBB" w14:textId="77777777" w:rsidR="004A340E" w:rsidRPr="00984470" w:rsidRDefault="004A340E" w:rsidP="009239C1">
            <w:pPr>
              <w:pStyle w:val="ListParagraph"/>
              <w:numPr>
                <w:ilvl w:val="0"/>
                <w:numId w:val="103"/>
              </w:numPr>
              <w:spacing w:after="0" w:line="240" w:lineRule="auto"/>
              <w:ind w:left="601" w:hanging="567"/>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tidak sedang diblokir oleh pihak yang berwenang.</w:t>
            </w:r>
          </w:p>
        </w:tc>
        <w:tc>
          <w:tcPr>
            <w:tcW w:w="927" w:type="pct"/>
          </w:tcPr>
          <w:p w14:paraId="035004C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D380E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0053CD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FBFEE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6F25A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0481134" w14:textId="77777777" w:rsidTr="00984470">
        <w:tc>
          <w:tcPr>
            <w:tcW w:w="1088" w:type="pct"/>
          </w:tcPr>
          <w:p w14:paraId="611D7A8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42F309A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C524E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62498D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08466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828C2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3F78D5" w14:textId="77777777" w:rsidTr="00984470">
        <w:tc>
          <w:tcPr>
            <w:tcW w:w="1088" w:type="pct"/>
          </w:tcPr>
          <w:p w14:paraId="17C8F1F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12F6CD1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26048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A898D5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FFD63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CAAC4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1F95EC1" w14:textId="77777777" w:rsidTr="00984470">
        <w:tc>
          <w:tcPr>
            <w:tcW w:w="1088" w:type="pct"/>
          </w:tcPr>
          <w:p w14:paraId="260B4BD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Bagian Ke</w:t>
            </w:r>
            <w:proofErr w:type="spellStart"/>
            <w:r w:rsidRPr="00984470">
              <w:rPr>
                <w:rFonts w:ascii="Bookman Old Style" w:eastAsia="Bookman Old Style" w:hAnsi="Bookman Old Style" w:cs="Bookman Old Style"/>
                <w:sz w:val="17"/>
                <w:szCs w:val="17"/>
                <w:lang w:val="en-US"/>
              </w:rPr>
              <w:t>enam</w:t>
            </w:r>
            <w:proofErr w:type="spellEnd"/>
          </w:p>
        </w:tc>
        <w:tc>
          <w:tcPr>
            <w:tcW w:w="927" w:type="pct"/>
          </w:tcPr>
          <w:p w14:paraId="1A691D0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8B1F3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D391EA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59C3C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B9BFA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3E86A9E" w14:textId="77777777" w:rsidTr="00984470">
        <w:tc>
          <w:tcPr>
            <w:tcW w:w="1088" w:type="pct"/>
          </w:tcPr>
          <w:p w14:paraId="76B4CEB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Liabilitas</w:t>
            </w:r>
            <w:proofErr w:type="spellEnd"/>
          </w:p>
        </w:tc>
        <w:tc>
          <w:tcPr>
            <w:tcW w:w="927" w:type="pct"/>
          </w:tcPr>
          <w:p w14:paraId="116BB3C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DBA21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3E6484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70032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35682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3B9FFC" w14:textId="77777777" w:rsidTr="00984470">
        <w:tc>
          <w:tcPr>
            <w:tcW w:w="1088" w:type="pct"/>
          </w:tcPr>
          <w:p w14:paraId="264F04D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4078A27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EFD6F3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BA095D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A0C1C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37C2D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D83DDE" w14:textId="77777777" w:rsidTr="00984470">
        <w:tc>
          <w:tcPr>
            <w:tcW w:w="1088" w:type="pct"/>
          </w:tcPr>
          <w:p w14:paraId="7C75383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37FACCF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959C5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59C489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99BA8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956F3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FCF9AEC" w14:textId="77777777" w:rsidTr="00984470">
        <w:tc>
          <w:tcPr>
            <w:tcW w:w="1088" w:type="pct"/>
          </w:tcPr>
          <w:p w14:paraId="3CCA198F"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Pasal 26</w:t>
            </w:r>
          </w:p>
        </w:tc>
        <w:tc>
          <w:tcPr>
            <w:tcW w:w="927" w:type="pct"/>
          </w:tcPr>
          <w:p w14:paraId="3043475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0157F0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73B7B50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A93DF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BBE86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16DBCE" w14:textId="77777777" w:rsidTr="00984470">
        <w:tc>
          <w:tcPr>
            <w:tcW w:w="1088" w:type="pct"/>
          </w:tcPr>
          <w:p w14:paraId="0A7731F8" w14:textId="77777777" w:rsidR="004A340E" w:rsidRPr="00984470" w:rsidRDefault="004A340E" w:rsidP="009239C1">
            <w:pPr>
              <w:pStyle w:val="ListParagraph"/>
              <w:numPr>
                <w:ilvl w:val="0"/>
                <w:numId w:val="10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penetapan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perhitungan</w:t>
            </w:r>
            <w:proofErr w:type="spellEnd"/>
            <w:r w:rsidRPr="00984470">
              <w:rPr>
                <w:rFonts w:ascii="Bookman Old Style" w:eastAsia="Bookman Old Style" w:hAnsi="Bookman Old Style" w:cs="Bookman Old Style"/>
                <w:sz w:val="17"/>
                <w:szCs w:val="17"/>
                <w:lang w:val="en-US"/>
              </w:rPr>
              <w:t xml:space="preserve">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meliputi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semua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 xml:space="preserve">’ </w:t>
            </w:r>
            <w:r w:rsidRPr="00984470">
              <w:rPr>
                <w:rFonts w:ascii="Bookman Old Style" w:eastAsia="Bookman Old Style" w:hAnsi="Bookman Old Style" w:cs="Bookman Old Style"/>
                <w:sz w:val="17"/>
                <w:szCs w:val="17"/>
                <w:lang w:val="en-US"/>
              </w:rPr>
              <w:t xml:space="preserve">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w:t>
            </w:r>
          </w:p>
        </w:tc>
        <w:tc>
          <w:tcPr>
            <w:tcW w:w="927" w:type="pct"/>
          </w:tcPr>
          <w:p w14:paraId="19C4AF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93EB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ACE64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E1EE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7D82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B643FFD" w14:textId="77777777" w:rsidTr="00984470">
        <w:tc>
          <w:tcPr>
            <w:tcW w:w="1088" w:type="pct"/>
          </w:tcPr>
          <w:p w14:paraId="21FB5B02" w14:textId="77777777" w:rsidR="004A340E" w:rsidRPr="00984470" w:rsidRDefault="004A340E" w:rsidP="009239C1">
            <w:pPr>
              <w:pStyle w:val="ListParagraph"/>
              <w:numPr>
                <w:ilvl w:val="0"/>
                <w:numId w:val="10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penetapan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perhitungan</w:t>
            </w:r>
            <w:proofErr w:type="spellEnd"/>
            <w:r w:rsidRPr="00984470">
              <w:rPr>
                <w:rFonts w:ascii="Bookman Old Style" w:eastAsia="Bookman Old Style" w:hAnsi="Bookman Old Style" w:cs="Bookman Old Style"/>
                <w:sz w:val="17"/>
                <w:szCs w:val="17"/>
                <w:lang w:val="en-US"/>
              </w:rPr>
              <w:t xml:space="preserve">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meliputi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semua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Perusahaan.</w:t>
            </w:r>
          </w:p>
        </w:tc>
        <w:tc>
          <w:tcPr>
            <w:tcW w:w="927" w:type="pct"/>
          </w:tcPr>
          <w:p w14:paraId="42DF28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1444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2949E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897B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45CA0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B97437" w14:textId="77777777" w:rsidTr="00984470">
        <w:tc>
          <w:tcPr>
            <w:tcW w:w="1088" w:type="pct"/>
          </w:tcPr>
          <w:p w14:paraId="5FF7B7D5" w14:textId="77777777" w:rsidR="004A340E" w:rsidRPr="00984470" w:rsidRDefault="004A340E" w:rsidP="009239C1">
            <w:pPr>
              <w:pStyle w:val="ListParagraph"/>
              <w:numPr>
                <w:ilvl w:val="0"/>
                <w:numId w:val="10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w:t>
            </w:r>
          </w:p>
        </w:tc>
        <w:tc>
          <w:tcPr>
            <w:tcW w:w="927" w:type="pct"/>
          </w:tcPr>
          <w:p w14:paraId="3D5447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5888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080EB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DA819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A9EB6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19427A9" w14:textId="77777777" w:rsidTr="00984470">
        <w:tc>
          <w:tcPr>
            <w:tcW w:w="1088" w:type="pct"/>
          </w:tcPr>
          <w:p w14:paraId="1FAC1DA0" w14:textId="77777777" w:rsidR="004A340E" w:rsidRPr="00984470" w:rsidRDefault="004A340E" w:rsidP="009239C1">
            <w:pPr>
              <w:pStyle w:val="ListParagraph"/>
              <w:numPr>
                <w:ilvl w:val="0"/>
                <w:numId w:val="10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Pembentukan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aktuaris</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28F94D1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0EF3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BACAD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8095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0269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7B1D8D3" w14:textId="77777777" w:rsidTr="00984470">
        <w:tc>
          <w:tcPr>
            <w:tcW w:w="1088" w:type="pct"/>
          </w:tcPr>
          <w:p w14:paraId="3BC251C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trike/>
                <w:sz w:val="17"/>
                <w:szCs w:val="17"/>
                <w:lang w:val="en-US"/>
              </w:rPr>
            </w:pPr>
          </w:p>
        </w:tc>
        <w:tc>
          <w:tcPr>
            <w:tcW w:w="927" w:type="pct"/>
          </w:tcPr>
          <w:p w14:paraId="28C892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AC8D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3B8E3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F621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813A9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727AFB2" w14:textId="77777777" w:rsidTr="00984470">
        <w:tc>
          <w:tcPr>
            <w:tcW w:w="1088" w:type="pct"/>
          </w:tcPr>
          <w:p w14:paraId="3CD7D6F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trike/>
                <w:sz w:val="17"/>
                <w:szCs w:val="17"/>
                <w:lang w:val="en-US"/>
              </w:rPr>
            </w:pPr>
          </w:p>
        </w:tc>
        <w:tc>
          <w:tcPr>
            <w:tcW w:w="927" w:type="pct"/>
          </w:tcPr>
          <w:p w14:paraId="3F5DAF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24591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57A88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E376B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4F02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3B36AF" w14:textId="77777777" w:rsidTr="00984470">
        <w:tc>
          <w:tcPr>
            <w:tcW w:w="1088" w:type="pct"/>
          </w:tcPr>
          <w:p w14:paraId="488C269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Pasal 26A</w:t>
            </w:r>
          </w:p>
        </w:tc>
        <w:tc>
          <w:tcPr>
            <w:tcW w:w="927" w:type="pct"/>
          </w:tcPr>
          <w:p w14:paraId="43B2450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0FF2C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3E12A6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23E1F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A1B8C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700E80C" w14:textId="77777777" w:rsidTr="00984470">
        <w:tc>
          <w:tcPr>
            <w:tcW w:w="1088" w:type="pct"/>
          </w:tcPr>
          <w:p w14:paraId="38ADC9D7" w14:textId="77777777" w:rsidR="004A340E" w:rsidRPr="00984470" w:rsidRDefault="004A340E" w:rsidP="009239C1">
            <w:pPr>
              <w:pStyle w:val="ListParagraph"/>
              <w:numPr>
                <w:ilvl w:val="0"/>
                <w:numId w:val="10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bersifat</w:t>
            </w:r>
            <w:proofErr w:type="spellEnd"/>
            <w:r w:rsidRPr="00984470">
              <w:rPr>
                <w:rFonts w:ascii="Bookman Old Style" w:eastAsia="Bookman Old Style" w:hAnsi="Bookman Old Style" w:cs="Bookman Old Style"/>
                <w:sz w:val="17"/>
                <w:szCs w:val="17"/>
                <w:lang w:val="en-US"/>
              </w:rPr>
              <w:t xml:space="preserve"> utang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janji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kembali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harga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 xml:space="preserve">repurchase </w:t>
            </w:r>
            <w:r w:rsidRPr="00984470">
              <w:rPr>
                <w:rFonts w:ascii="Bookman Old Style" w:eastAsia="Bookman Old Style" w:hAnsi="Bookman Old Style" w:cs="Bookman Old Style"/>
                <w:i/>
                <w:sz w:val="17"/>
                <w:szCs w:val="17"/>
                <w:lang w:val="en-US"/>
              </w:rPr>
              <w:lastRenderedPageBreak/>
              <w:t>agreement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menjaga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kondisi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likuiditas</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7E25170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6FF0F37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9B8A4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98EE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0189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0CAD885" w14:textId="77777777" w:rsidTr="00984470">
        <w:tc>
          <w:tcPr>
            <w:tcW w:w="1088" w:type="pct"/>
          </w:tcPr>
          <w:p w14:paraId="68D2CD9A" w14:textId="77777777" w:rsidR="004A340E" w:rsidRPr="00984470" w:rsidRDefault="004A340E" w:rsidP="009239C1">
            <w:pPr>
              <w:pStyle w:val="ListParagraph"/>
              <w:numPr>
                <w:ilvl w:val="0"/>
                <w:numId w:val="10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Pelaksanaan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bersifat</w:t>
            </w:r>
            <w:proofErr w:type="spellEnd"/>
            <w:r w:rsidRPr="00984470">
              <w:rPr>
                <w:rFonts w:ascii="Bookman Old Style" w:eastAsia="Bookman Old Style" w:hAnsi="Bookman Old Style" w:cs="Bookman Old Style"/>
                <w:sz w:val="17"/>
                <w:szCs w:val="17"/>
                <w:lang w:val="en-US"/>
              </w:rPr>
              <w:t xml:space="preserve"> utang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janji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kembali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harga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repurchase agreement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dilaksanakan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pedoman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repurchase agreement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jasa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w:t>
            </w:r>
          </w:p>
        </w:tc>
        <w:tc>
          <w:tcPr>
            <w:tcW w:w="927" w:type="pct"/>
          </w:tcPr>
          <w:p w14:paraId="7A2684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B44B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9C072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F7158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0311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41DF24C" w14:textId="77777777" w:rsidTr="00984470">
        <w:tc>
          <w:tcPr>
            <w:tcW w:w="1088" w:type="pct"/>
          </w:tcPr>
          <w:p w14:paraId="50E12D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69A11DF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07A1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0C73B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3693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CC3B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168C21B" w14:textId="77777777" w:rsidTr="00984470">
        <w:tc>
          <w:tcPr>
            <w:tcW w:w="1088" w:type="pct"/>
          </w:tcPr>
          <w:p w14:paraId="7BE51F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1FF686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8594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2A8A3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8F9B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4C3A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C9558FE" w14:textId="77777777" w:rsidTr="00984470">
        <w:tc>
          <w:tcPr>
            <w:tcW w:w="1088" w:type="pct"/>
          </w:tcPr>
          <w:p w14:paraId="4AEB4CF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Pasal 27</w:t>
            </w:r>
          </w:p>
        </w:tc>
        <w:tc>
          <w:tcPr>
            <w:tcW w:w="927" w:type="pct"/>
          </w:tcPr>
          <w:p w14:paraId="3FF5752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9D356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817C75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47B45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DE55F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7D2B4B3" w14:textId="77777777" w:rsidTr="00984470">
        <w:tc>
          <w:tcPr>
            <w:tcW w:w="1088" w:type="pct"/>
          </w:tcPr>
          <w:p w14:paraId="08840E2D" w14:textId="77777777" w:rsidR="004A340E" w:rsidRPr="00984470" w:rsidRDefault="004A340E" w:rsidP="009239C1">
            <w:pPr>
              <w:pStyle w:val="ListParagraph"/>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26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meliputi</w:t>
            </w:r>
            <w:proofErr w:type="spellEnd"/>
            <w:r w:rsidRPr="00984470">
              <w:rPr>
                <w:rFonts w:ascii="Bookman Old Style" w:eastAsia="Bookman Old Style" w:hAnsi="Bookman Old Style" w:cs="Bookman Old Style"/>
                <w:sz w:val="17"/>
                <w:szCs w:val="17"/>
                <w:lang w:val="en-US"/>
              </w:rPr>
              <w:t>:</w:t>
            </w:r>
          </w:p>
        </w:tc>
        <w:tc>
          <w:tcPr>
            <w:tcW w:w="927" w:type="pct"/>
          </w:tcPr>
          <w:p w14:paraId="4D20783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71B1963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unsur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proteksi</w:t>
            </w:r>
            <w:proofErr w:type="spellEnd"/>
            <w:r w:rsidRPr="00984470">
              <w:rPr>
                <w:rFonts w:ascii="Bookman Old Style" w:eastAsia="Bookman Old Style" w:hAnsi="Bookman Old Style" w:cs="Bookman Old Style"/>
                <w:sz w:val="17"/>
                <w:szCs w:val="17"/>
                <w:lang w:val="en-US"/>
              </w:rPr>
              <w:t xml:space="preserve"> pada PAYDI.</w:t>
            </w:r>
          </w:p>
        </w:tc>
        <w:tc>
          <w:tcPr>
            <w:tcW w:w="564" w:type="pct"/>
          </w:tcPr>
          <w:p w14:paraId="44DCEF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D490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BCFA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BD1224" w14:textId="77777777" w:rsidTr="00984470">
        <w:tc>
          <w:tcPr>
            <w:tcW w:w="1088" w:type="pct"/>
          </w:tcPr>
          <w:p w14:paraId="596AEC00" w14:textId="77777777" w:rsidR="004A340E" w:rsidRPr="00984470" w:rsidRDefault="004A340E" w:rsidP="009239C1">
            <w:pPr>
              <w:pStyle w:val="ListParagraph"/>
              <w:numPr>
                <w:ilvl w:val="0"/>
                <w:numId w:val="10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w:t>
            </w:r>
          </w:p>
        </w:tc>
        <w:tc>
          <w:tcPr>
            <w:tcW w:w="927" w:type="pct"/>
          </w:tcPr>
          <w:p w14:paraId="75ECA5F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12A72EF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2C1DC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2B5C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7F6E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25BA7AD" w14:textId="77777777" w:rsidTr="00984470">
        <w:tc>
          <w:tcPr>
            <w:tcW w:w="1088" w:type="pct"/>
          </w:tcPr>
          <w:p w14:paraId="7B6D92D1" w14:textId="77777777" w:rsidR="004A340E" w:rsidRPr="00984470" w:rsidRDefault="004A340E" w:rsidP="009239C1">
            <w:pPr>
              <w:pStyle w:val="ListParagraph"/>
              <w:numPr>
                <w:ilvl w:val="0"/>
                <w:numId w:val="10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tahun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syarat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kondisi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polisnya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diperbaharui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kembali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non renewable</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ulang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tahun</w:t>
            </w:r>
            <w:proofErr w:type="spellEnd"/>
            <w:r w:rsidRPr="00984470">
              <w:rPr>
                <w:rFonts w:ascii="Bookman Old Style" w:eastAsia="Bookman Old Style" w:hAnsi="Bookman Old Style" w:cs="Bookman Old Style"/>
                <w:sz w:val="17"/>
                <w:szCs w:val="17"/>
                <w:lang w:val="en-US"/>
              </w:rPr>
              <w:t xml:space="preserve"> polis; dan</w:t>
            </w:r>
          </w:p>
        </w:tc>
        <w:tc>
          <w:tcPr>
            <w:tcW w:w="927" w:type="pct"/>
          </w:tcPr>
          <w:p w14:paraId="35A64E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1B275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4C08D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0C7B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DCD8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7A0FBDD" w14:textId="77777777" w:rsidTr="00984470">
        <w:tc>
          <w:tcPr>
            <w:tcW w:w="1088" w:type="pct"/>
          </w:tcPr>
          <w:p w14:paraId="413C7B34" w14:textId="77777777" w:rsidR="004A340E" w:rsidRPr="00984470" w:rsidRDefault="004A340E" w:rsidP="009239C1">
            <w:pPr>
              <w:pStyle w:val="ListParagraph"/>
              <w:numPr>
                <w:ilvl w:val="0"/>
                <w:numId w:val="10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tahun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syarat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kondisi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polisnya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diperbaharui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kembali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renewable</w:t>
            </w:r>
            <w:r w:rsidRPr="00984470">
              <w:rPr>
                <w:rFonts w:ascii="Bookman Old Style" w:eastAsia="Bookman Old Style" w:hAnsi="Bookman Old Style" w:cs="Bookman Old Style"/>
                <w:sz w:val="17"/>
                <w:szCs w:val="17"/>
                <w:lang w:val="en-US"/>
              </w:rPr>
              <w:t>);</w:t>
            </w:r>
          </w:p>
        </w:tc>
        <w:tc>
          <w:tcPr>
            <w:tcW w:w="927" w:type="pct"/>
          </w:tcPr>
          <w:p w14:paraId="484F4E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7D07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8A591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CE67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6B54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AB89050" w14:textId="77777777" w:rsidTr="00984470">
        <w:tc>
          <w:tcPr>
            <w:tcW w:w="1088" w:type="pct"/>
          </w:tcPr>
          <w:p w14:paraId="15EB1A6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77601E4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D7693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908BC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40FA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E8A9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0EB06BB" w14:textId="77777777" w:rsidTr="00984470">
        <w:tc>
          <w:tcPr>
            <w:tcW w:w="1088" w:type="pct"/>
          </w:tcPr>
          <w:p w14:paraId="1585457A" w14:textId="77777777" w:rsidR="004A340E" w:rsidRPr="00984470" w:rsidRDefault="004A340E" w:rsidP="009239C1">
            <w:pPr>
              <w:pStyle w:val="ListParagraph"/>
              <w:numPr>
                <w:ilvl w:val="0"/>
                <w:numId w:val="10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menjadi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pendapatan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tahun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tahun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syarat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kondisi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polisnya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diperbaharui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kembali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renewable</w:t>
            </w:r>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ulang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tahun</w:t>
            </w:r>
            <w:proofErr w:type="spellEnd"/>
            <w:r w:rsidRPr="00984470">
              <w:rPr>
                <w:rFonts w:ascii="Bookman Old Style" w:eastAsia="Bookman Old Style" w:hAnsi="Bookman Old Style" w:cs="Bookman Old Style"/>
                <w:sz w:val="17"/>
                <w:szCs w:val="17"/>
                <w:lang w:val="en-US"/>
              </w:rPr>
              <w:t xml:space="preserve"> polis;</w:t>
            </w:r>
          </w:p>
        </w:tc>
        <w:tc>
          <w:tcPr>
            <w:tcW w:w="927" w:type="pct"/>
          </w:tcPr>
          <w:p w14:paraId="34C708E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52AD468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5C76B2B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B391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D016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F32B46B" w14:textId="77777777" w:rsidTr="00984470">
        <w:tc>
          <w:tcPr>
            <w:tcW w:w="1088" w:type="pct"/>
          </w:tcPr>
          <w:p w14:paraId="436E0023" w14:textId="77777777" w:rsidR="004A340E" w:rsidRPr="00984470" w:rsidRDefault="004A340E" w:rsidP="009239C1">
            <w:pPr>
              <w:pStyle w:val="ListParagraph"/>
              <w:numPr>
                <w:ilvl w:val="0"/>
                <w:numId w:val="10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klaim</w:t>
            </w:r>
            <w:proofErr w:type="spellEnd"/>
            <w:r w:rsidRPr="00984470">
              <w:rPr>
                <w:rFonts w:ascii="Bookman Old Style" w:eastAsia="Bookman Old Style" w:hAnsi="Bookman Old Style" w:cs="Bookman Old Style"/>
                <w:sz w:val="17"/>
                <w:szCs w:val="17"/>
                <w:lang w:val="en-US"/>
              </w:rPr>
              <w:t>; dan</w:t>
            </w:r>
          </w:p>
        </w:tc>
        <w:tc>
          <w:tcPr>
            <w:tcW w:w="927" w:type="pct"/>
          </w:tcPr>
          <w:p w14:paraId="6E080E2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4613433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C072B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21FA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82F6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4E8C223" w14:textId="77777777" w:rsidTr="00984470">
        <w:tc>
          <w:tcPr>
            <w:tcW w:w="1088" w:type="pct"/>
          </w:tcPr>
          <w:p w14:paraId="774023CA" w14:textId="77777777" w:rsidR="004A340E" w:rsidRPr="00984470" w:rsidRDefault="004A340E" w:rsidP="009239C1">
            <w:pPr>
              <w:pStyle w:val="ListParagraph"/>
              <w:numPr>
                <w:ilvl w:val="0"/>
                <w:numId w:val="10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bencana</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catastrophic reserve</w:t>
            </w:r>
            <w:r w:rsidRPr="00984470">
              <w:rPr>
                <w:rFonts w:ascii="Bookman Old Style" w:eastAsia="Bookman Old Style" w:hAnsi="Bookman Old Style" w:cs="Bookman Old Style"/>
                <w:sz w:val="17"/>
                <w:szCs w:val="17"/>
                <w:lang w:val="en-US"/>
              </w:rPr>
              <w:t>).</w:t>
            </w:r>
          </w:p>
        </w:tc>
        <w:tc>
          <w:tcPr>
            <w:tcW w:w="927" w:type="pct"/>
          </w:tcPr>
          <w:p w14:paraId="72AA020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7F1DAEB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kerugian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timbul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akibat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terjadinya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fenomena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murni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kecelakaan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menyebabkan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kerugian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Perusahaan.</w:t>
            </w:r>
          </w:p>
        </w:tc>
        <w:tc>
          <w:tcPr>
            <w:tcW w:w="564" w:type="pct"/>
          </w:tcPr>
          <w:p w14:paraId="30C4CE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3C19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A292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6A5DB3" w14:textId="77777777" w:rsidTr="00984470">
        <w:tc>
          <w:tcPr>
            <w:tcW w:w="1088" w:type="pct"/>
          </w:tcPr>
          <w:p w14:paraId="606C85BD" w14:textId="77777777" w:rsidR="004A340E" w:rsidRPr="00984470" w:rsidRDefault="004A340E" w:rsidP="009239C1">
            <w:pPr>
              <w:pStyle w:val="ListParagraph"/>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Pembentukan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penerimaan</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pengeluaran</w:t>
            </w:r>
            <w:proofErr w:type="spellEnd"/>
            <w:r w:rsidRPr="00984470">
              <w:rPr>
                <w:rFonts w:ascii="Bookman Old Style" w:eastAsia="Bookman Old Style" w:hAnsi="Bookman Old Style" w:cs="Bookman Old Style"/>
                <w:sz w:val="17"/>
                <w:szCs w:val="17"/>
                <w:lang w:val="en-US"/>
              </w:rPr>
              <w:t xml:space="preserve"> pada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i/>
                <w:sz w:val="17"/>
                <w:szCs w:val="17"/>
                <w:lang w:val="en-US"/>
              </w:rPr>
              <w:t xml:space="preserve"> </w:t>
            </w: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terjadi</w:t>
            </w:r>
            <w:proofErr w:type="spellEnd"/>
            <w:r w:rsidRPr="00984470">
              <w:rPr>
                <w:rFonts w:ascii="Bookman Old Style" w:eastAsia="Bookman Old Style" w:hAnsi="Bookman Old Style" w:cs="Bookman Old Style"/>
                <w:sz w:val="17"/>
                <w:szCs w:val="17"/>
                <w:lang w:val="en-US"/>
              </w:rPr>
              <w:t xml:space="preserve"> di masa yang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datang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menggunakan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asumsi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estimasi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sentral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ditambah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marjin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w:t>
            </w:r>
          </w:p>
        </w:tc>
        <w:tc>
          <w:tcPr>
            <w:tcW w:w="927" w:type="pct"/>
          </w:tcPr>
          <w:p w14:paraId="3E53995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82FB91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49DB75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3F3A8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B539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39F5D6" w14:textId="77777777" w:rsidTr="00984470">
        <w:tc>
          <w:tcPr>
            <w:tcW w:w="1088" w:type="pct"/>
          </w:tcPr>
          <w:p w14:paraId="25999A35" w14:textId="77777777" w:rsidR="004A340E" w:rsidRPr="00984470" w:rsidRDefault="004A340E" w:rsidP="009239C1">
            <w:pPr>
              <w:pStyle w:val="ListParagraph"/>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Pembentukan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tabarru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pendapatan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dihitung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tabarru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seluruh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dijalani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unexpired risk reserve</w:t>
            </w:r>
            <w:r w:rsidRPr="00984470">
              <w:rPr>
                <w:rFonts w:ascii="Bookman Old Style" w:eastAsia="Bookman Old Style" w:hAnsi="Bookman Old Style" w:cs="Bookman Old Style"/>
                <w:sz w:val="17"/>
                <w:szCs w:val="17"/>
                <w:lang w:val="en-US"/>
              </w:rPr>
              <w:t>).</w:t>
            </w:r>
          </w:p>
        </w:tc>
        <w:tc>
          <w:tcPr>
            <w:tcW w:w="927" w:type="pct"/>
          </w:tcPr>
          <w:p w14:paraId="10BDB89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595F9B2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 xml:space="preserve">’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dialokasikan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w:t>
            </w:r>
          </w:p>
        </w:tc>
        <w:tc>
          <w:tcPr>
            <w:tcW w:w="564" w:type="pct"/>
          </w:tcPr>
          <w:p w14:paraId="43CFEB4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81E0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9DDD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97A9AA9" w14:textId="77777777" w:rsidTr="00984470">
        <w:tc>
          <w:tcPr>
            <w:tcW w:w="1088" w:type="pct"/>
          </w:tcPr>
          <w:p w14:paraId="7C98F652" w14:textId="77777777" w:rsidR="004A340E" w:rsidRPr="00984470" w:rsidRDefault="004A340E" w:rsidP="009239C1">
            <w:pPr>
              <w:pStyle w:val="ListParagraph"/>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klaim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c </w:t>
            </w:r>
            <w:proofErr w:type="spellStart"/>
            <w:r w:rsidRPr="00984470">
              <w:rPr>
                <w:rFonts w:ascii="Bookman Old Style" w:eastAsia="Bookman Old Style" w:hAnsi="Bookman Old Style" w:cs="Bookman Old Style"/>
                <w:sz w:val="17"/>
                <w:szCs w:val="17"/>
                <w:lang w:val="en-US"/>
              </w:rPr>
              <w:t>meliputi</w:t>
            </w:r>
            <w:proofErr w:type="spellEnd"/>
            <w:r w:rsidRPr="00984470">
              <w:rPr>
                <w:rFonts w:ascii="Bookman Old Style" w:eastAsia="Bookman Old Style" w:hAnsi="Bookman Old Style" w:cs="Bookman Old Style"/>
                <w:sz w:val="17"/>
                <w:szCs w:val="17"/>
                <w:lang w:val="en-US"/>
              </w:rPr>
              <w:t>:</w:t>
            </w:r>
          </w:p>
        </w:tc>
        <w:tc>
          <w:tcPr>
            <w:tcW w:w="927" w:type="pct"/>
          </w:tcPr>
          <w:p w14:paraId="132E90F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C7D14A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58DFC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2AC5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E620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7BF6F5" w14:textId="77777777" w:rsidTr="00984470">
        <w:trPr>
          <w:trHeight w:val="174"/>
        </w:trPr>
        <w:tc>
          <w:tcPr>
            <w:tcW w:w="1088" w:type="pct"/>
          </w:tcPr>
          <w:p w14:paraId="0F8C011E" w14:textId="77777777" w:rsidR="004A340E" w:rsidRPr="00984470" w:rsidRDefault="004A340E" w:rsidP="009239C1">
            <w:pPr>
              <w:pStyle w:val="ListParagraph"/>
              <w:numPr>
                <w:ilvl w:val="0"/>
                <w:numId w:val="10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klaim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proses </w:t>
            </w:r>
            <w:proofErr w:type="spellStart"/>
            <w:r w:rsidRPr="00984470">
              <w:rPr>
                <w:rFonts w:ascii="Bookman Old Style" w:eastAsia="Bookman Old Style" w:hAnsi="Bookman Old Style" w:cs="Bookman Old Style"/>
                <w:sz w:val="17"/>
                <w:szCs w:val="17"/>
                <w:lang w:val="en-US"/>
              </w:rPr>
              <w:t>penyelesaian</w:t>
            </w:r>
            <w:proofErr w:type="spellEnd"/>
            <w:r w:rsidRPr="00984470">
              <w:rPr>
                <w:rFonts w:ascii="Bookman Old Style" w:eastAsia="Bookman Old Style" w:hAnsi="Bookman Old Style" w:cs="Bookman Old Style"/>
                <w:sz w:val="17"/>
                <w:szCs w:val="17"/>
                <w:lang w:val="en-US"/>
              </w:rPr>
              <w:t>;</w:t>
            </w:r>
          </w:p>
        </w:tc>
        <w:tc>
          <w:tcPr>
            <w:tcW w:w="927" w:type="pct"/>
          </w:tcPr>
          <w:p w14:paraId="091386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1A16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CEEC6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38C0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37DF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A4E5ED0" w14:textId="77777777" w:rsidTr="00984470">
        <w:tc>
          <w:tcPr>
            <w:tcW w:w="1088" w:type="pct"/>
          </w:tcPr>
          <w:p w14:paraId="27BE0014" w14:textId="77777777" w:rsidR="004A340E" w:rsidRPr="00984470" w:rsidRDefault="004A340E" w:rsidP="009239C1">
            <w:pPr>
              <w:pStyle w:val="ListParagraph"/>
              <w:numPr>
                <w:ilvl w:val="0"/>
                <w:numId w:val="10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klaim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sudah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terjadi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namun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dilaporkan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incurred but not reported</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IBNR); dan</w:t>
            </w:r>
          </w:p>
        </w:tc>
        <w:tc>
          <w:tcPr>
            <w:tcW w:w="927" w:type="pct"/>
          </w:tcPr>
          <w:p w14:paraId="3F15C8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B5AF5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213B4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FEB3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48CF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47836A" w14:textId="77777777" w:rsidTr="00984470">
        <w:tc>
          <w:tcPr>
            <w:tcW w:w="1088" w:type="pct"/>
          </w:tcPr>
          <w:p w14:paraId="1B981334" w14:textId="77777777" w:rsidR="004A340E" w:rsidRPr="00984470" w:rsidRDefault="004A340E" w:rsidP="009239C1">
            <w:pPr>
              <w:pStyle w:val="ListParagraph"/>
              <w:numPr>
                <w:ilvl w:val="0"/>
                <w:numId w:val="10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klaim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klaim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disetujui</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lastRenderedPageBreak/>
              <w:t>pembayaran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manfaatnya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sekaligus</w:t>
            </w:r>
            <w:proofErr w:type="spellEnd"/>
            <w:r w:rsidRPr="00984470">
              <w:rPr>
                <w:rFonts w:ascii="Bookman Old Style" w:eastAsia="Bookman Old Style" w:hAnsi="Bookman Old Style" w:cs="Bookman Old Style"/>
                <w:sz w:val="17"/>
                <w:szCs w:val="17"/>
                <w:lang w:val="en-US"/>
              </w:rPr>
              <w:t>.</w:t>
            </w:r>
          </w:p>
        </w:tc>
        <w:tc>
          <w:tcPr>
            <w:tcW w:w="927" w:type="pct"/>
          </w:tcPr>
          <w:p w14:paraId="342569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5B11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2AA5B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7672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175C9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0A13F4C" w14:textId="77777777" w:rsidTr="00984470">
        <w:tc>
          <w:tcPr>
            <w:tcW w:w="1088" w:type="pct"/>
          </w:tcPr>
          <w:p w14:paraId="108957D9" w14:textId="77777777" w:rsidR="004A340E" w:rsidRPr="00984470" w:rsidRDefault="004A340E" w:rsidP="009239C1">
            <w:pPr>
              <w:pStyle w:val="ListParagraph"/>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 </w:t>
            </w:r>
            <w:proofErr w:type="spellStart"/>
            <w:r w:rsidRPr="00984470">
              <w:rPr>
                <w:rFonts w:ascii="Bookman Old Style" w:eastAsia="Bookman Old Style" w:hAnsi="Bookman Old Style" w:cs="Bookman Old Style"/>
                <w:sz w:val="17"/>
                <w:szCs w:val="17"/>
                <w:lang w:val="en-US"/>
              </w:rPr>
              <w:t>dihitung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berdasarkan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manfaat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retensi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sendiri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kemungkinan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terjadinya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risiko</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bencana</w:t>
            </w:r>
            <w:proofErr w:type="spellEnd"/>
            <w:r w:rsidRPr="00984470">
              <w:rPr>
                <w:rFonts w:ascii="Bookman Old Style" w:eastAsia="Bookman Old Style" w:hAnsi="Bookman Old Style" w:cs="Bookman Old Style"/>
                <w:sz w:val="17"/>
                <w:szCs w:val="17"/>
                <w:lang w:val="en-US"/>
              </w:rPr>
              <w:t>.</w:t>
            </w:r>
          </w:p>
        </w:tc>
        <w:tc>
          <w:tcPr>
            <w:tcW w:w="927" w:type="pct"/>
          </w:tcPr>
          <w:p w14:paraId="7FFBC73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917843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63730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4F83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7272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680F679" w14:textId="77777777" w:rsidTr="00984470">
        <w:tc>
          <w:tcPr>
            <w:tcW w:w="1088" w:type="pct"/>
          </w:tcPr>
          <w:p w14:paraId="250629AB" w14:textId="77777777" w:rsidR="004A340E" w:rsidRPr="00984470" w:rsidRDefault="004A340E" w:rsidP="009239C1">
            <w:pPr>
              <w:pStyle w:val="ListParagraph"/>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26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meliputi</w:t>
            </w:r>
            <w:proofErr w:type="spellEnd"/>
            <w:r w:rsidRPr="00984470">
              <w:rPr>
                <w:rFonts w:ascii="Bookman Old Style" w:eastAsia="Bookman Old Style" w:hAnsi="Bookman Old Style" w:cs="Bookman Old Style"/>
                <w:sz w:val="17"/>
                <w:szCs w:val="17"/>
                <w:lang w:val="en-US"/>
              </w:rPr>
              <w:t>:</w:t>
            </w:r>
          </w:p>
        </w:tc>
        <w:tc>
          <w:tcPr>
            <w:tcW w:w="927" w:type="pct"/>
          </w:tcPr>
          <w:p w14:paraId="78793D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3ACE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1193E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8A8B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2898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E942FCF" w14:textId="77777777" w:rsidTr="00984470">
        <w:tc>
          <w:tcPr>
            <w:tcW w:w="1088" w:type="pct"/>
            <w:shd w:val="clear" w:color="auto" w:fill="D9E2F3" w:themeFill="accent1" w:themeFillTint="33"/>
          </w:tcPr>
          <w:p w14:paraId="7C7C6961" w14:textId="77777777" w:rsidR="004A340E" w:rsidRPr="00984470" w:rsidRDefault="004A340E" w:rsidP="009239C1">
            <w:pPr>
              <w:pStyle w:val="ListParagraph"/>
              <w:numPr>
                <w:ilvl w:val="0"/>
                <w:numId w:val="1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ujrah</w:t>
            </w:r>
            <w:proofErr w:type="spellEnd"/>
            <w:r w:rsidRPr="00984470">
              <w:rPr>
                <w:rFonts w:ascii="Bookman Old Style" w:eastAsia="Bookman Old Style" w:hAnsi="Bookman Old Style" w:cs="Bookman Old Style"/>
                <w:sz w:val="17"/>
                <w:szCs w:val="17"/>
                <w:lang w:val="en-US"/>
              </w:rPr>
              <w:t>; dan</w:t>
            </w:r>
          </w:p>
        </w:tc>
        <w:tc>
          <w:tcPr>
            <w:tcW w:w="927" w:type="pct"/>
            <w:shd w:val="clear" w:color="auto" w:fill="D9E2F3" w:themeFill="accent1" w:themeFillTint="33"/>
          </w:tcPr>
          <w:p w14:paraId="4BE39DE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i/>
                <w:sz w:val="17"/>
                <w:szCs w:val="17"/>
                <w:lang w:val="en-US"/>
              </w:rPr>
              <w:t>ujrah</w:t>
            </w:r>
            <w:proofErr w:type="spellEnd"/>
            <w:r w:rsidRPr="00984470">
              <w:rPr>
                <w:rFonts w:ascii="Bookman Old Style" w:eastAsia="Bookman Old Style" w:hAnsi="Bookman Old Style" w:cs="Bookman Old Style"/>
                <w:i/>
                <w:sz w:val="17"/>
                <w:szCs w:val="17"/>
                <w:lang w:val="en-US"/>
              </w:rPr>
              <w:t xml:space="preserve">, </w:t>
            </w:r>
            <w:proofErr w:type="spellStart"/>
            <w:r w:rsidRPr="00984470">
              <w:rPr>
                <w:rFonts w:ascii="Bookman Old Style" w:eastAsia="Bookman Old Style" w:hAnsi="Bookman Old Style" w:cs="Bookman Old Style"/>
                <w:sz w:val="17"/>
                <w:szCs w:val="17"/>
                <w:lang w:val="en-US"/>
              </w:rPr>
              <w:t>termasuk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PAYDI yang </w:t>
            </w:r>
            <w:proofErr w:type="spellStart"/>
            <w:r w:rsidRPr="00984470">
              <w:rPr>
                <w:rFonts w:ascii="Bookman Old Style" w:eastAsia="Bookman Old Style" w:hAnsi="Bookman Old Style" w:cs="Bookman Old Style"/>
                <w:sz w:val="17"/>
                <w:szCs w:val="17"/>
                <w:lang w:val="en-US"/>
              </w:rPr>
              <w:t>memberikan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garansi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pokok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807" w:type="pct"/>
            <w:shd w:val="clear" w:color="auto" w:fill="D9E2F3" w:themeFill="accent1" w:themeFillTint="33"/>
          </w:tcPr>
          <w:p w14:paraId="762CB37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shd w:val="clear" w:color="auto" w:fill="D9E2F3" w:themeFill="accent1" w:themeFillTint="33"/>
          </w:tcPr>
          <w:p w14:paraId="2BED468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b/>
                <w:sz w:val="17"/>
                <w:szCs w:val="17"/>
                <w:lang w:val="en-US"/>
              </w:rPr>
            </w:pPr>
          </w:p>
        </w:tc>
        <w:tc>
          <w:tcPr>
            <w:tcW w:w="807" w:type="pct"/>
            <w:shd w:val="clear" w:color="auto" w:fill="D9E2F3" w:themeFill="accent1" w:themeFillTint="33"/>
          </w:tcPr>
          <w:p w14:paraId="48B682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1CC9A3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B4F51A" w14:textId="77777777" w:rsidTr="00984470">
        <w:tc>
          <w:tcPr>
            <w:tcW w:w="1088" w:type="pct"/>
            <w:shd w:val="clear" w:color="auto" w:fill="D9E2F3" w:themeFill="accent1" w:themeFillTint="33"/>
          </w:tcPr>
          <w:p w14:paraId="15FB255E" w14:textId="77777777" w:rsidR="004A340E" w:rsidRPr="00984470" w:rsidRDefault="004A340E" w:rsidP="009239C1">
            <w:pPr>
              <w:pStyle w:val="ListParagraph"/>
              <w:numPr>
                <w:ilvl w:val="0"/>
                <w:numId w:val="1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PAYDI yang </w:t>
            </w:r>
            <w:proofErr w:type="spellStart"/>
            <w:r w:rsidRPr="00984470">
              <w:rPr>
                <w:rFonts w:ascii="Bookman Old Style" w:eastAsia="Bookman Old Style" w:hAnsi="Bookman Old Style" w:cs="Bookman Old Style"/>
                <w:sz w:val="17"/>
                <w:szCs w:val="17"/>
                <w:lang w:val="en-US"/>
              </w:rPr>
              <w:t>memberikan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garansi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pokok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927" w:type="pct"/>
            <w:shd w:val="clear" w:color="auto" w:fill="D9E2F3" w:themeFill="accent1" w:themeFillTint="33"/>
          </w:tcPr>
          <w:p w14:paraId="5ED542B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807" w:type="pct"/>
            <w:shd w:val="clear" w:color="auto" w:fill="D9E2F3" w:themeFill="accent1" w:themeFillTint="33"/>
          </w:tcPr>
          <w:p w14:paraId="366D4FD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564" w:type="pct"/>
            <w:shd w:val="clear" w:color="auto" w:fill="D9E2F3" w:themeFill="accent1" w:themeFillTint="33"/>
          </w:tcPr>
          <w:p w14:paraId="1A9C60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7C3636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46DA672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C4242CC" w14:textId="77777777" w:rsidTr="00984470">
        <w:tc>
          <w:tcPr>
            <w:tcW w:w="1088" w:type="pct"/>
          </w:tcPr>
          <w:p w14:paraId="102BB26D" w14:textId="77777777" w:rsidR="004A340E" w:rsidRPr="00984470" w:rsidRDefault="004A340E" w:rsidP="009239C1">
            <w:pPr>
              <w:pStyle w:val="ListParagraph"/>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26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diperhitungkan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penghitungan</w:t>
            </w:r>
            <w:proofErr w:type="spellEnd"/>
            <w:r w:rsidRPr="00984470">
              <w:rPr>
                <w:rFonts w:ascii="Bookman Old Style" w:eastAsia="Bookman Old Style" w:hAnsi="Bookman Old Style" w:cs="Bookman Old Style"/>
                <w:sz w:val="17"/>
                <w:szCs w:val="17"/>
                <w:lang w:val="en-US"/>
              </w:rPr>
              <w:t xml:space="preserve"> Tingkat </w:t>
            </w:r>
            <w:proofErr w:type="spellStart"/>
            <w:r w:rsidRPr="00984470">
              <w:rPr>
                <w:rFonts w:ascii="Bookman Old Style" w:eastAsia="Bookman Old Style" w:hAnsi="Bookman Old Style" w:cs="Bookman Old Style"/>
                <w:sz w:val="17"/>
                <w:szCs w:val="17"/>
                <w:lang w:val="en-US"/>
              </w:rPr>
              <w:t>Solvabilitas</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tahapan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7768BA1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7B8E56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5B460F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CE06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CA3A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451ED0C" w14:textId="77777777" w:rsidTr="00984470">
        <w:tc>
          <w:tcPr>
            <w:tcW w:w="1088" w:type="pct"/>
          </w:tcPr>
          <w:p w14:paraId="4509839F" w14:textId="77777777" w:rsidR="004A340E" w:rsidRPr="00984470" w:rsidRDefault="004A340E" w:rsidP="009239C1">
            <w:pPr>
              <w:pStyle w:val="ListParagraph"/>
              <w:numPr>
                <w:ilvl w:val="0"/>
                <w:numId w:val="1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mulai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1 Januari 2018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20%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Perusahaan;</w:t>
            </w:r>
          </w:p>
        </w:tc>
        <w:tc>
          <w:tcPr>
            <w:tcW w:w="927" w:type="pct"/>
          </w:tcPr>
          <w:p w14:paraId="190B39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B5AC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A9D8B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FEC5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E821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84840E" w14:textId="77777777" w:rsidTr="00984470">
        <w:tc>
          <w:tcPr>
            <w:tcW w:w="1088" w:type="pct"/>
          </w:tcPr>
          <w:p w14:paraId="65FFC50A" w14:textId="77777777" w:rsidR="004A340E" w:rsidRPr="00984470" w:rsidRDefault="004A340E" w:rsidP="009239C1">
            <w:pPr>
              <w:pStyle w:val="ListParagraph"/>
              <w:numPr>
                <w:ilvl w:val="0"/>
                <w:numId w:val="1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mulai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1 Januari 2019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40%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Perusahaan;</w:t>
            </w:r>
          </w:p>
        </w:tc>
        <w:tc>
          <w:tcPr>
            <w:tcW w:w="927" w:type="pct"/>
          </w:tcPr>
          <w:p w14:paraId="20370F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4B96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DD53F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EE8B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618D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2508C21" w14:textId="77777777" w:rsidTr="00984470">
        <w:tc>
          <w:tcPr>
            <w:tcW w:w="1088" w:type="pct"/>
          </w:tcPr>
          <w:p w14:paraId="4DCAE9FF" w14:textId="77777777" w:rsidR="004A340E" w:rsidRPr="00984470" w:rsidRDefault="004A340E" w:rsidP="009239C1">
            <w:pPr>
              <w:pStyle w:val="ListParagraph"/>
              <w:numPr>
                <w:ilvl w:val="0"/>
                <w:numId w:val="1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mulai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1 Januari 2020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60%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Perusahaan;</w:t>
            </w:r>
          </w:p>
        </w:tc>
        <w:tc>
          <w:tcPr>
            <w:tcW w:w="927" w:type="pct"/>
          </w:tcPr>
          <w:p w14:paraId="7C7FBE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BACB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81CBE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CC6F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CD55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5EEA19" w14:textId="77777777" w:rsidTr="00984470">
        <w:tc>
          <w:tcPr>
            <w:tcW w:w="1088" w:type="pct"/>
          </w:tcPr>
          <w:p w14:paraId="571CA26E" w14:textId="77777777" w:rsidR="004A340E" w:rsidRPr="00984470" w:rsidRDefault="004A340E" w:rsidP="009239C1">
            <w:pPr>
              <w:pStyle w:val="ListParagraph"/>
              <w:numPr>
                <w:ilvl w:val="0"/>
                <w:numId w:val="1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mulai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1 Januari 2021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80%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lastRenderedPageBreak/>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Perusahaan; dan</w:t>
            </w:r>
          </w:p>
        </w:tc>
        <w:tc>
          <w:tcPr>
            <w:tcW w:w="927" w:type="pct"/>
          </w:tcPr>
          <w:p w14:paraId="00904B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9A0E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31F94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8317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2FFF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FF891D" w14:textId="77777777" w:rsidTr="00984470">
        <w:tc>
          <w:tcPr>
            <w:tcW w:w="1088" w:type="pct"/>
          </w:tcPr>
          <w:p w14:paraId="1147AA5C" w14:textId="77777777" w:rsidR="004A340E" w:rsidRPr="00984470" w:rsidRDefault="004A340E" w:rsidP="009239C1">
            <w:pPr>
              <w:pStyle w:val="ListParagraph"/>
              <w:numPr>
                <w:ilvl w:val="0"/>
                <w:numId w:val="1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mulai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1 Januari 2022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100%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Dana Perusahaan</w:t>
            </w:r>
          </w:p>
        </w:tc>
        <w:tc>
          <w:tcPr>
            <w:tcW w:w="927" w:type="pct"/>
          </w:tcPr>
          <w:p w14:paraId="055F46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2AA1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5882B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0C0B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1D88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903FA40" w14:textId="77777777" w:rsidTr="00984470">
        <w:tc>
          <w:tcPr>
            <w:tcW w:w="1088" w:type="pct"/>
          </w:tcPr>
          <w:p w14:paraId="063BDD01"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419A1D1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5A0DB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9CDC91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A8C22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2E79D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EA2703" w14:textId="77777777" w:rsidTr="00984470">
        <w:tc>
          <w:tcPr>
            <w:tcW w:w="1088" w:type="pct"/>
          </w:tcPr>
          <w:p w14:paraId="38A45359"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131E5EF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2DF73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1717F0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23E48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03ABF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E1641B" w14:textId="77777777" w:rsidTr="00984470">
        <w:tc>
          <w:tcPr>
            <w:tcW w:w="1088" w:type="pct"/>
          </w:tcPr>
          <w:p w14:paraId="0AE75B9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 xml:space="preserve">28 </w:t>
            </w:r>
          </w:p>
        </w:tc>
        <w:tc>
          <w:tcPr>
            <w:tcW w:w="927" w:type="pct"/>
          </w:tcPr>
          <w:p w14:paraId="68B2280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15B6121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4E0169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CFF88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7DF9B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0530589" w14:textId="77777777" w:rsidTr="00984470">
        <w:tc>
          <w:tcPr>
            <w:tcW w:w="1088" w:type="pct"/>
          </w:tcPr>
          <w:p w14:paraId="6CCA2112" w14:textId="77777777" w:rsidR="004A340E" w:rsidRPr="00984470" w:rsidRDefault="004A340E" w:rsidP="009239C1">
            <w:pPr>
              <w:pStyle w:val="ListParagraph"/>
              <w:numPr>
                <w:ilvl w:val="0"/>
                <w:numId w:val="11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ditemukan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ketidakwajaran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dibentuk</w:t>
            </w:r>
            <w:proofErr w:type="spellEnd"/>
            <w:r w:rsidRPr="00984470">
              <w:rPr>
                <w:rFonts w:ascii="Bookman Old Style" w:eastAsia="Bookman Old Style" w:hAnsi="Bookman Old Style" w:cs="Bookman Old Style"/>
                <w:sz w:val="17"/>
                <w:szCs w:val="17"/>
                <w:lang w:val="en-US"/>
              </w:rPr>
              <w:t xml:space="preserve"> oleh Perusahaan, OJK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w:t>
            </w:r>
          </w:p>
        </w:tc>
        <w:tc>
          <w:tcPr>
            <w:tcW w:w="927" w:type="pct"/>
          </w:tcPr>
          <w:p w14:paraId="216391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CDB23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53B091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D80B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5022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C79C2E" w14:textId="77777777" w:rsidTr="00984470">
        <w:tc>
          <w:tcPr>
            <w:tcW w:w="1088" w:type="pct"/>
          </w:tcPr>
          <w:p w14:paraId="7C08190E" w14:textId="77777777" w:rsidR="004A340E" w:rsidRPr="00984470" w:rsidRDefault="004A340E" w:rsidP="009239C1">
            <w:pPr>
              <w:pStyle w:val="ListParagraph"/>
              <w:numPr>
                <w:ilvl w:val="0"/>
                <w:numId w:val="11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meminta</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valuasi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ulang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dianggap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5DB628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3A68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BD023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E9ED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3A90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585F48" w14:textId="77777777" w:rsidTr="00984470">
        <w:tc>
          <w:tcPr>
            <w:tcW w:w="1088" w:type="pct"/>
          </w:tcPr>
          <w:p w14:paraId="24BF6455" w14:textId="77777777" w:rsidR="004A340E" w:rsidRPr="00984470" w:rsidRDefault="004A340E" w:rsidP="009239C1">
            <w:pPr>
              <w:pStyle w:val="ListParagraph"/>
              <w:numPr>
                <w:ilvl w:val="0"/>
                <w:numId w:val="11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meminta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penelaahan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review</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independen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beban</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5D78DFA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27F9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5A177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73332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7F7F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1BD8D0" w14:textId="77777777" w:rsidTr="00984470">
        <w:tc>
          <w:tcPr>
            <w:tcW w:w="1088" w:type="pct"/>
          </w:tcPr>
          <w:p w14:paraId="4B4C1084" w14:textId="77777777" w:rsidR="004A340E" w:rsidRPr="00984470" w:rsidRDefault="004A340E" w:rsidP="009239C1">
            <w:pPr>
              <w:pStyle w:val="ListParagraph"/>
              <w:numPr>
                <w:ilvl w:val="0"/>
                <w:numId w:val="11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menunjuk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independen</w:t>
            </w:r>
            <w:proofErr w:type="spellEnd"/>
            <w:r w:rsidRPr="00984470">
              <w:rPr>
                <w:rFonts w:ascii="Bookman Old Style" w:eastAsia="Bookman Old Style" w:hAnsi="Bookman Old Style" w:cs="Bookman Old Style"/>
                <w:sz w:val="17"/>
                <w:szCs w:val="17"/>
                <w:lang w:val="en-US"/>
              </w:rPr>
              <w:t xml:space="preserve"> paling lama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permintaan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penelaahan</w:t>
            </w:r>
            <w:proofErr w:type="spellEnd"/>
            <w:r w:rsidRPr="00984470">
              <w:rPr>
                <w:rFonts w:ascii="Bookman Old Style" w:eastAsia="Bookman Old Style" w:hAnsi="Bookman Old Style" w:cs="Bookman Old Style"/>
                <w:sz w:val="17"/>
                <w:szCs w:val="17"/>
                <w:lang w:val="en-US"/>
              </w:rPr>
              <w:t xml:space="preserve"> (review)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w:t>
            </w:r>
          </w:p>
        </w:tc>
        <w:tc>
          <w:tcPr>
            <w:tcW w:w="927" w:type="pct"/>
          </w:tcPr>
          <w:p w14:paraId="40227D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2656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7E039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145B2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FAEB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72934A7" w14:textId="77777777" w:rsidTr="00984470">
        <w:tc>
          <w:tcPr>
            <w:tcW w:w="1088" w:type="pct"/>
          </w:tcPr>
          <w:p w14:paraId="67596C6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6CA0277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16289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81F08B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9EE7C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2E316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2FCF90" w14:textId="77777777" w:rsidTr="00984470">
        <w:tc>
          <w:tcPr>
            <w:tcW w:w="1088" w:type="pct"/>
          </w:tcPr>
          <w:p w14:paraId="22D5990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775D4BE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35E85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C1FEC9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C4F8B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852D8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86FA46E" w14:textId="77777777" w:rsidTr="00984470">
        <w:tc>
          <w:tcPr>
            <w:tcW w:w="1088" w:type="pct"/>
          </w:tcPr>
          <w:p w14:paraId="373A7A0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29</w:t>
            </w:r>
          </w:p>
        </w:tc>
        <w:tc>
          <w:tcPr>
            <w:tcW w:w="927" w:type="pct"/>
          </w:tcPr>
          <w:p w14:paraId="5968AA5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5BF49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5C24F8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7169E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F95CF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1E581DD" w14:textId="77777777" w:rsidTr="00984470">
        <w:tc>
          <w:tcPr>
            <w:tcW w:w="1088" w:type="pct"/>
          </w:tcPr>
          <w:p w14:paraId="3E03D4B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Ketentuan lebih lanjut mengenai penyisihan teknis sebagaimana dimaksud dalam Pasal 27 diatur dalam Surat Edaran OJK.</w:t>
            </w:r>
          </w:p>
        </w:tc>
        <w:tc>
          <w:tcPr>
            <w:tcW w:w="927" w:type="pct"/>
          </w:tcPr>
          <w:p w14:paraId="3405737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502C3C8E"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diatur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Surat </w:t>
            </w:r>
            <w:proofErr w:type="spellStart"/>
            <w:r w:rsidRPr="00984470">
              <w:rPr>
                <w:rFonts w:ascii="Bookman Old Style" w:eastAsia="Bookman Old Style" w:hAnsi="Bookman Old Style" w:cs="Bookman Old Style"/>
                <w:sz w:val="17"/>
                <w:szCs w:val="17"/>
                <w:lang w:val="en-US"/>
              </w:rPr>
              <w:t>Edaran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antara</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metode</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pembentukan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jenis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penyisihan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teknis</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asumsi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digunakan</w:t>
            </w:r>
            <w:proofErr w:type="spellEnd"/>
            <w:r w:rsidRPr="00984470">
              <w:rPr>
                <w:rFonts w:ascii="Bookman Old Style" w:eastAsia="Bookman Old Style" w:hAnsi="Bookman Old Style" w:cs="Bookman Old Style"/>
                <w:sz w:val="17"/>
                <w:szCs w:val="17"/>
                <w:lang w:val="en-US"/>
              </w:rPr>
              <w:t>.</w:t>
            </w:r>
          </w:p>
        </w:tc>
        <w:tc>
          <w:tcPr>
            <w:tcW w:w="564" w:type="pct"/>
          </w:tcPr>
          <w:p w14:paraId="4C1BEBA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2B435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C4831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72C4DEB" w14:textId="77777777" w:rsidTr="00984470">
        <w:tc>
          <w:tcPr>
            <w:tcW w:w="1088" w:type="pct"/>
          </w:tcPr>
          <w:p w14:paraId="7CB3CED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927" w:type="pct"/>
          </w:tcPr>
          <w:p w14:paraId="1912892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24C45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88CD3E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AB56C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2C2FA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5727516" w14:textId="77777777" w:rsidTr="00984470">
        <w:tc>
          <w:tcPr>
            <w:tcW w:w="1088" w:type="pct"/>
          </w:tcPr>
          <w:p w14:paraId="39B5F1B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927" w:type="pct"/>
          </w:tcPr>
          <w:p w14:paraId="1406959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A52D0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ABD2C5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5B451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779A9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DBF6D23" w14:textId="77777777" w:rsidTr="00984470">
        <w:tc>
          <w:tcPr>
            <w:tcW w:w="1088" w:type="pct"/>
          </w:tcPr>
          <w:p w14:paraId="2302ABD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Bagian </w:t>
            </w:r>
            <w:proofErr w:type="spellStart"/>
            <w:r w:rsidRPr="00984470">
              <w:rPr>
                <w:rFonts w:ascii="Bookman Old Style" w:hAnsi="Bookman Old Style"/>
                <w:sz w:val="17"/>
                <w:szCs w:val="17"/>
                <w:lang w:val="en-US"/>
              </w:rPr>
              <w:t>Ketujuh</w:t>
            </w:r>
            <w:proofErr w:type="spellEnd"/>
          </w:p>
        </w:tc>
        <w:tc>
          <w:tcPr>
            <w:tcW w:w="927" w:type="pct"/>
          </w:tcPr>
          <w:p w14:paraId="3887A26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6D81C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218E35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D6935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DE571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CFF02FC" w14:textId="77777777" w:rsidTr="00984470">
        <w:tc>
          <w:tcPr>
            <w:tcW w:w="1088" w:type="pct"/>
          </w:tcPr>
          <w:p w14:paraId="13CAAD8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roofErr w:type="spellStart"/>
            <w:r w:rsidRPr="00984470">
              <w:rPr>
                <w:rFonts w:ascii="Bookman Old Style" w:hAnsi="Bookman Old Style"/>
                <w:i/>
                <w:sz w:val="17"/>
                <w:szCs w:val="17"/>
                <w:lang w:val="en-US"/>
              </w:rPr>
              <w:lastRenderedPageBreak/>
              <w:t>Qardh</w:t>
            </w:r>
            <w:proofErr w:type="spellEnd"/>
            <w:r w:rsidRPr="00984470">
              <w:rPr>
                <w:rFonts w:ascii="Bookman Old Style" w:hAnsi="Bookman Old Style"/>
                <w:i/>
                <w:sz w:val="17"/>
                <w:szCs w:val="17"/>
                <w:lang w:val="en-US"/>
              </w:rPr>
              <w:t xml:space="preserve"> </w:t>
            </w:r>
            <w:proofErr w:type="spellStart"/>
            <w:r w:rsidRPr="00984470">
              <w:rPr>
                <w:rFonts w:ascii="Bookman Old Style" w:hAnsi="Bookman Old Style"/>
                <w:sz w:val="17"/>
                <w:szCs w:val="17"/>
                <w:lang w:val="en-US"/>
              </w:rPr>
              <w:t>Subordinasi</w:t>
            </w:r>
            <w:proofErr w:type="spellEnd"/>
          </w:p>
        </w:tc>
        <w:tc>
          <w:tcPr>
            <w:tcW w:w="927" w:type="pct"/>
          </w:tcPr>
          <w:p w14:paraId="616F2D3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27754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1CAB86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11F7B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588BF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EE8695" w14:textId="77777777" w:rsidTr="00984470">
        <w:tc>
          <w:tcPr>
            <w:tcW w:w="1088" w:type="pct"/>
          </w:tcPr>
          <w:p w14:paraId="1E225F7B"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27B5C02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98B90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7FE67B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DD466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E2980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803A9B" w14:textId="77777777" w:rsidTr="00984470">
        <w:tc>
          <w:tcPr>
            <w:tcW w:w="1088" w:type="pct"/>
          </w:tcPr>
          <w:p w14:paraId="70ADAD49"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51DDBB5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68A8C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41FF8F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9FF72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DA371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24F76D" w14:textId="77777777" w:rsidTr="00984470">
        <w:tc>
          <w:tcPr>
            <w:tcW w:w="1088" w:type="pct"/>
          </w:tcPr>
          <w:p w14:paraId="1055309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Pasal </w:t>
            </w:r>
            <w:r w:rsidRPr="00984470">
              <w:rPr>
                <w:rFonts w:ascii="Bookman Old Style" w:hAnsi="Bookman Old Style"/>
                <w:sz w:val="17"/>
                <w:szCs w:val="17"/>
                <w:lang w:val="en-US"/>
              </w:rPr>
              <w:t>30</w:t>
            </w:r>
          </w:p>
        </w:tc>
        <w:tc>
          <w:tcPr>
            <w:tcW w:w="927" w:type="pct"/>
          </w:tcPr>
          <w:p w14:paraId="2F34DF80"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1A6F0D84"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Yang </w:t>
            </w:r>
            <w:proofErr w:type="spellStart"/>
            <w:r w:rsidRPr="00984470">
              <w:rPr>
                <w:rFonts w:ascii="Bookman Old Style" w:eastAsia="Times New Roman" w:hAnsi="Bookman Old Style" w:cs="Times New Roman"/>
                <w:sz w:val="17"/>
                <w:szCs w:val="17"/>
                <w:lang w:val="en-ID" w:eastAsia="en-ID"/>
              </w:rPr>
              <w:t>dimaksud</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i/>
                <w:iCs/>
                <w:sz w:val="17"/>
                <w:szCs w:val="17"/>
                <w:lang w:val="en-ID" w:eastAsia="en-ID"/>
              </w:rPr>
              <w:t>qardh</w:t>
            </w:r>
            <w:proofErr w:type="spellEnd"/>
            <w:r w:rsidRPr="00984470">
              <w:rPr>
                <w:rFonts w:ascii="Bookman Old Style" w:eastAsia="Times New Roman" w:hAnsi="Bookman Old Style" w:cs="Times New Roman"/>
                <w:i/>
                <w:iCs/>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subordinasi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adalah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pinjaman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pemegang</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saham</w:t>
            </w:r>
            <w:proofErr w:type="spellEnd"/>
            <w:r w:rsidRPr="00984470">
              <w:rPr>
                <w:rFonts w:ascii="Bookman Old Style" w:eastAsia="Times New Roman" w:hAnsi="Bookman Old Style" w:cs="Times New Roman"/>
                <w:sz w:val="17"/>
                <w:szCs w:val="17"/>
                <w:lang w:val="en-ID" w:eastAsia="en-ID"/>
              </w:rPr>
              <w:t xml:space="preserve"> Perusahaan </w:t>
            </w:r>
            <w:proofErr w:type="spellStart"/>
            <w:r w:rsidRPr="00984470">
              <w:rPr>
                <w:rFonts w:ascii="Bookman Old Style" w:eastAsia="Times New Roman" w:hAnsi="Bookman Old Style" w:cs="Times New Roman"/>
                <w:sz w:val="17"/>
                <w:szCs w:val="17"/>
                <w:lang w:val="en-ID" w:eastAsia="en-ID"/>
              </w:rPr>
              <w:t>kepada</w:t>
            </w:r>
            <w:proofErr w:type="spellEnd"/>
            <w:r w:rsidRPr="00984470">
              <w:rPr>
                <w:rFonts w:ascii="Bookman Old Style" w:eastAsia="Times New Roman" w:hAnsi="Bookman Old Style" w:cs="Times New Roman"/>
                <w:sz w:val="17"/>
                <w:szCs w:val="17"/>
                <w:lang w:val="en-ID" w:eastAsia="en-ID"/>
              </w:rPr>
              <w:t xml:space="preserve"> Dana Perusahaan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kewajiban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pengembalian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pinjaman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sebesar</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pokok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pinjaman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tanpa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imbalan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kepada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pemberi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pinjaman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serta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dalam</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hal</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terjadi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likuidasi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hak</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tagih</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atas</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pinjaman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tersebut</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berlaku</w:t>
            </w:r>
            <w:proofErr w:type="spellEnd"/>
            <w:r w:rsidRPr="00984470">
              <w:rPr>
                <w:rFonts w:ascii="Bookman Old Style" w:eastAsia="Times New Roman" w:hAnsi="Bookman Old Style" w:cs="Times New Roman"/>
                <w:sz w:val="17"/>
                <w:szCs w:val="17"/>
                <w:lang w:val="en-ID" w:eastAsia="en-ID"/>
              </w:rPr>
              <w:t xml:space="preserve"> paling </w:t>
            </w:r>
            <w:proofErr w:type="spellStart"/>
            <w:r w:rsidRPr="00984470">
              <w:rPr>
                <w:rFonts w:ascii="Bookman Old Style" w:eastAsia="Times New Roman" w:hAnsi="Bookman Old Style" w:cs="Times New Roman"/>
                <w:sz w:val="17"/>
                <w:szCs w:val="17"/>
                <w:lang w:val="en-ID" w:eastAsia="en-ID"/>
              </w:rPr>
              <w:t>akhir</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dari</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segala</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pinjaman</w:t>
            </w:r>
            <w:proofErr w:type="spellEnd"/>
            <w:r w:rsidRPr="00984470">
              <w:rPr>
                <w:rFonts w:ascii="Bookman Old Style" w:eastAsia="Times New Roman" w:hAnsi="Bookman Old Style" w:cs="Times New Roman"/>
                <w:sz w:val="17"/>
                <w:szCs w:val="17"/>
                <w:lang w:val="en-ID" w:eastAsia="en-ID"/>
              </w:rPr>
              <w:t xml:space="preserve"> yang </w:t>
            </w:r>
            <w:proofErr w:type="spellStart"/>
            <w:r w:rsidRPr="00984470">
              <w:rPr>
                <w:rFonts w:ascii="Bookman Old Style" w:eastAsia="Times New Roman" w:hAnsi="Bookman Old Style" w:cs="Times New Roman"/>
                <w:sz w:val="17"/>
                <w:szCs w:val="17"/>
                <w:lang w:val="en-ID" w:eastAsia="en-ID"/>
              </w:rPr>
              <w:t>ada</w:t>
            </w:r>
            <w:proofErr w:type="spellEnd"/>
            <w:r w:rsidRPr="00984470">
              <w:rPr>
                <w:rFonts w:ascii="Bookman Old Style" w:eastAsia="Times New Roman" w:hAnsi="Bookman Old Style" w:cs="Times New Roman"/>
                <w:sz w:val="17"/>
                <w:szCs w:val="17"/>
                <w:lang w:val="en-ID" w:eastAsia="en-ID"/>
              </w:rPr>
              <w:t>.</w:t>
            </w:r>
          </w:p>
        </w:tc>
        <w:tc>
          <w:tcPr>
            <w:tcW w:w="564" w:type="pct"/>
          </w:tcPr>
          <w:p w14:paraId="3166368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46AE0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8E822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043D213" w14:textId="77777777" w:rsidTr="00984470">
        <w:tc>
          <w:tcPr>
            <w:tcW w:w="1088" w:type="pct"/>
          </w:tcPr>
          <w:p w14:paraId="6234ECD5" w14:textId="77777777" w:rsidR="004A340E" w:rsidRPr="00984470" w:rsidRDefault="004A340E" w:rsidP="009239C1">
            <w:pPr>
              <w:spacing w:after="0" w:line="240" w:lineRule="auto"/>
              <w:jc w:val="both"/>
              <w:rPr>
                <w:rFonts w:ascii="Bookman Old Style" w:hAnsi="Bookman Old Style" w:cstheme="minorHAnsi"/>
                <w:kern w:val="24"/>
                <w:sz w:val="17"/>
                <w:szCs w:val="17"/>
              </w:rPr>
            </w:pPr>
            <w:r w:rsidRPr="00984470">
              <w:rPr>
                <w:rFonts w:ascii="Bookman Old Style" w:hAnsi="Bookman Old Style" w:cstheme="minorHAnsi"/>
                <w:kern w:val="24"/>
                <w:sz w:val="17"/>
                <w:szCs w:val="17"/>
              </w:rPr>
              <w:t xml:space="preserve">Dalam penghitungan Tingkat Solvabilitas Dana Perusahaan, </w:t>
            </w:r>
            <w:proofErr w:type="spellStart"/>
            <w:r w:rsidRPr="00984470">
              <w:rPr>
                <w:rFonts w:ascii="Bookman Old Style" w:hAnsi="Bookman Old Style" w:cstheme="minorHAnsi"/>
                <w:i/>
                <w:kern w:val="24"/>
                <w:sz w:val="17"/>
                <w:szCs w:val="17"/>
              </w:rPr>
              <w:t>qardh</w:t>
            </w:r>
            <w:proofErr w:type="spellEnd"/>
            <w:r w:rsidRPr="00984470">
              <w:rPr>
                <w:rFonts w:ascii="Bookman Old Style" w:hAnsi="Bookman Old Style" w:cstheme="minorHAnsi"/>
                <w:kern w:val="24"/>
                <w:sz w:val="17"/>
                <w:szCs w:val="17"/>
              </w:rPr>
              <w:t xml:space="preserve"> subordinasi tidak diperlakukan sebagai unsur Liabilitas jika </w:t>
            </w:r>
            <w:proofErr w:type="spellStart"/>
            <w:r w:rsidRPr="00984470">
              <w:rPr>
                <w:rFonts w:ascii="Bookman Old Style" w:hAnsi="Bookman Old Style" w:cstheme="minorHAnsi"/>
                <w:i/>
                <w:kern w:val="24"/>
                <w:sz w:val="17"/>
                <w:szCs w:val="17"/>
              </w:rPr>
              <w:t>qardh</w:t>
            </w:r>
            <w:proofErr w:type="spellEnd"/>
            <w:r w:rsidRPr="00984470">
              <w:rPr>
                <w:rFonts w:ascii="Bookman Old Style" w:hAnsi="Bookman Old Style" w:cstheme="minorHAnsi"/>
                <w:kern w:val="24"/>
                <w:sz w:val="17"/>
                <w:szCs w:val="17"/>
              </w:rPr>
              <w:t xml:space="preserve"> subordinasi tersebut memenuhi ketentuan:</w:t>
            </w:r>
          </w:p>
        </w:tc>
        <w:tc>
          <w:tcPr>
            <w:tcW w:w="927" w:type="pct"/>
          </w:tcPr>
          <w:p w14:paraId="236E983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D28B5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C37564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F5AFF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6B9BC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89DB7E" w14:textId="77777777" w:rsidTr="00984470">
        <w:tc>
          <w:tcPr>
            <w:tcW w:w="1088" w:type="pct"/>
          </w:tcPr>
          <w:p w14:paraId="34DEDFF8" w14:textId="77777777" w:rsidR="004A340E" w:rsidRPr="00984470" w:rsidRDefault="004A340E" w:rsidP="009239C1">
            <w:pPr>
              <w:pStyle w:val="ListParagraph"/>
              <w:numPr>
                <w:ilvl w:val="0"/>
                <w:numId w:val="114"/>
              </w:numPr>
              <w:spacing w:after="0" w:line="240" w:lineRule="auto"/>
              <w:ind w:left="601" w:hanging="567"/>
              <w:jc w:val="both"/>
              <w:rPr>
                <w:rFonts w:ascii="Bookman Old Style" w:eastAsia="Bookman Old Style" w:hAnsi="Bookman Old Style" w:cs="Bookman Old Style"/>
                <w:sz w:val="17"/>
                <w:szCs w:val="17"/>
              </w:rPr>
            </w:pPr>
            <w:r w:rsidRPr="00984470">
              <w:rPr>
                <w:rFonts w:ascii="Bookman Old Style" w:hAnsi="Bookman Old Style" w:cstheme="minorHAnsi"/>
                <w:kern w:val="24"/>
                <w:sz w:val="17"/>
                <w:szCs w:val="17"/>
              </w:rPr>
              <w:t>digunakan untuk memenuhi ketentuan batas Tingkat Solvabilitas Dana Perusahaan; dan</w:t>
            </w:r>
          </w:p>
        </w:tc>
        <w:tc>
          <w:tcPr>
            <w:tcW w:w="927" w:type="pct"/>
          </w:tcPr>
          <w:p w14:paraId="6543085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A46E0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A1E4D7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8E0A1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271CD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041B75" w14:textId="77777777" w:rsidTr="00984470">
        <w:tc>
          <w:tcPr>
            <w:tcW w:w="1088" w:type="pct"/>
          </w:tcPr>
          <w:p w14:paraId="35B62899" w14:textId="77777777" w:rsidR="004A340E" w:rsidRPr="00984470" w:rsidRDefault="004A340E" w:rsidP="009239C1">
            <w:pPr>
              <w:pStyle w:val="ListParagraph"/>
              <w:numPr>
                <w:ilvl w:val="0"/>
                <w:numId w:val="114"/>
              </w:numPr>
              <w:spacing w:after="0" w:line="240" w:lineRule="auto"/>
              <w:ind w:left="601" w:hanging="567"/>
              <w:jc w:val="both"/>
              <w:rPr>
                <w:rFonts w:ascii="Bookman Old Style" w:eastAsia="Bookman Old Style" w:hAnsi="Bookman Old Style" w:cs="Bookman Old Style"/>
                <w:sz w:val="17"/>
                <w:szCs w:val="17"/>
              </w:rPr>
            </w:pPr>
            <w:r w:rsidRPr="00984470">
              <w:rPr>
                <w:rFonts w:ascii="Bookman Old Style" w:hAnsi="Bookman Old Style" w:cstheme="minorHAnsi"/>
                <w:kern w:val="24"/>
                <w:sz w:val="17"/>
                <w:szCs w:val="17"/>
              </w:rPr>
              <w:t xml:space="preserve">dituangkan dalam perjanjian </w:t>
            </w:r>
            <w:proofErr w:type="spellStart"/>
            <w:r w:rsidRPr="00984470">
              <w:rPr>
                <w:rFonts w:ascii="Bookman Old Style" w:hAnsi="Bookman Old Style" w:cstheme="minorHAnsi"/>
                <w:kern w:val="24"/>
                <w:sz w:val="17"/>
                <w:szCs w:val="17"/>
              </w:rPr>
              <w:t>notariil</w:t>
            </w:r>
            <w:proofErr w:type="spellEnd"/>
            <w:r w:rsidRPr="00984470">
              <w:rPr>
                <w:rFonts w:ascii="Bookman Old Style" w:hAnsi="Bookman Old Style" w:cstheme="minorHAnsi"/>
                <w:kern w:val="24"/>
                <w:sz w:val="17"/>
                <w:szCs w:val="17"/>
              </w:rPr>
              <w:t xml:space="preserve"> yang paling sedikit memuat:</w:t>
            </w:r>
          </w:p>
        </w:tc>
        <w:tc>
          <w:tcPr>
            <w:tcW w:w="927" w:type="pct"/>
          </w:tcPr>
          <w:p w14:paraId="2840356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4E40C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F181C9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0E725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45ACD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7931D80" w14:textId="77777777" w:rsidTr="00984470">
        <w:tc>
          <w:tcPr>
            <w:tcW w:w="1088" w:type="pct"/>
          </w:tcPr>
          <w:p w14:paraId="589E1432" w14:textId="77777777" w:rsidR="004A340E" w:rsidRPr="00984470" w:rsidRDefault="004A340E" w:rsidP="009239C1">
            <w:pPr>
              <w:pStyle w:val="ListParagraph"/>
              <w:numPr>
                <w:ilvl w:val="0"/>
                <w:numId w:val="115"/>
              </w:numPr>
              <w:spacing w:after="0" w:line="240" w:lineRule="auto"/>
              <w:ind w:left="1169" w:hanging="567"/>
              <w:jc w:val="both"/>
              <w:rPr>
                <w:rFonts w:ascii="Bookman Old Style" w:eastAsia="Bookman Old Style" w:hAnsi="Bookman Old Style" w:cs="Bookman Old Style"/>
                <w:sz w:val="17"/>
                <w:szCs w:val="17"/>
              </w:rPr>
            </w:pPr>
            <w:r w:rsidRPr="00984470">
              <w:rPr>
                <w:rFonts w:ascii="Bookman Old Style" w:hAnsi="Bookman Old Style" w:cstheme="minorHAnsi"/>
                <w:kern w:val="24"/>
                <w:sz w:val="17"/>
                <w:szCs w:val="17"/>
              </w:rPr>
              <w:t>pembayaran pokok pinjaman tersebut hanya dapat dilakukan jika tidak menyebabkan Perusahaan tidak memenuhi target Tingkat Solvabilitas Dana Perusahaan internal; dan</w:t>
            </w:r>
          </w:p>
        </w:tc>
        <w:tc>
          <w:tcPr>
            <w:tcW w:w="927" w:type="pct"/>
          </w:tcPr>
          <w:p w14:paraId="4379A0F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205B8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063137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EDBD0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78990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610D86E" w14:textId="77777777" w:rsidTr="00984470">
        <w:tc>
          <w:tcPr>
            <w:tcW w:w="1088" w:type="pct"/>
          </w:tcPr>
          <w:p w14:paraId="01DF7279" w14:textId="77777777" w:rsidR="004A340E" w:rsidRPr="00984470" w:rsidRDefault="004A340E" w:rsidP="009239C1">
            <w:pPr>
              <w:pStyle w:val="ListParagraph"/>
              <w:numPr>
                <w:ilvl w:val="0"/>
                <w:numId w:val="115"/>
              </w:numPr>
              <w:spacing w:after="0" w:line="240" w:lineRule="auto"/>
              <w:ind w:left="1169" w:hanging="567"/>
              <w:jc w:val="both"/>
              <w:rPr>
                <w:rFonts w:ascii="Bookman Old Style" w:eastAsia="Bookman Old Style" w:hAnsi="Bookman Old Style" w:cs="Bookman Old Style"/>
                <w:sz w:val="17"/>
                <w:szCs w:val="17"/>
              </w:rPr>
            </w:pPr>
            <w:r w:rsidRPr="00984470">
              <w:rPr>
                <w:rFonts w:ascii="Bookman Old Style" w:hAnsi="Bookman Old Style" w:cstheme="minorHAnsi"/>
                <w:kern w:val="24"/>
                <w:sz w:val="17"/>
                <w:szCs w:val="17"/>
              </w:rPr>
              <w:t>jangka waktu pelunasan pinjaman tidak dibatasi.</w:t>
            </w:r>
          </w:p>
        </w:tc>
        <w:tc>
          <w:tcPr>
            <w:tcW w:w="927" w:type="pct"/>
          </w:tcPr>
          <w:p w14:paraId="74373D8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417A3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8FB0DC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4BD3F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10B58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6676E55" w14:textId="77777777" w:rsidTr="00984470">
        <w:tc>
          <w:tcPr>
            <w:tcW w:w="1088" w:type="pct"/>
          </w:tcPr>
          <w:p w14:paraId="3F4BCC60" w14:textId="77777777" w:rsidR="004A340E" w:rsidRPr="00984470" w:rsidRDefault="004A340E" w:rsidP="009239C1">
            <w:pPr>
              <w:pStyle w:val="ListParagraph"/>
              <w:numPr>
                <w:ilvl w:val="0"/>
                <w:numId w:val="114"/>
              </w:numPr>
              <w:spacing w:after="0" w:line="240" w:lineRule="auto"/>
              <w:ind w:left="601" w:hanging="567"/>
              <w:jc w:val="both"/>
              <w:rPr>
                <w:rFonts w:ascii="Bookman Old Style" w:eastAsia="Bookman Old Style" w:hAnsi="Bookman Old Style" w:cs="Bookman Old Style"/>
                <w:sz w:val="17"/>
                <w:szCs w:val="17"/>
              </w:rPr>
            </w:pPr>
            <w:proofErr w:type="spellStart"/>
            <w:r w:rsidRPr="00984470">
              <w:rPr>
                <w:rFonts w:ascii="Bookman Old Style" w:hAnsi="Bookman Old Style" w:cstheme="minorHAnsi"/>
                <w:i/>
                <w:kern w:val="24"/>
                <w:sz w:val="17"/>
                <w:szCs w:val="17"/>
              </w:rPr>
              <w:t>Qardh</w:t>
            </w:r>
            <w:proofErr w:type="spellEnd"/>
            <w:r w:rsidRPr="00984470">
              <w:rPr>
                <w:rFonts w:ascii="Bookman Old Style" w:hAnsi="Bookman Old Style" w:cstheme="minorHAnsi"/>
                <w:kern w:val="24"/>
                <w:sz w:val="17"/>
                <w:szCs w:val="17"/>
              </w:rPr>
              <w:t xml:space="preserve"> subordinasi diberikan dalam bentuk setoran tunai.</w:t>
            </w:r>
          </w:p>
        </w:tc>
        <w:tc>
          <w:tcPr>
            <w:tcW w:w="927" w:type="pct"/>
          </w:tcPr>
          <w:p w14:paraId="59EC659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029FE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8BD74C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34D20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6B109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775A529" w14:textId="77777777" w:rsidTr="00984470">
        <w:tc>
          <w:tcPr>
            <w:tcW w:w="1088" w:type="pct"/>
          </w:tcPr>
          <w:p w14:paraId="19007CB0"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lang w:val="en-US"/>
              </w:rPr>
            </w:pPr>
          </w:p>
        </w:tc>
        <w:tc>
          <w:tcPr>
            <w:tcW w:w="927" w:type="pct"/>
          </w:tcPr>
          <w:p w14:paraId="42BC1C31"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925CBE"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FCAFCE"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F12FF3"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C96D5F"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E6637FD" w14:textId="77777777" w:rsidTr="00984470">
        <w:tc>
          <w:tcPr>
            <w:tcW w:w="1088" w:type="pct"/>
          </w:tcPr>
          <w:p w14:paraId="274DF2F5"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lang w:val="en-US"/>
              </w:rPr>
            </w:pPr>
          </w:p>
        </w:tc>
        <w:tc>
          <w:tcPr>
            <w:tcW w:w="927" w:type="pct"/>
          </w:tcPr>
          <w:p w14:paraId="746E6B68"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1B5CC8"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3C342FD"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EDD80D"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86332D"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13521E3" w14:textId="77777777" w:rsidTr="00984470">
        <w:tc>
          <w:tcPr>
            <w:tcW w:w="1088" w:type="pct"/>
          </w:tcPr>
          <w:p w14:paraId="127EBB4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hAnsi="Bookman Old Style"/>
                <w:sz w:val="17"/>
                <w:szCs w:val="17"/>
                <w:lang w:val="en-US"/>
              </w:rPr>
              <w:t xml:space="preserve">Pasal </w:t>
            </w:r>
            <w:r w:rsidRPr="00984470">
              <w:rPr>
                <w:rFonts w:ascii="Bookman Old Style" w:eastAsia="Bookman Old Style" w:hAnsi="Bookman Old Style" w:cs="Bookman Old Style"/>
                <w:sz w:val="17"/>
                <w:szCs w:val="17"/>
              </w:rPr>
              <w:t>3</w:t>
            </w:r>
            <w:r w:rsidRPr="00984470">
              <w:rPr>
                <w:rFonts w:ascii="Bookman Old Style" w:eastAsia="Bookman Old Style" w:hAnsi="Bookman Old Style" w:cs="Bookman Old Style"/>
                <w:sz w:val="17"/>
                <w:szCs w:val="17"/>
                <w:lang w:val="en-US"/>
              </w:rPr>
              <w:t>1</w:t>
            </w:r>
          </w:p>
        </w:tc>
        <w:tc>
          <w:tcPr>
            <w:tcW w:w="927" w:type="pct"/>
          </w:tcPr>
          <w:p w14:paraId="22E4635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EC50AA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58368C0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A6967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E7870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84ACCE3" w14:textId="77777777" w:rsidTr="00984470">
        <w:tc>
          <w:tcPr>
            <w:tcW w:w="1088" w:type="pct"/>
          </w:tcPr>
          <w:p w14:paraId="1E6200C5"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Perusahaan dilarang mengembalikan </w:t>
            </w:r>
            <w:proofErr w:type="spellStart"/>
            <w:r w:rsidRPr="00984470">
              <w:rPr>
                <w:rFonts w:ascii="Bookman Old Style" w:eastAsia="Bookman Old Style" w:hAnsi="Bookman Old Style" w:cs="Bookman Old Style"/>
                <w:i/>
                <w:sz w:val="17"/>
                <w:szCs w:val="17"/>
              </w:rPr>
              <w:t>Qardh</w:t>
            </w:r>
            <w:proofErr w:type="spellEnd"/>
            <w:r w:rsidRPr="00984470">
              <w:rPr>
                <w:rFonts w:ascii="Bookman Old Style" w:eastAsia="Bookman Old Style" w:hAnsi="Bookman Old Style" w:cs="Bookman Old Style"/>
                <w:sz w:val="17"/>
                <w:szCs w:val="17"/>
              </w:rPr>
              <w:t xml:space="preserve"> subordinasi apabila hal tersebut akan menyebabkan tidak terpenuhinya ketentuan target Tingkat Solvabilitas Dana Perusahaan internal sebagaimana dimaksud dalam Pasal 10 ayat (3) dan ayat (4).</w:t>
            </w:r>
          </w:p>
        </w:tc>
        <w:tc>
          <w:tcPr>
            <w:tcW w:w="927" w:type="pct"/>
          </w:tcPr>
          <w:p w14:paraId="30C4506C"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4E0451"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A088366"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A5B028"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63A8AD"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C633BC4" w14:textId="77777777" w:rsidTr="00984470">
        <w:tc>
          <w:tcPr>
            <w:tcW w:w="1088" w:type="pct"/>
          </w:tcPr>
          <w:p w14:paraId="48A30AB7"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927" w:type="pct"/>
          </w:tcPr>
          <w:p w14:paraId="31DED7B0"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05402C"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D7BAB87"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70482F"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8E33BA"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D6A6F0" w14:textId="77777777" w:rsidTr="00984470">
        <w:tc>
          <w:tcPr>
            <w:tcW w:w="1088" w:type="pct"/>
          </w:tcPr>
          <w:p w14:paraId="75F895D5"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927" w:type="pct"/>
          </w:tcPr>
          <w:p w14:paraId="5C98FF18"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7F1927"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AF4DA6A"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6BE80E"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B228DD"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6DF365A" w14:textId="77777777" w:rsidTr="00984470">
        <w:tc>
          <w:tcPr>
            <w:tcW w:w="1088" w:type="pct"/>
          </w:tcPr>
          <w:p w14:paraId="1ACF1A6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Bagian </w:t>
            </w:r>
            <w:proofErr w:type="spellStart"/>
            <w:r w:rsidRPr="00984470">
              <w:rPr>
                <w:rFonts w:ascii="Bookman Old Style" w:hAnsi="Bookman Old Style"/>
                <w:sz w:val="17"/>
                <w:szCs w:val="17"/>
                <w:lang w:val="en-US"/>
              </w:rPr>
              <w:t>Kedelapan</w:t>
            </w:r>
            <w:proofErr w:type="spellEnd"/>
          </w:p>
        </w:tc>
        <w:tc>
          <w:tcPr>
            <w:tcW w:w="927" w:type="pct"/>
          </w:tcPr>
          <w:p w14:paraId="1633E93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876F2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6BFE22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544B8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E29E4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07EEFFB" w14:textId="77777777" w:rsidTr="00984470">
        <w:tc>
          <w:tcPr>
            <w:tcW w:w="1088" w:type="pct"/>
          </w:tcPr>
          <w:p w14:paraId="6C3500BF" w14:textId="77777777" w:rsidR="004A340E" w:rsidRPr="00984470" w:rsidRDefault="004A340E" w:rsidP="009239C1">
            <w:pPr>
              <w:spacing w:after="0" w:line="240" w:lineRule="auto"/>
              <w:jc w:val="center"/>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lastRenderedPageBreak/>
              <w:t>Kecukupan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p>
        </w:tc>
        <w:tc>
          <w:tcPr>
            <w:tcW w:w="927" w:type="pct"/>
          </w:tcPr>
          <w:p w14:paraId="486A888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03DD6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152CEF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DB3CF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BF8C8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FC018C1" w14:textId="77777777" w:rsidTr="00984470">
        <w:tc>
          <w:tcPr>
            <w:tcW w:w="1088" w:type="pct"/>
          </w:tcPr>
          <w:p w14:paraId="50C96153"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927" w:type="pct"/>
          </w:tcPr>
          <w:p w14:paraId="58A791C8"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907D53"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524A08F"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306BC2"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A2DB33"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632E423" w14:textId="77777777" w:rsidTr="00984470">
        <w:tc>
          <w:tcPr>
            <w:tcW w:w="1088" w:type="pct"/>
          </w:tcPr>
          <w:p w14:paraId="37828D2A"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927" w:type="pct"/>
          </w:tcPr>
          <w:p w14:paraId="266E5136"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2E4CFF"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84CBE50"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2DB749"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BDD5C84"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FD662D0" w14:textId="77777777" w:rsidTr="00984470">
        <w:tc>
          <w:tcPr>
            <w:tcW w:w="1088" w:type="pct"/>
          </w:tcPr>
          <w:p w14:paraId="3966BE5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32</w:t>
            </w:r>
          </w:p>
        </w:tc>
        <w:tc>
          <w:tcPr>
            <w:tcW w:w="927" w:type="pct"/>
          </w:tcPr>
          <w:p w14:paraId="35A0450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85E7D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C1B7D4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A17DF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69FB3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BE7984" w14:textId="77777777" w:rsidTr="00984470">
        <w:tc>
          <w:tcPr>
            <w:tcW w:w="1088" w:type="pct"/>
          </w:tcPr>
          <w:p w14:paraId="6E99A17F" w14:textId="77777777" w:rsidR="004A340E" w:rsidRPr="00984470" w:rsidRDefault="004A340E" w:rsidP="009239C1">
            <w:pPr>
              <w:pStyle w:val="ListParagraph"/>
              <w:numPr>
                <w:ilvl w:val="0"/>
                <w:numId w:val="11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Perusahaan wajib memiliki Aset Yang Diperkenankan dalam bentuk investasi sebagaimana dimaksud dalam Pasal 13 ayat (2) ditambah Aset Yang Diperkenankan dalam bentuk bukan investasi berupa kas dan bank sebagaimana dimaksud dalam Pasal 24 ayat (1) huruf a, paling sedikit sebesar jumlah penyisihan teknis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retensi sendiri, ditambah Liabilitas pembayaran klaim retensi sendiri, dan Liabilitas lain kepada pemegang polis atau peserta.</w:t>
            </w:r>
          </w:p>
        </w:tc>
        <w:tc>
          <w:tcPr>
            <w:tcW w:w="927" w:type="pct"/>
          </w:tcPr>
          <w:p w14:paraId="16D5807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17AE54D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Liabilitas</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antara</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titipan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kontribusi</w:t>
            </w:r>
            <w:proofErr w:type="spellEnd"/>
            <w:r w:rsidRPr="00984470">
              <w:rPr>
                <w:rFonts w:ascii="Bookman Old Style" w:eastAsia="Bookman Old Style" w:hAnsi="Bookman Old Style" w:cs="Bookman Old Style"/>
                <w:sz w:val="17"/>
                <w:szCs w:val="17"/>
                <w:lang w:val="en-US"/>
              </w:rPr>
              <w:t>.</w:t>
            </w:r>
          </w:p>
          <w:p w14:paraId="15F95609" w14:textId="77777777" w:rsidR="004A340E" w:rsidRPr="00984470" w:rsidRDefault="004A340E" w:rsidP="009239C1">
            <w:pPr>
              <w:tabs>
                <w:tab w:val="left" w:pos="1255"/>
              </w:tabs>
              <w:rPr>
                <w:sz w:val="17"/>
                <w:szCs w:val="17"/>
              </w:rPr>
            </w:pPr>
            <w:r w:rsidRPr="00984470">
              <w:rPr>
                <w:sz w:val="17"/>
                <w:szCs w:val="17"/>
              </w:rPr>
              <w:tab/>
            </w:r>
          </w:p>
        </w:tc>
        <w:tc>
          <w:tcPr>
            <w:tcW w:w="564" w:type="pct"/>
          </w:tcPr>
          <w:p w14:paraId="196644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6E1D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60FC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56F9736" w14:textId="77777777" w:rsidTr="00984470">
        <w:tc>
          <w:tcPr>
            <w:tcW w:w="1088" w:type="pct"/>
          </w:tcPr>
          <w:p w14:paraId="1F488EDA" w14:textId="77777777" w:rsidR="004A340E" w:rsidRPr="00984470" w:rsidRDefault="004A340E" w:rsidP="009239C1">
            <w:pPr>
              <w:pStyle w:val="ListParagraph"/>
              <w:numPr>
                <w:ilvl w:val="0"/>
                <w:numId w:val="11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Liabilitas pembayaran klaim retensi sendiri sebagaimana dimaksud pada ayat (1) merupakan Liabilitas pembayaran atas klaim yang telah disepakati tetapi belum dibayar dikurangi dengan beban klaim yang menjadi bagian dari reasuradur.</w:t>
            </w:r>
          </w:p>
        </w:tc>
        <w:tc>
          <w:tcPr>
            <w:tcW w:w="927" w:type="pct"/>
          </w:tcPr>
          <w:p w14:paraId="3D9D092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C73F8D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p w14:paraId="181E90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789EA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EEEE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4E21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3043543" w14:textId="77777777" w:rsidTr="00984470">
        <w:tc>
          <w:tcPr>
            <w:tcW w:w="1088" w:type="pct"/>
          </w:tcPr>
          <w:p w14:paraId="4508BB8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7B0ED3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D0FA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624D4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EB0B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2C99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3C73321" w14:textId="77777777" w:rsidTr="00984470">
        <w:tc>
          <w:tcPr>
            <w:tcW w:w="1088" w:type="pct"/>
          </w:tcPr>
          <w:p w14:paraId="337C394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3FAD84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C98EA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573DB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C5A2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EA338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8E5229A" w14:textId="77777777" w:rsidTr="00984470">
        <w:tc>
          <w:tcPr>
            <w:tcW w:w="1088" w:type="pct"/>
          </w:tcPr>
          <w:p w14:paraId="6C0173A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VI</w:t>
            </w:r>
          </w:p>
        </w:tc>
        <w:tc>
          <w:tcPr>
            <w:tcW w:w="927" w:type="pct"/>
          </w:tcPr>
          <w:p w14:paraId="0EBE680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AA457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436B28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6CB56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77CC4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D4EF704" w14:textId="77777777" w:rsidTr="00984470">
        <w:tc>
          <w:tcPr>
            <w:tcW w:w="1088" w:type="pct"/>
          </w:tcPr>
          <w:p w14:paraId="696D411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DANA INVESTASI PESERTA</w:t>
            </w:r>
          </w:p>
        </w:tc>
        <w:tc>
          <w:tcPr>
            <w:tcW w:w="927" w:type="pct"/>
          </w:tcPr>
          <w:p w14:paraId="1F67E73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1D7E6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687C87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22E90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52A34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637690" w14:textId="77777777" w:rsidTr="00984470">
        <w:tc>
          <w:tcPr>
            <w:tcW w:w="1088" w:type="pct"/>
          </w:tcPr>
          <w:p w14:paraId="396749F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4A8C75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78E6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E2C55E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E7B61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4154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01EAF3C" w14:textId="77777777" w:rsidTr="00984470">
        <w:tc>
          <w:tcPr>
            <w:tcW w:w="1088" w:type="pct"/>
          </w:tcPr>
          <w:p w14:paraId="40C85F2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61F864F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4732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371C3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E73DB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AF7B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98C063E" w14:textId="77777777" w:rsidTr="00984470">
        <w:tc>
          <w:tcPr>
            <w:tcW w:w="1088" w:type="pct"/>
          </w:tcPr>
          <w:p w14:paraId="343551E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33</w:t>
            </w:r>
          </w:p>
        </w:tc>
        <w:tc>
          <w:tcPr>
            <w:tcW w:w="927" w:type="pct"/>
          </w:tcPr>
          <w:p w14:paraId="7C942B9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5B582C5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0A92D1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349DE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99B39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9B9ABF9" w14:textId="77777777" w:rsidTr="00984470">
        <w:tc>
          <w:tcPr>
            <w:tcW w:w="1088" w:type="pct"/>
          </w:tcPr>
          <w:p w14:paraId="1BD85690" w14:textId="77777777" w:rsidR="004A340E" w:rsidRPr="00984470" w:rsidRDefault="004A340E" w:rsidP="009239C1">
            <w:pPr>
              <w:pStyle w:val="ListParagraph"/>
              <w:numPr>
                <w:ilvl w:val="0"/>
                <w:numId w:val="1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Aset Dana Investasi Peserta dalam bentuk investasi wajib ditempatkan pada jenis:</w:t>
            </w:r>
          </w:p>
        </w:tc>
        <w:tc>
          <w:tcPr>
            <w:tcW w:w="927" w:type="pct"/>
          </w:tcPr>
          <w:p w14:paraId="557D84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460A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9180A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6214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B123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9912B9B" w14:textId="77777777" w:rsidTr="00984470">
        <w:tc>
          <w:tcPr>
            <w:tcW w:w="1088" w:type="pct"/>
          </w:tcPr>
          <w:p w14:paraId="630775CD"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deposito berjangka pada Bank Umum Syariah, unit usaha syariah pada bank umum, atau BPRS, termasuk </w:t>
            </w:r>
            <w:r w:rsidRPr="00984470">
              <w:rPr>
                <w:rFonts w:ascii="Bookman Old Style" w:eastAsia="Bookman Old Style" w:hAnsi="Bookman Old Style" w:cs="Bookman Old Style"/>
                <w:i/>
                <w:sz w:val="17"/>
                <w:szCs w:val="17"/>
              </w:rPr>
              <w:t xml:space="preserve">deposit </w:t>
            </w:r>
            <w:proofErr w:type="spellStart"/>
            <w:r w:rsidRPr="00984470">
              <w:rPr>
                <w:rFonts w:ascii="Bookman Old Style" w:eastAsia="Bookman Old Style" w:hAnsi="Bookman Old Style" w:cs="Bookman Old Style"/>
                <w:i/>
                <w:sz w:val="17"/>
                <w:szCs w:val="17"/>
              </w:rPr>
              <w:t>on</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call</w:t>
            </w:r>
            <w:proofErr w:type="spellEnd"/>
            <w:r w:rsidRPr="00984470">
              <w:rPr>
                <w:rFonts w:ascii="Bookman Old Style" w:eastAsia="Bookman Old Style" w:hAnsi="Bookman Old Style" w:cs="Bookman Old Style"/>
                <w:sz w:val="17"/>
                <w:szCs w:val="17"/>
              </w:rPr>
              <w:t xml:space="preserve"> dan deposito yang berjangka waktu kurang dari </w:t>
            </w:r>
            <w:r w:rsidRPr="00984470">
              <w:rPr>
                <w:rFonts w:ascii="Bookman Old Style" w:eastAsia="Bookman Old Style" w:hAnsi="Bookman Old Style" w:cs="Bookman Old Style"/>
                <w:sz w:val="17"/>
                <w:szCs w:val="17"/>
              </w:rPr>
              <w:lastRenderedPageBreak/>
              <w:t>atau sama dengan 1 (satu) bulan;</w:t>
            </w:r>
          </w:p>
        </w:tc>
        <w:tc>
          <w:tcPr>
            <w:tcW w:w="927" w:type="pct"/>
          </w:tcPr>
          <w:p w14:paraId="303F2D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C2C8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5918C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C4C3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7ECD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9BB9F4" w14:textId="77777777" w:rsidTr="00984470">
        <w:tc>
          <w:tcPr>
            <w:tcW w:w="1088" w:type="pct"/>
          </w:tcPr>
          <w:p w14:paraId="6142BC5D"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sertifikat deposito pada Bank Syariah;</w:t>
            </w:r>
          </w:p>
        </w:tc>
        <w:tc>
          <w:tcPr>
            <w:tcW w:w="927" w:type="pct"/>
          </w:tcPr>
          <w:p w14:paraId="58411A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A524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E6CF4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E455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A1DC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116FB96" w14:textId="77777777" w:rsidTr="00984470">
        <w:tc>
          <w:tcPr>
            <w:tcW w:w="1088" w:type="pct"/>
          </w:tcPr>
          <w:p w14:paraId="2339AF11"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saham syariah yang tercatat di bursa efek;</w:t>
            </w:r>
          </w:p>
        </w:tc>
        <w:tc>
          <w:tcPr>
            <w:tcW w:w="927" w:type="pct"/>
          </w:tcPr>
          <w:p w14:paraId="76FDE8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CB9CB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F479B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1BDB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C9B44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BC78355" w14:textId="77777777" w:rsidTr="00984470">
        <w:tc>
          <w:tcPr>
            <w:tcW w:w="1088" w:type="pct"/>
          </w:tcPr>
          <w:p w14:paraId="79BE8EDE"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sukuk atau obligasi syariah yang tercatat di bursa efek;</w:t>
            </w:r>
          </w:p>
        </w:tc>
        <w:tc>
          <w:tcPr>
            <w:tcW w:w="927" w:type="pct"/>
          </w:tcPr>
          <w:p w14:paraId="1E7BD1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261E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47773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9648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7836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910D02" w14:textId="77777777" w:rsidTr="00984470">
        <w:tc>
          <w:tcPr>
            <w:tcW w:w="1088" w:type="pct"/>
          </w:tcPr>
          <w:p w14:paraId="1006348A"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MTN Syariah;</w:t>
            </w:r>
          </w:p>
        </w:tc>
        <w:tc>
          <w:tcPr>
            <w:tcW w:w="927" w:type="pct"/>
          </w:tcPr>
          <w:p w14:paraId="591A51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BEEE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4CC62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F138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1130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82C52DB" w14:textId="77777777" w:rsidTr="00984470">
        <w:tc>
          <w:tcPr>
            <w:tcW w:w="1088" w:type="pct"/>
          </w:tcPr>
          <w:p w14:paraId="71AD0148"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surat berharga syariah yang diterbitkan oleh Negara Republik Indonesia;</w:t>
            </w:r>
          </w:p>
        </w:tc>
        <w:tc>
          <w:tcPr>
            <w:tcW w:w="927" w:type="pct"/>
          </w:tcPr>
          <w:p w14:paraId="151715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9345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9DEDC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C4BF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7E506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D0BA824" w14:textId="77777777" w:rsidTr="00984470">
        <w:tc>
          <w:tcPr>
            <w:tcW w:w="1088" w:type="pct"/>
          </w:tcPr>
          <w:p w14:paraId="67738475"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surat berharga syariah yang diterbitkan oleh negara selain Negara Republik Indonesia;</w:t>
            </w:r>
          </w:p>
        </w:tc>
        <w:tc>
          <w:tcPr>
            <w:tcW w:w="927" w:type="pct"/>
          </w:tcPr>
          <w:p w14:paraId="55AD61B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8B2B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1232F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DC4A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17F4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BCF0410" w14:textId="77777777" w:rsidTr="00984470">
        <w:tc>
          <w:tcPr>
            <w:tcW w:w="1088" w:type="pct"/>
          </w:tcPr>
          <w:p w14:paraId="733E5E97"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surat berharga syariah yang diterbitkan oleh Bank Indonesia;</w:t>
            </w:r>
          </w:p>
        </w:tc>
        <w:tc>
          <w:tcPr>
            <w:tcW w:w="927" w:type="pct"/>
          </w:tcPr>
          <w:p w14:paraId="3ABFCE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584F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5F980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B154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FFAE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6CC3094" w14:textId="77777777" w:rsidTr="00984470">
        <w:tc>
          <w:tcPr>
            <w:tcW w:w="1088" w:type="pct"/>
          </w:tcPr>
          <w:p w14:paraId="0FDB9ADB"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surat berharga syariah yang diterbitkan oleh lembaga multinasional yang Negara Republik Indonesia menjadi salah satu anggota atau pemegang sahamnya;</w:t>
            </w:r>
          </w:p>
        </w:tc>
        <w:tc>
          <w:tcPr>
            <w:tcW w:w="927" w:type="pct"/>
          </w:tcPr>
          <w:p w14:paraId="76D06A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84FC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CCB82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6973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863C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12D5C1" w14:textId="77777777" w:rsidTr="00984470">
        <w:tc>
          <w:tcPr>
            <w:tcW w:w="1088" w:type="pct"/>
          </w:tcPr>
          <w:p w14:paraId="62706013"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reksa dana syariah;</w:t>
            </w:r>
          </w:p>
        </w:tc>
        <w:tc>
          <w:tcPr>
            <w:tcW w:w="927" w:type="pct"/>
          </w:tcPr>
          <w:p w14:paraId="0C22AF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B702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CF749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DD27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3C72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998232E" w14:textId="77777777" w:rsidTr="00984470">
        <w:tc>
          <w:tcPr>
            <w:tcW w:w="1088" w:type="pct"/>
          </w:tcPr>
          <w:p w14:paraId="1F9F2229"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efek beragun aset syariah;</w:t>
            </w:r>
          </w:p>
        </w:tc>
        <w:tc>
          <w:tcPr>
            <w:tcW w:w="927" w:type="pct"/>
          </w:tcPr>
          <w:p w14:paraId="36EE38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FDCD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2BF91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3970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957AE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0798580" w14:textId="77777777" w:rsidTr="00984470">
        <w:tc>
          <w:tcPr>
            <w:tcW w:w="1088" w:type="pct"/>
          </w:tcPr>
          <w:p w14:paraId="5C8A8CA0"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transaksi surat berharga syariah melalui </w:t>
            </w:r>
            <w:proofErr w:type="spellStart"/>
            <w:r w:rsidRPr="00984470">
              <w:rPr>
                <w:rFonts w:ascii="Bookman Old Style" w:eastAsia="Bookman Old Style" w:hAnsi="Bookman Old Style" w:cs="Bookman Old Style"/>
                <w:i/>
                <w:sz w:val="17"/>
                <w:szCs w:val="17"/>
              </w:rPr>
              <w:t>repurchase</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agreement</w:t>
            </w:r>
            <w:proofErr w:type="spellEnd"/>
            <w:r w:rsidRPr="00984470">
              <w:rPr>
                <w:rFonts w:ascii="Bookman Old Style" w:eastAsia="Bookman Old Style" w:hAnsi="Bookman Old Style" w:cs="Bookman Old Style"/>
                <w:sz w:val="17"/>
                <w:szCs w:val="17"/>
              </w:rPr>
              <w:t xml:space="preserve"> (REPO);</w:t>
            </w:r>
          </w:p>
        </w:tc>
        <w:tc>
          <w:tcPr>
            <w:tcW w:w="927" w:type="pct"/>
          </w:tcPr>
          <w:p w14:paraId="4A41CC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4137C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60597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996F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5DAB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AAF0ADE" w14:textId="77777777" w:rsidTr="00984470">
        <w:tc>
          <w:tcPr>
            <w:tcW w:w="1088" w:type="pct"/>
          </w:tcPr>
          <w:p w14:paraId="51032171"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emas murni; dan/atau</w:t>
            </w:r>
          </w:p>
        </w:tc>
        <w:tc>
          <w:tcPr>
            <w:tcW w:w="927" w:type="pct"/>
          </w:tcPr>
          <w:p w14:paraId="0026D0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23663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515074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C3FE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FB4C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6C5714B" w14:textId="77777777" w:rsidTr="00984470">
        <w:tc>
          <w:tcPr>
            <w:tcW w:w="1088" w:type="pct"/>
          </w:tcPr>
          <w:p w14:paraId="2840E5BB" w14:textId="77777777" w:rsidR="004A340E" w:rsidRPr="00984470" w:rsidRDefault="004A340E" w:rsidP="009239C1">
            <w:pPr>
              <w:pStyle w:val="ListParagraph"/>
              <w:numPr>
                <w:ilvl w:val="0"/>
                <w:numId w:val="1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sukuk daerah.</w:t>
            </w:r>
          </w:p>
        </w:tc>
        <w:tc>
          <w:tcPr>
            <w:tcW w:w="927" w:type="pct"/>
          </w:tcPr>
          <w:p w14:paraId="5CB9EC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BE8B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0015A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05DE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27D93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C6EA8AD" w14:textId="77777777" w:rsidTr="00984470">
        <w:tc>
          <w:tcPr>
            <w:tcW w:w="1088" w:type="pct"/>
          </w:tcPr>
          <w:p w14:paraId="1F982151" w14:textId="77777777" w:rsidR="004A340E" w:rsidRPr="00984470" w:rsidRDefault="004A340E" w:rsidP="009239C1">
            <w:pPr>
              <w:pStyle w:val="ListParagraph"/>
              <w:numPr>
                <w:ilvl w:val="0"/>
                <w:numId w:val="1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Aset Dana Investasi Peserta dalam bentuk bukan investasi harus dalam jenis:</w:t>
            </w:r>
          </w:p>
        </w:tc>
        <w:tc>
          <w:tcPr>
            <w:tcW w:w="927" w:type="pct"/>
          </w:tcPr>
          <w:p w14:paraId="2A42D6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29D2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C7188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8F7E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E1D9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B6B7A29" w14:textId="77777777" w:rsidTr="00984470">
        <w:tc>
          <w:tcPr>
            <w:tcW w:w="1088" w:type="pct"/>
          </w:tcPr>
          <w:p w14:paraId="1C49EF0F" w14:textId="77777777" w:rsidR="004A340E" w:rsidRPr="00984470" w:rsidRDefault="004A340E" w:rsidP="009239C1">
            <w:pPr>
              <w:pStyle w:val="ListParagraph"/>
              <w:numPr>
                <w:ilvl w:val="0"/>
                <w:numId w:val="1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kas dan bank;</w:t>
            </w:r>
          </w:p>
        </w:tc>
        <w:tc>
          <w:tcPr>
            <w:tcW w:w="927" w:type="pct"/>
          </w:tcPr>
          <w:p w14:paraId="5B64CF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8275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8EF1C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2A4B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AA75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35C497A" w14:textId="77777777" w:rsidTr="00984470">
        <w:tc>
          <w:tcPr>
            <w:tcW w:w="1088" w:type="pct"/>
          </w:tcPr>
          <w:p w14:paraId="253A40A0" w14:textId="77777777" w:rsidR="004A340E" w:rsidRPr="00984470" w:rsidRDefault="004A340E" w:rsidP="009239C1">
            <w:pPr>
              <w:pStyle w:val="ListParagraph"/>
              <w:numPr>
                <w:ilvl w:val="0"/>
                <w:numId w:val="1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kontribusi Dana Investasi Peserta penutupan langsung;</w:t>
            </w:r>
          </w:p>
        </w:tc>
        <w:tc>
          <w:tcPr>
            <w:tcW w:w="927" w:type="pct"/>
          </w:tcPr>
          <w:p w14:paraId="46CE09C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59CDF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54053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D6FB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8892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12E267E" w14:textId="77777777" w:rsidTr="00984470">
        <w:tc>
          <w:tcPr>
            <w:tcW w:w="1088" w:type="pct"/>
          </w:tcPr>
          <w:p w14:paraId="567B764E" w14:textId="77777777" w:rsidR="004A340E" w:rsidRPr="00984470" w:rsidRDefault="004A340E" w:rsidP="009239C1">
            <w:pPr>
              <w:pStyle w:val="ListParagraph"/>
              <w:numPr>
                <w:ilvl w:val="0"/>
                <w:numId w:val="1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investasi; dan/atau</w:t>
            </w:r>
          </w:p>
        </w:tc>
        <w:tc>
          <w:tcPr>
            <w:tcW w:w="927" w:type="pct"/>
          </w:tcPr>
          <w:p w14:paraId="597675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9560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D9E43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84C1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036B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97A370A" w14:textId="77777777" w:rsidTr="00984470">
        <w:tc>
          <w:tcPr>
            <w:tcW w:w="1088" w:type="pct"/>
          </w:tcPr>
          <w:p w14:paraId="02876AAC" w14:textId="77777777" w:rsidR="004A340E" w:rsidRPr="00984470" w:rsidRDefault="004A340E" w:rsidP="009239C1">
            <w:pPr>
              <w:pStyle w:val="ListParagraph"/>
              <w:numPr>
                <w:ilvl w:val="0"/>
                <w:numId w:val="1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tagihan hasil investasi.</w:t>
            </w:r>
          </w:p>
        </w:tc>
        <w:tc>
          <w:tcPr>
            <w:tcW w:w="927" w:type="pct"/>
          </w:tcPr>
          <w:p w14:paraId="2013F3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62AD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C9F46E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70D7C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12B3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8409BFA" w14:textId="77777777" w:rsidTr="00984470">
        <w:tc>
          <w:tcPr>
            <w:tcW w:w="1088" w:type="pct"/>
          </w:tcPr>
          <w:p w14:paraId="309E3753" w14:textId="77777777" w:rsidR="004A340E" w:rsidRPr="00984470" w:rsidRDefault="004A340E" w:rsidP="009239C1">
            <w:pPr>
              <w:pStyle w:val="ListParagraph"/>
              <w:numPr>
                <w:ilvl w:val="0"/>
                <w:numId w:val="1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lastRenderedPageBreak/>
              <w:t>Jenis investasi sebagaimana dimaksud pada ayat (1) wajib disesuaikan dengan deskripsi produk yang dilaporkan kepada OJK dan yang dijanjikan kepada calon pemegang polis atau peserta.</w:t>
            </w:r>
          </w:p>
        </w:tc>
        <w:tc>
          <w:tcPr>
            <w:tcW w:w="927" w:type="pct"/>
          </w:tcPr>
          <w:p w14:paraId="40BD49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CA4D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4088B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CCB1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D35A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7110FE0" w14:textId="77777777" w:rsidTr="00984470">
        <w:tc>
          <w:tcPr>
            <w:tcW w:w="1088" w:type="pct"/>
          </w:tcPr>
          <w:p w14:paraId="41ACAF3F" w14:textId="77777777" w:rsidR="004A340E" w:rsidRPr="00984470" w:rsidRDefault="004A340E" w:rsidP="009239C1">
            <w:pPr>
              <w:pStyle w:val="ListParagraph"/>
              <w:numPr>
                <w:ilvl w:val="0"/>
                <w:numId w:val="1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Aset Dana Investasi Peserta yang bersumber dari PAYDI yang tidak digaransi, tidak diperhitungkan sebagai Aset Yang Diperkenankan.</w:t>
            </w:r>
          </w:p>
        </w:tc>
        <w:tc>
          <w:tcPr>
            <w:tcW w:w="927" w:type="pct"/>
          </w:tcPr>
          <w:p w14:paraId="18CBCD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8AB6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D948C1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CEA3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603D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D5D4AAA" w14:textId="77777777" w:rsidTr="00984470">
        <w:tc>
          <w:tcPr>
            <w:tcW w:w="1088" w:type="pct"/>
          </w:tcPr>
          <w:p w14:paraId="649AED46" w14:textId="77777777" w:rsidR="004A340E" w:rsidRPr="00984470" w:rsidRDefault="004A340E" w:rsidP="009239C1">
            <w:pPr>
              <w:pStyle w:val="ListParagraph"/>
              <w:numPr>
                <w:ilvl w:val="0"/>
                <w:numId w:val="1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Dasar penilaian setiap jenis investasi atas Dana Investasi Peserta sebagaimana dimaksud pada ayat (1) dan ayat (2) mengacu kepada standar akuntansi keuangan yang berlaku umum bagi Perusahaan di Indonesia.</w:t>
            </w:r>
          </w:p>
        </w:tc>
        <w:tc>
          <w:tcPr>
            <w:tcW w:w="927" w:type="pct"/>
          </w:tcPr>
          <w:p w14:paraId="268D7B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CDC51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D0E83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D4F3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989A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517F4FE" w14:textId="77777777" w:rsidTr="00984470">
        <w:tc>
          <w:tcPr>
            <w:tcW w:w="1088" w:type="pct"/>
          </w:tcPr>
          <w:p w14:paraId="3F06267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927" w:type="pct"/>
          </w:tcPr>
          <w:p w14:paraId="69FE5A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DE09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A0F86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ACAF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C524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FD936E2" w14:textId="77777777" w:rsidTr="00984470">
        <w:tc>
          <w:tcPr>
            <w:tcW w:w="1088" w:type="pct"/>
          </w:tcPr>
          <w:p w14:paraId="031E57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3E121E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236A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1AFAD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A203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5B8A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12E107" w14:textId="77777777" w:rsidTr="00984470">
        <w:tc>
          <w:tcPr>
            <w:tcW w:w="1088" w:type="pct"/>
          </w:tcPr>
          <w:p w14:paraId="3B1B4F0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34</w:t>
            </w:r>
          </w:p>
        </w:tc>
        <w:tc>
          <w:tcPr>
            <w:tcW w:w="927" w:type="pct"/>
          </w:tcPr>
          <w:p w14:paraId="21B467A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0F8224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A476CE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2AEBA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A070C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4334737" w14:textId="77777777" w:rsidTr="00984470">
        <w:tc>
          <w:tcPr>
            <w:tcW w:w="1088" w:type="pct"/>
            <w:shd w:val="clear" w:color="auto" w:fill="D9E2F3" w:themeFill="accent1" w:themeFillTint="33"/>
          </w:tcPr>
          <w:p w14:paraId="634F8A81" w14:textId="77777777" w:rsidR="004A340E" w:rsidRPr="00984470" w:rsidRDefault="004A340E" w:rsidP="009239C1">
            <w:pPr>
              <w:pStyle w:val="ListParagraph"/>
              <w:pBdr>
                <w:top w:val="nil"/>
                <w:left w:val="nil"/>
                <w:bottom w:val="nil"/>
                <w:right w:val="nil"/>
                <w:between w:val="nil"/>
              </w:pBdr>
              <w:spacing w:after="0" w:line="240" w:lineRule="auto"/>
              <w:ind w:left="0"/>
              <w:contextualSpacing w:val="0"/>
              <w:jc w:val="both"/>
              <w:rPr>
                <w:rFonts w:ascii="Bookman Old Style" w:hAnsi="Bookman Old Style" w:cs="Bookman Old Style"/>
                <w:sz w:val="17"/>
                <w:szCs w:val="17"/>
                <w:lang w:val="en-US"/>
              </w:rPr>
            </w:pPr>
            <w:proofErr w:type="spellStart"/>
            <w:r w:rsidRPr="00984470">
              <w:rPr>
                <w:rFonts w:ascii="Bookman Old Style" w:hAnsi="Bookman Old Style" w:cs="Bookman Old Style"/>
                <w:sz w:val="17"/>
                <w:szCs w:val="17"/>
                <w:lang w:val="en-US"/>
              </w:rPr>
              <w:t>Penempatan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atas</w:t>
            </w:r>
            <w:proofErr w:type="spellEnd"/>
            <w:r w:rsidRPr="00984470">
              <w:rPr>
                <w:rFonts w:ascii="Bookman Old Style" w:hAnsi="Bookman Old Style" w:cs="Bookman Old Style"/>
                <w:sz w:val="17"/>
                <w:szCs w:val="17"/>
                <w:lang w:val="en-US"/>
              </w:rPr>
              <w:t xml:space="preserve"> Dana </w:t>
            </w:r>
            <w:proofErr w:type="spellStart"/>
            <w:r w:rsidRPr="00984470">
              <w:rPr>
                <w:rFonts w:ascii="Bookman Old Style" w:hAnsi="Bookman Old Style" w:cs="Bookman Old Style"/>
                <w:sz w:val="17"/>
                <w:szCs w:val="17"/>
                <w:lang w:val="en-US"/>
              </w:rPr>
              <w:t>Investasi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Peserta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Pasal 33 </w:t>
            </w:r>
            <w:proofErr w:type="spellStart"/>
            <w:r w:rsidRPr="00984470">
              <w:rPr>
                <w:rFonts w:ascii="Bookman Old Style" w:hAnsi="Bookman Old Style" w:cs="Bookman Old Style"/>
                <w:sz w:val="17"/>
                <w:szCs w:val="17"/>
                <w:lang w:val="en-US"/>
              </w:rPr>
              <w:t>ayat</w:t>
            </w:r>
            <w:proofErr w:type="spellEnd"/>
            <w:r w:rsidRPr="00984470">
              <w:rPr>
                <w:rFonts w:ascii="Bookman Old Style" w:hAnsi="Bookman Old Style" w:cs="Bookman Old Style"/>
                <w:sz w:val="17"/>
                <w:szCs w:val="17"/>
                <w:lang w:val="en-US"/>
              </w:rPr>
              <w:t xml:space="preserve"> (1) </w:t>
            </w:r>
            <w:proofErr w:type="spellStart"/>
            <w:r w:rsidRPr="00984470">
              <w:rPr>
                <w:rFonts w:ascii="Bookman Old Style" w:hAnsi="Bookman Old Style" w:cs="Bookman Old Style"/>
                <w:sz w:val="17"/>
                <w:szCs w:val="17"/>
                <w:lang w:val="en-US"/>
              </w:rPr>
              <w:t>wajib</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memenuhi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ketentuan</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sebagaimana</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dimaksud</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dalam</w:t>
            </w:r>
            <w:proofErr w:type="spellEnd"/>
            <w:r w:rsidRPr="00984470">
              <w:rPr>
                <w:rFonts w:ascii="Bookman Old Style" w:hAnsi="Bookman Old Style" w:cs="Bookman Old Style"/>
                <w:sz w:val="17"/>
                <w:szCs w:val="17"/>
                <w:lang w:val="en-US"/>
              </w:rPr>
              <w:t xml:space="preserve"> 14 </w:t>
            </w:r>
            <w:proofErr w:type="spellStart"/>
            <w:r w:rsidRPr="00984470">
              <w:rPr>
                <w:rFonts w:ascii="Bookman Old Style" w:hAnsi="Bookman Old Style" w:cs="Bookman Old Style"/>
                <w:sz w:val="17"/>
                <w:szCs w:val="17"/>
                <w:lang w:val="en-US"/>
              </w:rPr>
              <w:t>sampai</w:t>
            </w:r>
            <w:proofErr w:type="spellEnd"/>
            <w:r w:rsidRPr="00984470">
              <w:rPr>
                <w:rFonts w:ascii="Bookman Old Style" w:hAnsi="Bookman Old Style" w:cs="Bookman Old Style"/>
                <w:sz w:val="17"/>
                <w:szCs w:val="17"/>
                <w:lang w:val="en-US"/>
              </w:rPr>
              <w:t xml:space="preserve"> </w:t>
            </w:r>
            <w:proofErr w:type="spellStart"/>
            <w:r w:rsidRPr="00984470">
              <w:rPr>
                <w:rFonts w:ascii="Bookman Old Style" w:hAnsi="Bookman Old Style" w:cs="Bookman Old Style"/>
                <w:sz w:val="17"/>
                <w:szCs w:val="17"/>
                <w:lang w:val="en-US"/>
              </w:rPr>
              <w:t>dengan</w:t>
            </w:r>
            <w:proofErr w:type="spellEnd"/>
            <w:r w:rsidRPr="00984470">
              <w:rPr>
                <w:rFonts w:ascii="Bookman Old Style" w:hAnsi="Bookman Old Style" w:cs="Bookman Old Style"/>
                <w:sz w:val="17"/>
                <w:szCs w:val="17"/>
                <w:lang w:val="en-US"/>
              </w:rPr>
              <w:t xml:space="preserve"> 17.</w:t>
            </w:r>
          </w:p>
        </w:tc>
        <w:tc>
          <w:tcPr>
            <w:tcW w:w="927" w:type="pct"/>
            <w:shd w:val="clear" w:color="auto" w:fill="D9E2F3" w:themeFill="accent1" w:themeFillTint="33"/>
          </w:tcPr>
          <w:p w14:paraId="7D816335"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Ayat (1) baru</w:t>
            </w:r>
          </w:p>
          <w:p w14:paraId="67C7DB1E"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33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w:t>
            </w:r>
          </w:p>
        </w:tc>
        <w:tc>
          <w:tcPr>
            <w:tcW w:w="807" w:type="pct"/>
            <w:shd w:val="clear" w:color="auto" w:fill="D9E2F3" w:themeFill="accent1" w:themeFillTint="33"/>
          </w:tcPr>
          <w:p w14:paraId="792DF944"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73C0B111"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b/>
                <w:sz w:val="17"/>
                <w:szCs w:val="17"/>
                <w:lang w:val="en-US"/>
              </w:rPr>
            </w:pPr>
            <w:r w:rsidRPr="00984470">
              <w:rPr>
                <w:rFonts w:ascii="Bookman Old Style" w:eastAsia="Bookman Old Style" w:hAnsi="Bookman Old Style" w:cs="Bookman Old Style"/>
                <w:b/>
                <w:sz w:val="17"/>
                <w:szCs w:val="17"/>
                <w:lang w:val="en-US"/>
              </w:rPr>
              <w:t xml:space="preserve"> </w:t>
            </w:r>
          </w:p>
        </w:tc>
        <w:tc>
          <w:tcPr>
            <w:tcW w:w="807" w:type="pct"/>
            <w:shd w:val="clear" w:color="auto" w:fill="D9E2F3" w:themeFill="accent1" w:themeFillTint="33"/>
          </w:tcPr>
          <w:p w14:paraId="4255D3AF"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71A6B9D0"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D4BC303" w14:textId="77777777" w:rsidTr="00984470">
        <w:tc>
          <w:tcPr>
            <w:tcW w:w="1088" w:type="pct"/>
            <w:shd w:val="clear" w:color="auto" w:fill="D9E2F3" w:themeFill="accent1" w:themeFillTint="33"/>
          </w:tcPr>
          <w:p w14:paraId="5E3FDD20" w14:textId="77777777" w:rsidR="004A340E" w:rsidRPr="00984470" w:rsidRDefault="004A340E" w:rsidP="009239C1">
            <w:pPr>
              <w:pStyle w:val="ListParagraph"/>
              <w:pBdr>
                <w:top w:val="nil"/>
                <w:left w:val="nil"/>
                <w:bottom w:val="nil"/>
                <w:right w:val="nil"/>
                <w:between w:val="nil"/>
              </w:pBdr>
              <w:spacing w:after="0" w:line="240" w:lineRule="auto"/>
              <w:ind w:left="0"/>
              <w:contextualSpacing w:val="0"/>
              <w:jc w:val="both"/>
              <w:rPr>
                <w:rFonts w:ascii="Bookman Old Style" w:hAnsi="Bookman Old Style" w:cs="Bookman Old Style"/>
                <w:sz w:val="17"/>
                <w:szCs w:val="17"/>
                <w:lang w:val="en-US"/>
              </w:rPr>
            </w:pPr>
          </w:p>
        </w:tc>
        <w:tc>
          <w:tcPr>
            <w:tcW w:w="927" w:type="pct"/>
            <w:shd w:val="clear" w:color="auto" w:fill="D9E2F3" w:themeFill="accent1" w:themeFillTint="33"/>
          </w:tcPr>
          <w:p w14:paraId="5312EDCA" w14:textId="77777777" w:rsidR="004A340E" w:rsidRPr="00984470" w:rsidRDefault="004A340E" w:rsidP="009239C1">
            <w:pPr>
              <w:pStyle w:val="ListParagraph"/>
              <w:numPr>
                <w:ilvl w:val="0"/>
                <w:numId w:val="212"/>
              </w:numPr>
              <w:pBdr>
                <w:top w:val="nil"/>
                <w:left w:val="nil"/>
                <w:bottom w:val="nil"/>
                <w:right w:val="nil"/>
                <w:between w:val="nil"/>
              </w:pBdr>
              <w:spacing w:after="0" w:line="240" w:lineRule="auto"/>
              <w:ind w:left="461"/>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Pasal 14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(4),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(7),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(9); dan</w:t>
            </w:r>
          </w:p>
        </w:tc>
        <w:tc>
          <w:tcPr>
            <w:tcW w:w="807" w:type="pct"/>
            <w:shd w:val="clear" w:color="auto" w:fill="D9E2F3" w:themeFill="accent1" w:themeFillTint="33"/>
          </w:tcPr>
          <w:p w14:paraId="18393E12"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670EEA4A"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423F0A1A"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07734C88"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48CE556" w14:textId="77777777" w:rsidTr="00984470">
        <w:tc>
          <w:tcPr>
            <w:tcW w:w="1088" w:type="pct"/>
            <w:shd w:val="clear" w:color="auto" w:fill="D9E2F3" w:themeFill="accent1" w:themeFillTint="33"/>
          </w:tcPr>
          <w:p w14:paraId="0E85407B" w14:textId="77777777" w:rsidR="004A340E" w:rsidRPr="00984470" w:rsidRDefault="004A340E" w:rsidP="009239C1">
            <w:pPr>
              <w:pStyle w:val="ListParagraph"/>
              <w:pBdr>
                <w:top w:val="nil"/>
                <w:left w:val="nil"/>
                <w:bottom w:val="nil"/>
                <w:right w:val="nil"/>
                <w:between w:val="nil"/>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shd w:val="clear" w:color="auto" w:fill="D9E2F3" w:themeFill="accent1" w:themeFillTint="33"/>
          </w:tcPr>
          <w:p w14:paraId="290761DD" w14:textId="77777777" w:rsidR="004A340E" w:rsidRPr="00984470" w:rsidRDefault="004A340E" w:rsidP="009239C1">
            <w:pPr>
              <w:pStyle w:val="ListParagraph"/>
              <w:numPr>
                <w:ilvl w:val="0"/>
                <w:numId w:val="212"/>
              </w:numPr>
              <w:pBdr>
                <w:top w:val="nil"/>
                <w:left w:val="nil"/>
                <w:bottom w:val="nil"/>
                <w:right w:val="nil"/>
                <w:between w:val="nil"/>
              </w:pBdr>
              <w:spacing w:after="0" w:line="240" w:lineRule="auto"/>
              <w:ind w:left="461"/>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Pasal 15 </w:t>
            </w:r>
            <w:proofErr w:type="spellStart"/>
            <w:r w:rsidRPr="00984470">
              <w:rPr>
                <w:rFonts w:ascii="Bookman Old Style" w:eastAsia="Bookman Old Style" w:hAnsi="Bookman Old Style" w:cs="Bookman Old Style"/>
                <w:sz w:val="17"/>
                <w:szCs w:val="17"/>
                <w:lang w:val="en-US"/>
              </w:rPr>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Pasal 17.</w:t>
            </w:r>
          </w:p>
        </w:tc>
        <w:tc>
          <w:tcPr>
            <w:tcW w:w="807" w:type="pct"/>
            <w:shd w:val="clear" w:color="auto" w:fill="D9E2F3" w:themeFill="accent1" w:themeFillTint="33"/>
          </w:tcPr>
          <w:p w14:paraId="1B421116"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50963C80"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2E9BED97"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2EF693B2"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CB6361B" w14:textId="77777777" w:rsidTr="00984470">
        <w:tc>
          <w:tcPr>
            <w:tcW w:w="1088" w:type="pct"/>
            <w:shd w:val="clear" w:color="auto" w:fill="D9E2F3" w:themeFill="accent1" w:themeFillTint="33"/>
          </w:tcPr>
          <w:p w14:paraId="6C46EDA1" w14:textId="77777777" w:rsidR="004A340E" w:rsidRPr="00984470" w:rsidRDefault="004A340E" w:rsidP="009239C1">
            <w:pPr>
              <w:pStyle w:val="ListParagraph"/>
              <w:pBdr>
                <w:top w:val="nil"/>
                <w:left w:val="nil"/>
                <w:bottom w:val="nil"/>
                <w:right w:val="nil"/>
                <w:between w:val="nil"/>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shd w:val="clear" w:color="auto" w:fill="D9E2F3" w:themeFill="accent1" w:themeFillTint="33"/>
          </w:tcPr>
          <w:p w14:paraId="78172E13"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Ayat (2) baru</w:t>
            </w:r>
          </w:p>
          <w:p w14:paraId="2C4F8105"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ditempatkan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33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j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807" w:type="pct"/>
            <w:shd w:val="clear" w:color="auto" w:fill="D9E2F3" w:themeFill="accent1" w:themeFillTint="33"/>
          </w:tcPr>
          <w:p w14:paraId="011568DF"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2D64F480"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1504A2E7"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6DEA3312"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F71036A" w14:textId="77777777" w:rsidTr="00984470">
        <w:tc>
          <w:tcPr>
            <w:tcW w:w="1088" w:type="pct"/>
            <w:shd w:val="clear" w:color="auto" w:fill="D9E2F3" w:themeFill="accent1" w:themeFillTint="33"/>
          </w:tcPr>
          <w:p w14:paraId="05469615" w14:textId="77777777" w:rsidR="004A340E" w:rsidRPr="00984470" w:rsidRDefault="004A340E" w:rsidP="009239C1">
            <w:pPr>
              <w:pStyle w:val="ListParagraph"/>
              <w:pBdr>
                <w:top w:val="nil"/>
                <w:left w:val="nil"/>
                <w:bottom w:val="nil"/>
                <w:right w:val="nil"/>
                <w:between w:val="nil"/>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shd w:val="clear" w:color="auto" w:fill="D9E2F3" w:themeFill="accent1" w:themeFillTint="33"/>
          </w:tcPr>
          <w:p w14:paraId="7FF86929" w14:textId="77777777" w:rsidR="004A340E" w:rsidRPr="00984470" w:rsidRDefault="004A340E" w:rsidP="009239C1">
            <w:pPr>
              <w:pStyle w:val="ListParagraph"/>
              <w:numPr>
                <w:ilvl w:val="0"/>
                <w:numId w:val="214"/>
              </w:numPr>
              <w:pBdr>
                <w:top w:val="nil"/>
                <w:left w:val="nil"/>
                <w:bottom w:val="nil"/>
                <w:right w:val="nil"/>
                <w:between w:val="nil"/>
              </w:pBdr>
              <w:spacing w:after="0" w:line="240" w:lineRule="auto"/>
              <w:ind w:left="32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yang </w:t>
            </w:r>
            <w:proofErr w:type="spellStart"/>
            <w:r w:rsidRPr="00984470">
              <w:rPr>
                <w:rFonts w:ascii="Bookman Old Style" w:eastAsia="Bookman Old Style" w:hAnsi="Bookman Old Style" w:cs="Bookman Old Style"/>
                <w:sz w:val="17"/>
                <w:szCs w:val="17"/>
                <w:lang w:val="en-US"/>
              </w:rPr>
              <w:t>ditawarkan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melalui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penawaran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pernyataan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efektif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OJK;</w:t>
            </w:r>
          </w:p>
        </w:tc>
        <w:tc>
          <w:tcPr>
            <w:tcW w:w="807" w:type="pct"/>
            <w:shd w:val="clear" w:color="auto" w:fill="D9E2F3" w:themeFill="accent1" w:themeFillTint="33"/>
          </w:tcPr>
          <w:p w14:paraId="77E7394F"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7C8E8FCB"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042F67F2"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29B35282"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6B5B82D" w14:textId="77777777" w:rsidTr="00984470">
        <w:tc>
          <w:tcPr>
            <w:tcW w:w="1088" w:type="pct"/>
            <w:shd w:val="clear" w:color="auto" w:fill="D9E2F3" w:themeFill="accent1" w:themeFillTint="33"/>
          </w:tcPr>
          <w:p w14:paraId="0D9CF093" w14:textId="77777777" w:rsidR="004A340E" w:rsidRPr="00984470" w:rsidRDefault="004A340E" w:rsidP="009239C1">
            <w:pPr>
              <w:pStyle w:val="ListParagraph"/>
              <w:pBdr>
                <w:top w:val="nil"/>
                <w:left w:val="nil"/>
                <w:bottom w:val="nil"/>
                <w:right w:val="nil"/>
                <w:between w:val="nil"/>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shd w:val="clear" w:color="auto" w:fill="D9E2F3" w:themeFill="accent1" w:themeFillTint="33"/>
          </w:tcPr>
          <w:p w14:paraId="58C5DC91" w14:textId="77777777" w:rsidR="004A340E" w:rsidRPr="00984470" w:rsidRDefault="004A340E" w:rsidP="009239C1">
            <w:pPr>
              <w:pStyle w:val="ListParagraph"/>
              <w:numPr>
                <w:ilvl w:val="0"/>
                <w:numId w:val="214"/>
              </w:numPr>
              <w:pBdr>
                <w:top w:val="nil"/>
                <w:left w:val="nil"/>
                <w:bottom w:val="nil"/>
                <w:right w:val="nil"/>
                <w:between w:val="nil"/>
              </w:pBdr>
              <w:spacing w:after="0" w:line="240" w:lineRule="auto"/>
              <w:ind w:left="32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bagi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terbatas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tercatat</w:t>
            </w:r>
            <w:proofErr w:type="spellEnd"/>
            <w:r w:rsidRPr="00984470">
              <w:rPr>
                <w:rFonts w:ascii="Bookman Old Style" w:eastAsia="Bookman Old Style" w:hAnsi="Bookman Old Style" w:cs="Bookman Old Style"/>
                <w:sz w:val="17"/>
                <w:szCs w:val="17"/>
                <w:lang w:val="en-US"/>
              </w:rPr>
              <w:t xml:space="preserve"> di OJK;</w:t>
            </w:r>
          </w:p>
        </w:tc>
        <w:tc>
          <w:tcPr>
            <w:tcW w:w="807" w:type="pct"/>
            <w:shd w:val="clear" w:color="auto" w:fill="D9E2F3" w:themeFill="accent1" w:themeFillTint="33"/>
          </w:tcPr>
          <w:p w14:paraId="39AB841D"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03F8136C"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5F0DC344"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2E08E7EA"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35F9B8D" w14:textId="77777777" w:rsidTr="00984470">
        <w:tc>
          <w:tcPr>
            <w:tcW w:w="1088" w:type="pct"/>
            <w:shd w:val="clear" w:color="auto" w:fill="D9E2F3" w:themeFill="accent1" w:themeFillTint="33"/>
          </w:tcPr>
          <w:p w14:paraId="24676AB8" w14:textId="77777777" w:rsidR="004A340E" w:rsidRPr="00984470" w:rsidRDefault="004A340E" w:rsidP="009239C1">
            <w:pPr>
              <w:pStyle w:val="ListParagraph"/>
              <w:pBdr>
                <w:top w:val="nil"/>
                <w:left w:val="nil"/>
                <w:bottom w:val="nil"/>
                <w:right w:val="nil"/>
                <w:between w:val="nil"/>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shd w:val="clear" w:color="auto" w:fill="D9E2F3" w:themeFill="accent1" w:themeFillTint="33"/>
          </w:tcPr>
          <w:p w14:paraId="2E75DC8D" w14:textId="77777777" w:rsidR="004A340E" w:rsidRPr="00984470" w:rsidRDefault="004A340E" w:rsidP="009239C1">
            <w:pPr>
              <w:pStyle w:val="ListParagraph"/>
              <w:numPr>
                <w:ilvl w:val="0"/>
                <w:numId w:val="214"/>
              </w:numPr>
              <w:pBdr>
                <w:top w:val="nil"/>
                <w:left w:val="nil"/>
                <w:bottom w:val="nil"/>
                <w:right w:val="nil"/>
                <w:between w:val="nil"/>
              </w:pBdr>
              <w:spacing w:after="0" w:line="240" w:lineRule="auto"/>
              <w:ind w:left="32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mendapatkan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manajer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rincian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seluruh</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iCs/>
                <w:sz w:val="17"/>
                <w:szCs w:val="17"/>
                <w:lang w:val="en-US"/>
              </w:rPr>
              <w:t>underlying asset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berkala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sekali</w:t>
            </w:r>
            <w:proofErr w:type="spellEnd"/>
            <w:r w:rsidRPr="00984470">
              <w:rPr>
                <w:rFonts w:ascii="Bookman Old Style" w:eastAsia="Bookman Old Style" w:hAnsi="Bookman Old Style" w:cs="Bookman Old Style"/>
                <w:sz w:val="17"/>
                <w:szCs w:val="17"/>
                <w:lang w:val="en-US"/>
              </w:rPr>
              <w:t>; dan</w:t>
            </w:r>
          </w:p>
        </w:tc>
        <w:tc>
          <w:tcPr>
            <w:tcW w:w="807" w:type="pct"/>
            <w:shd w:val="clear" w:color="auto" w:fill="D9E2F3" w:themeFill="accent1" w:themeFillTint="33"/>
          </w:tcPr>
          <w:p w14:paraId="7A9AE08A"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22A50DBD"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310CCC06"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52FBDD24"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CDB72F1" w14:textId="77777777" w:rsidTr="00984470">
        <w:tc>
          <w:tcPr>
            <w:tcW w:w="1088" w:type="pct"/>
            <w:shd w:val="clear" w:color="auto" w:fill="D9E2F3" w:themeFill="accent1" w:themeFillTint="33"/>
          </w:tcPr>
          <w:p w14:paraId="25DF322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shd w:val="clear" w:color="auto" w:fill="D9E2F3" w:themeFill="accent1" w:themeFillTint="33"/>
          </w:tcPr>
          <w:p w14:paraId="7E9422BC" w14:textId="77777777" w:rsidR="004A340E" w:rsidRPr="00984470" w:rsidRDefault="004A340E" w:rsidP="009239C1">
            <w:pPr>
              <w:pStyle w:val="ListParagraph"/>
              <w:numPr>
                <w:ilvl w:val="0"/>
                <w:numId w:val="214"/>
              </w:numPr>
              <w:spacing w:after="0" w:line="240" w:lineRule="auto"/>
              <w:ind w:left="32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memperhitungkan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iCs/>
                <w:sz w:val="17"/>
                <w:szCs w:val="17"/>
                <w:lang w:val="en-US"/>
              </w:rPr>
              <w:t>underlying asset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yang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perhitungan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w:t>
            </w:r>
          </w:p>
        </w:tc>
        <w:tc>
          <w:tcPr>
            <w:tcW w:w="807" w:type="pct"/>
            <w:shd w:val="clear" w:color="auto" w:fill="D9E2F3" w:themeFill="accent1" w:themeFillTint="33"/>
          </w:tcPr>
          <w:p w14:paraId="1405905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347E3D6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6A0596C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7376BA7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E76108" w14:textId="77777777" w:rsidTr="00984470">
        <w:tc>
          <w:tcPr>
            <w:tcW w:w="1088" w:type="pct"/>
          </w:tcPr>
          <w:p w14:paraId="79D564F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34A</w:t>
            </w:r>
          </w:p>
        </w:tc>
        <w:tc>
          <w:tcPr>
            <w:tcW w:w="927" w:type="pct"/>
          </w:tcPr>
          <w:p w14:paraId="0A9004C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14B34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F2F0C0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ED42D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29BA9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5DD64EC" w14:textId="77777777" w:rsidTr="00984470">
        <w:tc>
          <w:tcPr>
            <w:tcW w:w="1088" w:type="pct"/>
          </w:tcPr>
          <w:p w14:paraId="7982629E" w14:textId="77777777" w:rsidR="004A340E" w:rsidRPr="00984470" w:rsidRDefault="004A340E" w:rsidP="009239C1">
            <w:pPr>
              <w:pStyle w:val="ListParagraph"/>
              <w:numPr>
                <w:ilvl w:val="0"/>
                <w:numId w:val="12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1A0E4B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64CA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2C0A7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E27E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2BE42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192B96" w14:textId="77777777" w:rsidTr="00984470">
        <w:tc>
          <w:tcPr>
            <w:tcW w:w="1088" w:type="pct"/>
            <w:shd w:val="clear" w:color="auto" w:fill="D9E2F3" w:themeFill="accent1" w:themeFillTint="33"/>
          </w:tcPr>
          <w:p w14:paraId="69756BA7" w14:textId="77777777" w:rsidR="004A340E" w:rsidRPr="00984470" w:rsidRDefault="004A340E" w:rsidP="009239C1">
            <w:pPr>
              <w:pStyle w:val="ListParagraph"/>
              <w:numPr>
                <w:ilvl w:val="0"/>
                <w:numId w:val="12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keseluruhan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besar</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penjumlahan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Perusahaan dan </w:t>
            </w: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w:t>
            </w:r>
          </w:p>
        </w:tc>
        <w:tc>
          <w:tcPr>
            <w:tcW w:w="927" w:type="pct"/>
            <w:shd w:val="clear" w:color="auto" w:fill="D9E2F3" w:themeFill="accent1" w:themeFillTint="33"/>
          </w:tcPr>
          <w:p w14:paraId="58AFCF2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keseluruhan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besar</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total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masing-masing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dan</w:t>
            </w:r>
          </w:p>
        </w:tc>
        <w:tc>
          <w:tcPr>
            <w:tcW w:w="807" w:type="pct"/>
            <w:shd w:val="clear" w:color="auto" w:fill="D9E2F3" w:themeFill="accent1" w:themeFillTint="33"/>
          </w:tcPr>
          <w:p w14:paraId="6BAB74D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shd w:val="clear" w:color="auto" w:fill="D9E2F3" w:themeFill="accent1" w:themeFillTint="33"/>
          </w:tcPr>
          <w:p w14:paraId="2BAF571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b/>
                <w:sz w:val="17"/>
                <w:szCs w:val="17"/>
                <w:lang w:val="en-US"/>
              </w:rPr>
            </w:pPr>
            <w:r w:rsidRPr="00984470">
              <w:rPr>
                <w:rFonts w:ascii="Bookman Old Style" w:eastAsia="Bookman Old Style" w:hAnsi="Bookman Old Style" w:cs="Bookman Old Style"/>
                <w:b/>
                <w:sz w:val="17"/>
                <w:szCs w:val="17"/>
                <w:lang w:val="en-US"/>
              </w:rPr>
              <w:t xml:space="preserve"> </w:t>
            </w:r>
          </w:p>
        </w:tc>
        <w:tc>
          <w:tcPr>
            <w:tcW w:w="807" w:type="pct"/>
            <w:shd w:val="clear" w:color="auto" w:fill="D9E2F3" w:themeFill="accent1" w:themeFillTint="33"/>
          </w:tcPr>
          <w:p w14:paraId="00AD03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087289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CFC1037" w14:textId="77777777" w:rsidTr="00984470">
        <w:tc>
          <w:tcPr>
            <w:tcW w:w="1088" w:type="pct"/>
          </w:tcPr>
          <w:p w14:paraId="39A9E821" w14:textId="77777777" w:rsidR="004A340E" w:rsidRPr="00984470" w:rsidRDefault="004A340E" w:rsidP="009239C1">
            <w:pPr>
              <w:pStyle w:val="ListParagraph"/>
              <w:numPr>
                <w:ilvl w:val="0"/>
                <w:numId w:val="20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Terkait</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besar</w:t>
            </w:r>
            <w:proofErr w:type="spellEnd"/>
            <w:r w:rsidRPr="00984470">
              <w:rPr>
                <w:rFonts w:ascii="Bookman Old Style" w:eastAsia="Bookman Old Style" w:hAnsi="Bookman Old Style" w:cs="Bookman Old Style"/>
                <w:sz w:val="17"/>
                <w:szCs w:val="17"/>
                <w:lang w:val="en-US"/>
              </w:rPr>
              <w:t xml:space="preserve"> 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bersih</w:t>
            </w:r>
            <w:proofErr w:type="spellEnd"/>
            <w:r w:rsidRPr="00984470">
              <w:rPr>
                <w:rFonts w:ascii="Bookman Old Style" w:eastAsia="Bookman Old Style" w:hAnsi="Bookman Old Style" w:cs="Bookman Old Style"/>
                <w:sz w:val="17"/>
                <w:szCs w:val="17"/>
                <w:lang w:val="en-US"/>
              </w:rPr>
              <w:t>:</w:t>
            </w:r>
          </w:p>
        </w:tc>
        <w:tc>
          <w:tcPr>
            <w:tcW w:w="927" w:type="pct"/>
          </w:tcPr>
          <w:p w14:paraId="463B18E3" w14:textId="77777777" w:rsidR="004A340E" w:rsidRPr="00984470" w:rsidRDefault="004A340E" w:rsidP="009239C1">
            <w:pPr>
              <w:spacing w:after="0" w:line="240" w:lineRule="auto"/>
              <w:jc w:val="both"/>
              <w:rPr>
                <w:rFonts w:ascii="Bookman Old Style" w:hAnsi="Bookman Old Style"/>
                <w:sz w:val="17"/>
                <w:szCs w:val="17"/>
              </w:rPr>
            </w:pPr>
          </w:p>
        </w:tc>
        <w:tc>
          <w:tcPr>
            <w:tcW w:w="807" w:type="pct"/>
          </w:tcPr>
          <w:p w14:paraId="643684FE" w14:textId="77777777" w:rsidR="004A340E" w:rsidRPr="00984470" w:rsidRDefault="004A340E" w:rsidP="009239C1">
            <w:pPr>
              <w:spacing w:after="0" w:line="240" w:lineRule="auto"/>
              <w:jc w:val="both"/>
              <w:rPr>
                <w:rFonts w:ascii="Bookman Old Style" w:hAnsi="Bookman Old Style"/>
                <w:sz w:val="17"/>
                <w:szCs w:val="17"/>
              </w:rPr>
            </w:pPr>
            <w:r w:rsidRPr="00984470">
              <w:rPr>
                <w:rFonts w:ascii="Bookman Old Style" w:hAnsi="Bookman Old Style"/>
                <w:sz w:val="17"/>
                <w:szCs w:val="17"/>
              </w:rPr>
              <w:t xml:space="preserve">Yang dimaksud dengan “nilai aset bersih” adalah nilai aset dikurangi dengan liabilitas dari </w:t>
            </w:r>
            <w:proofErr w:type="spellStart"/>
            <w:r w:rsidRPr="00984470">
              <w:rPr>
                <w:rFonts w:ascii="Bookman Old Style" w:hAnsi="Bookman Old Style"/>
                <w:sz w:val="17"/>
                <w:szCs w:val="17"/>
              </w:rPr>
              <w:t>masingmasing</w:t>
            </w:r>
            <w:proofErr w:type="spellEnd"/>
            <w:r w:rsidRPr="00984470">
              <w:rPr>
                <w:rFonts w:ascii="Bookman Old Style" w:hAnsi="Bookman Old Style"/>
                <w:sz w:val="17"/>
                <w:szCs w:val="17"/>
              </w:rPr>
              <w:t xml:space="preserve"> </w:t>
            </w:r>
            <w:proofErr w:type="spellStart"/>
            <w:r w:rsidRPr="00984470">
              <w:rPr>
                <w:rFonts w:ascii="Bookman Old Style" w:hAnsi="Bookman Old Style"/>
                <w:sz w:val="17"/>
                <w:szCs w:val="17"/>
              </w:rPr>
              <w:t>Subdana</w:t>
            </w:r>
            <w:proofErr w:type="spellEnd"/>
            <w:r w:rsidRPr="00984470">
              <w:rPr>
                <w:rFonts w:ascii="Bookman Old Style" w:hAnsi="Bookman Old Style"/>
                <w:sz w:val="17"/>
                <w:szCs w:val="17"/>
              </w:rPr>
              <w:t>.</w:t>
            </w:r>
          </w:p>
        </w:tc>
        <w:tc>
          <w:tcPr>
            <w:tcW w:w="564" w:type="pct"/>
          </w:tcPr>
          <w:p w14:paraId="1A98FDE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5099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18BC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7B92D90" w14:textId="77777777" w:rsidTr="00984470">
        <w:tc>
          <w:tcPr>
            <w:tcW w:w="1088" w:type="pct"/>
          </w:tcPr>
          <w:p w14:paraId="5D06E3B3" w14:textId="77777777" w:rsidR="004A340E" w:rsidRPr="00984470" w:rsidRDefault="004A340E" w:rsidP="009239C1">
            <w:pPr>
              <w:pStyle w:val="ListParagraph"/>
              <w:numPr>
                <w:ilvl w:val="0"/>
                <w:numId w:val="12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masing-masing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6C5A27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AD16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05685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59D5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6689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9A718E" w14:textId="77777777" w:rsidTr="00984470">
        <w:tc>
          <w:tcPr>
            <w:tcW w:w="1088" w:type="pct"/>
          </w:tcPr>
          <w:p w14:paraId="0615C0B6" w14:textId="77777777" w:rsidR="004A340E" w:rsidRPr="00984470" w:rsidRDefault="004A340E" w:rsidP="009239C1">
            <w:pPr>
              <w:pStyle w:val="ListParagraph"/>
              <w:numPr>
                <w:ilvl w:val="0"/>
                <w:numId w:val="12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masing-masing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selain</w:t>
            </w:r>
            <w:proofErr w:type="spellEnd"/>
            <w:r w:rsidRPr="00984470">
              <w:rPr>
                <w:rFonts w:ascii="Bookman Old Style" w:eastAsia="Bookman Old Style" w:hAnsi="Bookman Old Style" w:cs="Bookman Old Style"/>
                <w:sz w:val="17"/>
                <w:szCs w:val="17"/>
                <w:lang w:val="en-US"/>
              </w:rPr>
              <w:t xml:space="preserve"> PAYDI yang </w:t>
            </w:r>
            <w:proofErr w:type="spellStart"/>
            <w:r w:rsidRPr="00984470">
              <w:rPr>
                <w:rFonts w:ascii="Bookman Old Style" w:eastAsia="Bookman Old Style" w:hAnsi="Bookman Old Style" w:cs="Bookman Old Style"/>
                <w:sz w:val="17"/>
                <w:szCs w:val="17"/>
                <w:lang w:val="en-US"/>
              </w:rPr>
              <w:t>memberikan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pembayaran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didasarkan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pengembangan</w:t>
            </w:r>
            <w:proofErr w:type="spellEnd"/>
            <w:r w:rsidRPr="00984470">
              <w:rPr>
                <w:rFonts w:ascii="Bookman Old Style" w:eastAsia="Bookman Old Style" w:hAnsi="Bookman Old Style" w:cs="Bookman Old Style"/>
                <w:sz w:val="17"/>
                <w:szCs w:val="17"/>
                <w:lang w:val="en-US"/>
              </w:rPr>
              <w:t xml:space="preserve"> dana.</w:t>
            </w:r>
          </w:p>
        </w:tc>
        <w:tc>
          <w:tcPr>
            <w:tcW w:w="927" w:type="pct"/>
          </w:tcPr>
          <w:p w14:paraId="0B8EBF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6722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5B2A5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943C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EF33D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B0E7DDD" w14:textId="77777777" w:rsidTr="00984470">
        <w:tc>
          <w:tcPr>
            <w:tcW w:w="1088" w:type="pct"/>
          </w:tcPr>
          <w:p w14:paraId="340315B3" w14:textId="77777777" w:rsidR="004A340E" w:rsidRPr="00984470" w:rsidRDefault="004A340E" w:rsidP="009239C1">
            <w:pPr>
              <w:pStyle w:val="ListParagraph"/>
              <w:numPr>
                <w:ilvl w:val="0"/>
                <w:numId w:val="12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21 dan Pasal 21B.</w:t>
            </w:r>
          </w:p>
        </w:tc>
        <w:tc>
          <w:tcPr>
            <w:tcW w:w="927" w:type="pct"/>
          </w:tcPr>
          <w:p w14:paraId="756447F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328F98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75F9E8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6850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F026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51D05EA" w14:textId="77777777" w:rsidTr="00984470">
        <w:tc>
          <w:tcPr>
            <w:tcW w:w="1088" w:type="pct"/>
          </w:tcPr>
          <w:p w14:paraId="65FF61DF" w14:textId="77777777" w:rsidR="004A340E" w:rsidRPr="00984470" w:rsidRDefault="004A340E" w:rsidP="009239C1">
            <w:pPr>
              <w:pStyle w:val="ListParagraph"/>
              <w:numPr>
                <w:ilvl w:val="0"/>
                <w:numId w:val="12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i/>
                <w:sz w:val="17"/>
                <w:szCs w:val="17"/>
                <w:lang w:val="en-US"/>
              </w:rPr>
              <w:t>Qardh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subordinasi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diperhitungkan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penetapan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maksimum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tinggi</w:t>
            </w:r>
            <w:proofErr w:type="spellEnd"/>
            <w:r w:rsidRPr="00984470">
              <w:rPr>
                <w:rFonts w:ascii="Bookman Old Style" w:eastAsia="Bookman Old Style" w:hAnsi="Bookman Old Style" w:cs="Bookman Old Style"/>
                <w:sz w:val="17"/>
                <w:szCs w:val="17"/>
                <w:lang w:val="en-US"/>
              </w:rPr>
              <w:t xml:space="preserve"> 100% (</w:t>
            </w:r>
            <w:proofErr w:type="spellStart"/>
            <w:r w:rsidRPr="00984470">
              <w:rPr>
                <w:rFonts w:ascii="Bookman Old Style" w:eastAsia="Bookman Old Style" w:hAnsi="Bookman Old Style" w:cs="Bookman Old Style"/>
                <w:sz w:val="17"/>
                <w:szCs w:val="17"/>
                <w:lang w:val="en-US"/>
              </w:rPr>
              <w:t>seratus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Ekuitas</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115A990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5BAC91E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66643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2EE38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DAFC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53F05E8" w14:textId="77777777" w:rsidTr="00984470">
        <w:tc>
          <w:tcPr>
            <w:tcW w:w="1088" w:type="pct"/>
          </w:tcPr>
          <w:p w14:paraId="2578C644" w14:textId="77777777" w:rsidR="004A340E" w:rsidRPr="00984470" w:rsidRDefault="004A340E" w:rsidP="009239C1">
            <w:pPr>
              <w:pStyle w:val="ListParagraph"/>
              <w:numPr>
                <w:ilvl w:val="0"/>
                <w:numId w:val="12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Pasal 21A dan Pasal 21B.</w:t>
            </w:r>
          </w:p>
        </w:tc>
        <w:tc>
          <w:tcPr>
            <w:tcW w:w="927" w:type="pct"/>
          </w:tcPr>
          <w:p w14:paraId="255AD38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871BE0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E94FB0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6EEA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198C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5C1737" w14:textId="77777777" w:rsidTr="00984470">
        <w:tc>
          <w:tcPr>
            <w:tcW w:w="1088" w:type="pct"/>
            <w:shd w:val="clear" w:color="auto" w:fill="D9E2F3" w:themeFill="accent1" w:themeFillTint="33"/>
          </w:tcPr>
          <w:p w14:paraId="1DD27185" w14:textId="77777777" w:rsidR="004A340E" w:rsidRPr="00984470" w:rsidRDefault="004A340E" w:rsidP="009239C1">
            <w:pPr>
              <w:pStyle w:val="ListParagraph"/>
              <w:numPr>
                <w:ilvl w:val="0"/>
                <w:numId w:val="12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ditempatkan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33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j,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yang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mendasari</w:t>
            </w:r>
            <w:proofErr w:type="spellEnd"/>
            <w:r w:rsidRPr="00984470">
              <w:rPr>
                <w:rFonts w:ascii="Bookman Old Style" w:eastAsia="Bookman Old Style" w:hAnsi="Bookman Old Style" w:cs="Bookman Old Style"/>
                <w:sz w:val="17"/>
                <w:szCs w:val="17"/>
                <w:lang w:val="en-US"/>
              </w:rPr>
              <w:t xml:space="preserve"> (underlying asset)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Bank Indonesia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50% (lima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bersih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dan Perusahaan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informasi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rincian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seluruh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mendasari</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i/>
                <w:sz w:val="17"/>
                <w:szCs w:val="17"/>
                <w:lang w:val="en-US"/>
              </w:rPr>
              <w:t>underlying asset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w:t>
            </w:r>
          </w:p>
        </w:tc>
        <w:tc>
          <w:tcPr>
            <w:tcW w:w="927" w:type="pct"/>
            <w:shd w:val="clear" w:color="auto" w:fill="D9E2F3" w:themeFill="accent1" w:themeFillTint="33"/>
          </w:tcPr>
          <w:p w14:paraId="2D59C5C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dihapus</w:t>
            </w:r>
            <w:proofErr w:type="spellEnd"/>
            <w:r w:rsidRPr="00984470">
              <w:rPr>
                <w:rFonts w:ascii="Bookman Old Style" w:eastAsia="Bookman Old Style" w:hAnsi="Bookman Old Style" w:cs="Bookman Old Style"/>
                <w:sz w:val="17"/>
                <w:szCs w:val="17"/>
                <w:lang w:val="en-US"/>
              </w:rPr>
              <w:t>.</w:t>
            </w:r>
          </w:p>
        </w:tc>
        <w:tc>
          <w:tcPr>
            <w:tcW w:w="807" w:type="pct"/>
            <w:shd w:val="clear" w:color="auto" w:fill="D9E2F3" w:themeFill="accent1" w:themeFillTint="33"/>
          </w:tcPr>
          <w:p w14:paraId="6805EBB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564" w:type="pct"/>
            <w:shd w:val="clear" w:color="auto" w:fill="D9E2F3" w:themeFill="accent1" w:themeFillTint="33"/>
          </w:tcPr>
          <w:p w14:paraId="4630A5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53516B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75A1F5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496CA7" w14:textId="77777777" w:rsidTr="00984470">
        <w:tc>
          <w:tcPr>
            <w:tcW w:w="1088" w:type="pct"/>
          </w:tcPr>
          <w:p w14:paraId="24F37991" w14:textId="77777777" w:rsidR="004A340E" w:rsidRPr="00984470" w:rsidRDefault="004A340E" w:rsidP="009239C1">
            <w:pPr>
              <w:pStyle w:val="ListParagraph"/>
              <w:numPr>
                <w:ilvl w:val="0"/>
                <w:numId w:val="12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tunai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produk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selain</w:t>
            </w:r>
            <w:proofErr w:type="spellEnd"/>
            <w:r w:rsidRPr="00984470">
              <w:rPr>
                <w:rFonts w:ascii="Bookman Old Style" w:eastAsia="Bookman Old Style" w:hAnsi="Bookman Old Style" w:cs="Bookman Old Style"/>
                <w:sz w:val="17"/>
                <w:szCs w:val="17"/>
                <w:lang w:val="en-US"/>
              </w:rPr>
              <w:t xml:space="preserve"> PAYDI yang </w:t>
            </w:r>
            <w:proofErr w:type="spellStart"/>
            <w:r w:rsidRPr="00984470">
              <w:rPr>
                <w:rFonts w:ascii="Bookman Old Style" w:eastAsia="Bookman Old Style" w:hAnsi="Bookman Old Style" w:cs="Bookman Old Style"/>
                <w:sz w:val="17"/>
                <w:szCs w:val="17"/>
                <w:lang w:val="en-US"/>
              </w:rPr>
              <w:t>memberikan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pembayaran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didasarkan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hasil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pengembangan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melebihi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menyesuaikan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komposisi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agar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paling </w:t>
            </w:r>
            <w:proofErr w:type="spellStart"/>
            <w:r w:rsidRPr="00984470">
              <w:rPr>
                <w:rFonts w:ascii="Bookman Old Style" w:eastAsia="Bookman Old Style" w:hAnsi="Bookman Old Style" w:cs="Bookman Old Style"/>
                <w:sz w:val="17"/>
                <w:szCs w:val="17"/>
                <w:lang w:val="en-US"/>
              </w:rPr>
              <w:t>lambat</w:t>
            </w:r>
            <w:proofErr w:type="spellEnd"/>
            <w:r w:rsidRPr="00984470">
              <w:rPr>
                <w:rFonts w:ascii="Bookman Old Style" w:eastAsia="Bookman Old Style" w:hAnsi="Bookman Old Style" w:cs="Bookman Old Style"/>
                <w:sz w:val="17"/>
                <w:szCs w:val="17"/>
                <w:lang w:val="en-US"/>
              </w:rPr>
              <w:t>:</w:t>
            </w:r>
          </w:p>
        </w:tc>
        <w:tc>
          <w:tcPr>
            <w:tcW w:w="927" w:type="pct"/>
          </w:tcPr>
          <w:p w14:paraId="2B8B6853" w14:textId="77777777" w:rsidR="004A340E" w:rsidRPr="00984470" w:rsidRDefault="004A340E" w:rsidP="009239C1">
            <w:pPr>
              <w:spacing w:after="0" w:line="240" w:lineRule="auto"/>
              <w:jc w:val="both"/>
              <w:rPr>
                <w:rFonts w:ascii="Bookman Old Style" w:hAnsi="Bookman Old Style"/>
                <w:sz w:val="17"/>
                <w:szCs w:val="17"/>
              </w:rPr>
            </w:pPr>
          </w:p>
        </w:tc>
        <w:tc>
          <w:tcPr>
            <w:tcW w:w="807" w:type="pct"/>
          </w:tcPr>
          <w:p w14:paraId="1E2DF7E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hAnsi="Bookman Old Style"/>
                <w:sz w:val="17"/>
                <w:szCs w:val="17"/>
              </w:rPr>
              <w:t>Yang dimaksud dengan “hari bursa” adalah hari diselenggarakannya perdagangan efek di bursa efek, yaitu hari Senin sampai dengan hari Jumat, kecuali hari tersebut merupakan hari libur nasional atau dinyatakan sebagai hari libur bursa oleh bursa efek.</w:t>
            </w:r>
          </w:p>
        </w:tc>
        <w:tc>
          <w:tcPr>
            <w:tcW w:w="564" w:type="pct"/>
          </w:tcPr>
          <w:p w14:paraId="648CBB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1341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BEFF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9B10439" w14:textId="77777777" w:rsidTr="00984470">
        <w:tc>
          <w:tcPr>
            <w:tcW w:w="1088" w:type="pct"/>
          </w:tcPr>
          <w:p w14:paraId="70DA31B6" w14:textId="77777777" w:rsidR="004A340E" w:rsidRPr="00984470" w:rsidRDefault="004A340E" w:rsidP="009239C1">
            <w:pPr>
              <w:pStyle w:val="ListParagraph"/>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hari</w:t>
            </w:r>
            <w:proofErr w:type="spellEnd"/>
            <w:r w:rsidRPr="00984470">
              <w:rPr>
                <w:rFonts w:ascii="Bookman Old Style" w:eastAsia="Bookman Old Style" w:hAnsi="Bookman Old Style" w:cs="Bookman Old Style"/>
                <w:sz w:val="17"/>
                <w:szCs w:val="17"/>
                <w:lang w:val="en-US"/>
              </w:rPr>
              <w:t xml:space="preserve"> bursa </w:t>
            </w:r>
            <w:proofErr w:type="spellStart"/>
            <w:r w:rsidRPr="00984470">
              <w:rPr>
                <w:rFonts w:ascii="Bookman Old Style" w:eastAsia="Bookman Old Style" w:hAnsi="Bookman Old Style" w:cs="Bookman Old Style"/>
                <w:sz w:val="17"/>
                <w:szCs w:val="17"/>
                <w:lang w:val="en-US"/>
              </w:rPr>
              <w:t>sejak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terjadinya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pelanggaran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7DB1F4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F5F81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D3AE3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3542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3281F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33388CA" w14:textId="77777777" w:rsidTr="00984470">
        <w:tc>
          <w:tcPr>
            <w:tcW w:w="1088" w:type="pct"/>
          </w:tcPr>
          <w:p w14:paraId="46FBE595" w14:textId="77777777" w:rsidR="004A340E" w:rsidRPr="00984470" w:rsidRDefault="004A340E" w:rsidP="009239C1">
            <w:pPr>
              <w:pStyle w:val="ListParagraph"/>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90 (</w:t>
            </w:r>
            <w:proofErr w:type="spellStart"/>
            <w:r w:rsidRPr="00984470">
              <w:rPr>
                <w:rFonts w:ascii="Bookman Old Style" w:eastAsia="Bookman Old Style" w:hAnsi="Bookman Old Style" w:cs="Bookman Old Style"/>
                <w:sz w:val="17"/>
                <w:szCs w:val="17"/>
                <w:lang w:val="en-US"/>
              </w:rPr>
              <w:t>sembilan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hari</w:t>
            </w:r>
            <w:proofErr w:type="spellEnd"/>
            <w:r w:rsidRPr="00984470">
              <w:rPr>
                <w:rFonts w:ascii="Bookman Old Style" w:eastAsia="Bookman Old Style" w:hAnsi="Bookman Old Style" w:cs="Bookman Old Style"/>
                <w:sz w:val="17"/>
                <w:szCs w:val="17"/>
                <w:lang w:val="en-US"/>
              </w:rPr>
              <w:t xml:space="preserve"> bursa </w:t>
            </w:r>
            <w:proofErr w:type="spellStart"/>
            <w:r w:rsidRPr="00984470">
              <w:rPr>
                <w:rFonts w:ascii="Bookman Old Style" w:eastAsia="Bookman Old Style" w:hAnsi="Bookman Old Style" w:cs="Bookman Old Style"/>
                <w:sz w:val="17"/>
                <w:szCs w:val="17"/>
                <w:lang w:val="en-US"/>
              </w:rPr>
              <w:t>sejak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terjadinya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transaksi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48A36E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C0E7C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38859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E2CF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33B8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1D1ECD" w14:textId="77777777" w:rsidTr="00984470">
        <w:tc>
          <w:tcPr>
            <w:tcW w:w="1088" w:type="pct"/>
          </w:tcPr>
          <w:p w14:paraId="1B13AD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5CF725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5C75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61539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48B0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A2A8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2DB7000" w14:textId="77777777" w:rsidTr="00984470">
        <w:tc>
          <w:tcPr>
            <w:tcW w:w="1088" w:type="pct"/>
          </w:tcPr>
          <w:p w14:paraId="713375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5E1CEC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A6E0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B050B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A9878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C237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19B6CDA" w14:textId="77777777" w:rsidTr="00984470">
        <w:tc>
          <w:tcPr>
            <w:tcW w:w="1088" w:type="pct"/>
          </w:tcPr>
          <w:p w14:paraId="2764892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35</w:t>
            </w:r>
          </w:p>
        </w:tc>
        <w:tc>
          <w:tcPr>
            <w:tcW w:w="927" w:type="pct"/>
          </w:tcPr>
          <w:p w14:paraId="56EEEFF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777C8A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564" w:type="pct"/>
          </w:tcPr>
          <w:p w14:paraId="395A12F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96C5E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331AE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4CA3181" w14:textId="77777777" w:rsidTr="00984470">
        <w:tc>
          <w:tcPr>
            <w:tcW w:w="1088" w:type="pct"/>
            <w:shd w:val="clear" w:color="auto" w:fill="D9E2F3" w:themeFill="accent1" w:themeFillTint="33"/>
          </w:tcPr>
          <w:p w14:paraId="52ABC0BC" w14:textId="77777777" w:rsidR="004A340E" w:rsidRPr="00984470" w:rsidRDefault="004A340E" w:rsidP="009239C1">
            <w:pPr>
              <w:pStyle w:val="ListParagraph"/>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hAnsi="Bookman Old Style" w:cs="Bookman Old Style"/>
                <w:sz w:val="17"/>
                <w:szCs w:val="17"/>
              </w:rPr>
              <w:t xml:space="preserve">Perusahaan dilarang melakukan penempatan investasi </w:t>
            </w:r>
            <w:proofErr w:type="spellStart"/>
            <w:r w:rsidRPr="00984470">
              <w:rPr>
                <w:rFonts w:ascii="Bookman Old Style" w:hAnsi="Bookman Old Style" w:cs="Bookman Old Style"/>
                <w:sz w:val="17"/>
                <w:szCs w:val="17"/>
              </w:rPr>
              <w:t>Subdana</w:t>
            </w:r>
            <w:proofErr w:type="spellEnd"/>
            <w:r w:rsidRPr="00984470">
              <w:rPr>
                <w:rFonts w:ascii="Bookman Old Style" w:hAnsi="Bookman Old Style" w:cs="Bookman Old Style"/>
                <w:sz w:val="17"/>
                <w:szCs w:val="17"/>
              </w:rPr>
              <w:t xml:space="preserve"> di luar negeri atas polis asuransi PAYDI yang menggunakan mata uang Rupiah.</w:t>
            </w:r>
          </w:p>
        </w:tc>
        <w:tc>
          <w:tcPr>
            <w:tcW w:w="927" w:type="pct"/>
            <w:shd w:val="clear" w:color="auto" w:fill="D9E2F3" w:themeFill="accent1" w:themeFillTint="33"/>
          </w:tcPr>
          <w:p w14:paraId="220DC87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dihapus.</w:t>
            </w:r>
          </w:p>
        </w:tc>
        <w:tc>
          <w:tcPr>
            <w:tcW w:w="807" w:type="pct"/>
            <w:shd w:val="clear" w:color="auto" w:fill="D9E2F3" w:themeFill="accent1" w:themeFillTint="33"/>
          </w:tcPr>
          <w:p w14:paraId="05D01A6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Dihapus.</w:t>
            </w:r>
          </w:p>
        </w:tc>
        <w:tc>
          <w:tcPr>
            <w:tcW w:w="564" w:type="pct"/>
            <w:shd w:val="clear" w:color="auto" w:fill="D9E2F3" w:themeFill="accent1" w:themeFillTint="33"/>
          </w:tcPr>
          <w:p w14:paraId="1B90C7F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1C5428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63A53AB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FB3AB56" w14:textId="77777777" w:rsidTr="00984470">
        <w:tc>
          <w:tcPr>
            <w:tcW w:w="1088" w:type="pct"/>
            <w:shd w:val="clear" w:color="auto" w:fill="D9E2F3" w:themeFill="accent1" w:themeFillTint="33"/>
          </w:tcPr>
          <w:p w14:paraId="6BDA1673" w14:textId="77777777" w:rsidR="004A340E" w:rsidRPr="00984470" w:rsidRDefault="004A340E" w:rsidP="009239C1">
            <w:pPr>
              <w:pStyle w:val="ListParagraph"/>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hAnsi="Bookman Old Style" w:cs="Bookman Old Style"/>
                <w:sz w:val="17"/>
                <w:szCs w:val="17"/>
              </w:rPr>
              <w:lastRenderedPageBreak/>
              <w:t>Penempatan investasi di luar negeri atas Dana Investasi Peserta dilarang melebihi 20% (dua puluh persen) dari total Dana Investasi Peserta.</w:t>
            </w:r>
          </w:p>
        </w:tc>
        <w:tc>
          <w:tcPr>
            <w:tcW w:w="927" w:type="pct"/>
            <w:shd w:val="clear" w:color="auto" w:fill="D9E2F3" w:themeFill="accent1" w:themeFillTint="33"/>
          </w:tcPr>
          <w:p w14:paraId="289C2B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0A4CBC3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Cukup jelas.</w:t>
            </w:r>
          </w:p>
        </w:tc>
        <w:tc>
          <w:tcPr>
            <w:tcW w:w="564" w:type="pct"/>
            <w:shd w:val="clear" w:color="auto" w:fill="D9E2F3" w:themeFill="accent1" w:themeFillTint="33"/>
          </w:tcPr>
          <w:p w14:paraId="3CDE7E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3EA2F9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0D41C8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41AC21" w14:textId="77777777" w:rsidTr="00984470">
        <w:tc>
          <w:tcPr>
            <w:tcW w:w="1088" w:type="pct"/>
          </w:tcPr>
          <w:p w14:paraId="1AC0C7A1" w14:textId="77777777" w:rsidR="004A340E" w:rsidRPr="00984470" w:rsidRDefault="004A340E" w:rsidP="009239C1">
            <w:pPr>
              <w:pStyle w:val="ListParagraph"/>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70B7269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D50EE3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4CF68A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EEC31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BFC6F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5D807AA" w14:textId="77777777" w:rsidTr="00984470">
        <w:tc>
          <w:tcPr>
            <w:tcW w:w="1088" w:type="pct"/>
          </w:tcPr>
          <w:p w14:paraId="6B754E1E"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927" w:type="pct"/>
          </w:tcPr>
          <w:p w14:paraId="0E42D6D4"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38354B"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8615384"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CDBD8D"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EDB8D1"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9A206EF" w14:textId="77777777" w:rsidTr="00984470">
        <w:tc>
          <w:tcPr>
            <w:tcW w:w="1088" w:type="pct"/>
          </w:tcPr>
          <w:p w14:paraId="6BAAC12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w:t>
            </w:r>
            <w:r w:rsidRPr="00984470">
              <w:rPr>
                <w:rFonts w:ascii="Bookman Old Style" w:eastAsia="Bookman Old Style" w:hAnsi="Bookman Old Style" w:cs="Bookman Old Style"/>
                <w:sz w:val="17"/>
                <w:szCs w:val="17"/>
                <w:lang w:val="en-US"/>
              </w:rPr>
              <w:t xml:space="preserve"> 36</w:t>
            </w:r>
          </w:p>
        </w:tc>
        <w:tc>
          <w:tcPr>
            <w:tcW w:w="927" w:type="pct"/>
          </w:tcPr>
          <w:p w14:paraId="10C0B81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C62B90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261DCC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5F627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51FEA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010FFA5" w14:textId="77777777" w:rsidTr="00984470">
        <w:tc>
          <w:tcPr>
            <w:tcW w:w="1088" w:type="pct"/>
          </w:tcPr>
          <w:p w14:paraId="47F0CB40" w14:textId="77777777" w:rsidR="004A340E" w:rsidRPr="00984470" w:rsidRDefault="004A340E" w:rsidP="009239C1">
            <w:pPr>
              <w:pStyle w:val="ListParagraph"/>
              <w:numPr>
                <w:ilvl w:val="0"/>
                <w:numId w:val="1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Perusahaan wajib </w:t>
            </w:r>
            <w:proofErr w:type="spellStart"/>
            <w:r w:rsidRPr="00984470">
              <w:rPr>
                <w:rFonts w:ascii="Bookman Old Style" w:eastAsia="Bookman Old Style" w:hAnsi="Bookman Old Style" w:cs="Bookman Old Style"/>
                <w:sz w:val="17"/>
                <w:szCs w:val="17"/>
              </w:rPr>
              <w:t>menatausahakan</w:t>
            </w:r>
            <w:proofErr w:type="spellEnd"/>
            <w:r w:rsidRPr="00984470">
              <w:rPr>
                <w:rFonts w:ascii="Bookman Old Style" w:eastAsia="Bookman Old Style" w:hAnsi="Bookman Old Style" w:cs="Bookman Old Style"/>
                <w:sz w:val="17"/>
                <w:szCs w:val="17"/>
              </w:rPr>
              <w:t xml:space="preserve"> seluruh aset </w:t>
            </w:r>
            <w:proofErr w:type="spellStart"/>
            <w:r w:rsidRPr="00984470">
              <w:rPr>
                <w:rFonts w:ascii="Bookman Old Style" w:eastAsia="Bookman Old Style" w:hAnsi="Bookman Old Style" w:cs="Bookman Old Style"/>
                <w:sz w:val="17"/>
                <w:szCs w:val="17"/>
              </w:rPr>
              <w:t>Subdana</w:t>
            </w:r>
            <w:proofErr w:type="spellEnd"/>
            <w:r w:rsidRPr="00984470">
              <w:rPr>
                <w:rFonts w:ascii="Bookman Old Style" w:eastAsia="Bookman Old Style" w:hAnsi="Bookman Old Style" w:cs="Bookman Old Style"/>
                <w:sz w:val="17"/>
                <w:szCs w:val="17"/>
              </w:rPr>
              <w:t xml:space="preserve"> pada Bank Kustodian.</w:t>
            </w:r>
          </w:p>
        </w:tc>
        <w:tc>
          <w:tcPr>
            <w:tcW w:w="927" w:type="pct"/>
          </w:tcPr>
          <w:p w14:paraId="7BB23A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7E21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4E832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F0C0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0C4D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8592EFE" w14:textId="77777777" w:rsidTr="00984470">
        <w:tc>
          <w:tcPr>
            <w:tcW w:w="1088" w:type="pct"/>
          </w:tcPr>
          <w:p w14:paraId="372C3ECD" w14:textId="77777777" w:rsidR="004A340E" w:rsidRPr="00984470" w:rsidRDefault="004A340E" w:rsidP="009239C1">
            <w:pPr>
              <w:pStyle w:val="ListParagraph"/>
              <w:numPr>
                <w:ilvl w:val="0"/>
                <w:numId w:val="1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Bank Kustodian sebagaimana dimaksud pada ayat (1) dilarang mempunyai hubungan afiliasi dengan Perusahaan, kecuali hubungan afiliasi tersebut terjadi karena kepemilikan atau penyertaan modal Negara Republik Indonesia.</w:t>
            </w:r>
          </w:p>
        </w:tc>
        <w:tc>
          <w:tcPr>
            <w:tcW w:w="927" w:type="pct"/>
          </w:tcPr>
          <w:p w14:paraId="377205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5B46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4A95C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4D73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543A9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E3FBD73" w14:textId="77777777" w:rsidTr="00984470">
        <w:tc>
          <w:tcPr>
            <w:tcW w:w="1088" w:type="pct"/>
          </w:tcPr>
          <w:p w14:paraId="606C82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3DCC5D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37A2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55903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DF05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D5342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A9D1C5C" w14:textId="77777777" w:rsidTr="00984470">
        <w:tc>
          <w:tcPr>
            <w:tcW w:w="1088" w:type="pct"/>
          </w:tcPr>
          <w:p w14:paraId="7E53D5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71313D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1605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CE3D2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0E60F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ABE5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F679DD" w14:textId="77777777" w:rsidTr="00984470">
        <w:tc>
          <w:tcPr>
            <w:tcW w:w="1088" w:type="pct"/>
          </w:tcPr>
          <w:p w14:paraId="6855B23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VII</w:t>
            </w:r>
          </w:p>
        </w:tc>
        <w:tc>
          <w:tcPr>
            <w:tcW w:w="927" w:type="pct"/>
          </w:tcPr>
          <w:p w14:paraId="3AA1C13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7D41E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256113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E00E3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8EA25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9964845" w14:textId="77777777" w:rsidTr="00984470">
        <w:tc>
          <w:tcPr>
            <w:tcW w:w="1088" w:type="pct"/>
          </w:tcPr>
          <w:p w14:paraId="7CADC4B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EKUITAS</w:t>
            </w:r>
          </w:p>
        </w:tc>
        <w:tc>
          <w:tcPr>
            <w:tcW w:w="927" w:type="pct"/>
          </w:tcPr>
          <w:p w14:paraId="31615C0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13680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689DFC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5BBBF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472D0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F5E20E" w14:textId="77777777" w:rsidTr="00984470">
        <w:tc>
          <w:tcPr>
            <w:tcW w:w="1088" w:type="pct"/>
          </w:tcPr>
          <w:p w14:paraId="355F4E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245E7F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4ACB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878EC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1FA9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AE5B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E3A2EE4" w14:textId="77777777" w:rsidTr="00984470">
        <w:tc>
          <w:tcPr>
            <w:tcW w:w="1088" w:type="pct"/>
          </w:tcPr>
          <w:p w14:paraId="2DEDDFF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19B5FF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12948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1DA22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786E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2C36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D6BD832" w14:textId="77777777" w:rsidTr="00984470">
        <w:tc>
          <w:tcPr>
            <w:tcW w:w="1088" w:type="pct"/>
          </w:tcPr>
          <w:p w14:paraId="6925A2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37</w:t>
            </w:r>
          </w:p>
        </w:tc>
        <w:tc>
          <w:tcPr>
            <w:tcW w:w="927" w:type="pct"/>
          </w:tcPr>
          <w:p w14:paraId="63D96D6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7482B5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2CD9C7E" w14:textId="1220EABE"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b/>
                <w:sz w:val="17"/>
                <w:szCs w:val="17"/>
                <w:lang w:val="en-US"/>
              </w:rPr>
            </w:pPr>
          </w:p>
        </w:tc>
        <w:tc>
          <w:tcPr>
            <w:tcW w:w="807" w:type="pct"/>
          </w:tcPr>
          <w:p w14:paraId="24F931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EA81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F40802" w14:textId="77777777" w:rsidTr="00984470">
        <w:tc>
          <w:tcPr>
            <w:tcW w:w="1088" w:type="pct"/>
          </w:tcPr>
          <w:p w14:paraId="5D51DF5D" w14:textId="77777777" w:rsidR="004A340E" w:rsidRPr="00984470" w:rsidRDefault="004A340E" w:rsidP="009239C1">
            <w:pPr>
              <w:pStyle w:val="ListParagraph"/>
              <w:numPr>
                <w:ilvl w:val="0"/>
                <w:numId w:val="12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hAnsi="Bookman Old Style"/>
                <w:sz w:val="17"/>
                <w:szCs w:val="17"/>
              </w:rPr>
              <w:t>Perusahaan wajib memiliki Ekuitas paling sedikit sebesar:</w:t>
            </w:r>
          </w:p>
        </w:tc>
        <w:tc>
          <w:tcPr>
            <w:tcW w:w="927" w:type="pct"/>
          </w:tcPr>
          <w:p w14:paraId="28F2CD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C366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4364D3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3BFD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6BD5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DF125C" w14:textId="77777777" w:rsidTr="00984470">
        <w:tc>
          <w:tcPr>
            <w:tcW w:w="1088" w:type="pct"/>
          </w:tcPr>
          <w:p w14:paraId="05E405E1" w14:textId="77777777" w:rsidR="004A340E" w:rsidRPr="00984470" w:rsidRDefault="004A340E" w:rsidP="009239C1">
            <w:pPr>
              <w:pStyle w:val="ListParagraph"/>
              <w:numPr>
                <w:ilvl w:val="0"/>
                <w:numId w:val="12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hAnsi="Bookman Old Style"/>
                <w:sz w:val="17"/>
                <w:szCs w:val="17"/>
              </w:rPr>
              <w:t>Rp50.000.000.000,00 (lima puluh miliar rupiah), bagi Perusahaan Asuransi Syariah;</w:t>
            </w:r>
          </w:p>
        </w:tc>
        <w:tc>
          <w:tcPr>
            <w:tcW w:w="927" w:type="pct"/>
          </w:tcPr>
          <w:p w14:paraId="17C231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EC0E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DF174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1EF3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679C2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93637B" w14:textId="77777777" w:rsidTr="00984470">
        <w:tc>
          <w:tcPr>
            <w:tcW w:w="1088" w:type="pct"/>
          </w:tcPr>
          <w:p w14:paraId="22D02D1D" w14:textId="77777777" w:rsidR="004A340E" w:rsidRPr="00984470" w:rsidRDefault="004A340E" w:rsidP="009239C1">
            <w:pPr>
              <w:pStyle w:val="ListParagraph"/>
              <w:numPr>
                <w:ilvl w:val="0"/>
                <w:numId w:val="12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hAnsi="Bookman Old Style"/>
                <w:sz w:val="17"/>
                <w:szCs w:val="17"/>
              </w:rPr>
              <w:t>Rp100.000.000.000,00 (seratus miliar rupiah), bagi Perusahaan Reasuransi Syariah.</w:t>
            </w:r>
          </w:p>
        </w:tc>
        <w:tc>
          <w:tcPr>
            <w:tcW w:w="927" w:type="pct"/>
          </w:tcPr>
          <w:p w14:paraId="275F75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22B9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33AD58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1D88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108A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E74AE1" w14:textId="77777777" w:rsidTr="00984470">
        <w:tc>
          <w:tcPr>
            <w:tcW w:w="1088" w:type="pct"/>
          </w:tcPr>
          <w:p w14:paraId="395C370E" w14:textId="77777777" w:rsidR="004A340E" w:rsidRPr="00984470" w:rsidRDefault="004A340E" w:rsidP="009239C1">
            <w:pPr>
              <w:pStyle w:val="ListParagraph"/>
              <w:numPr>
                <w:ilvl w:val="0"/>
                <w:numId w:val="12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hAnsi="Bookman Old Style"/>
                <w:sz w:val="17"/>
                <w:szCs w:val="17"/>
              </w:rPr>
              <w:t>Unit Syariah dari perusahaan asuransi dan perusahaan reasuransi wajib memiliki Ekuitas paling sedikit sebesar:</w:t>
            </w:r>
          </w:p>
        </w:tc>
        <w:tc>
          <w:tcPr>
            <w:tcW w:w="927" w:type="pct"/>
          </w:tcPr>
          <w:p w14:paraId="21B8F7F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0D9D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55DC24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F404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59A3A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0017C3A" w14:textId="77777777" w:rsidTr="00984470">
        <w:tc>
          <w:tcPr>
            <w:tcW w:w="1088" w:type="pct"/>
          </w:tcPr>
          <w:p w14:paraId="1D306917" w14:textId="77777777" w:rsidR="004A340E" w:rsidRPr="00984470" w:rsidRDefault="004A340E" w:rsidP="009239C1">
            <w:pPr>
              <w:pStyle w:val="ListParagraph"/>
              <w:numPr>
                <w:ilvl w:val="0"/>
                <w:numId w:val="12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hAnsi="Bookman Old Style"/>
                <w:sz w:val="17"/>
                <w:szCs w:val="17"/>
              </w:rPr>
              <w:t>Rp25.000.000.000,00 (dua puluh lima miliar rupiah) bagi Unit Syariah dari perusahaan asuransi;</w:t>
            </w:r>
          </w:p>
        </w:tc>
        <w:tc>
          <w:tcPr>
            <w:tcW w:w="927" w:type="pct"/>
          </w:tcPr>
          <w:p w14:paraId="653C58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1DA7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7AB41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ED6E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C30E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8626858" w14:textId="77777777" w:rsidTr="00984470">
        <w:tc>
          <w:tcPr>
            <w:tcW w:w="1088" w:type="pct"/>
          </w:tcPr>
          <w:p w14:paraId="2407830F" w14:textId="77777777" w:rsidR="004A340E" w:rsidRPr="00984470" w:rsidRDefault="004A340E" w:rsidP="009239C1">
            <w:pPr>
              <w:pStyle w:val="ListParagraph"/>
              <w:numPr>
                <w:ilvl w:val="0"/>
                <w:numId w:val="12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hAnsi="Bookman Old Style"/>
                <w:sz w:val="17"/>
                <w:szCs w:val="17"/>
              </w:rPr>
              <w:lastRenderedPageBreak/>
              <w:t>Rp50.000.000.000,00 (lima puluh miliar rupiah) bagi Unit Syariah dari perusahaan reasuransi.</w:t>
            </w:r>
          </w:p>
        </w:tc>
        <w:tc>
          <w:tcPr>
            <w:tcW w:w="927" w:type="pct"/>
          </w:tcPr>
          <w:p w14:paraId="4F3B93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99EA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B62C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E37F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9ACA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35A6572" w14:textId="77777777" w:rsidTr="00984470">
        <w:tc>
          <w:tcPr>
            <w:tcW w:w="1088" w:type="pct"/>
          </w:tcPr>
          <w:p w14:paraId="5249E45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77C8C3E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11466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DC66EB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92ADE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26A37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67EC28" w14:textId="77777777" w:rsidTr="00984470">
        <w:tc>
          <w:tcPr>
            <w:tcW w:w="1088" w:type="pct"/>
          </w:tcPr>
          <w:p w14:paraId="4DF2B65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734AA92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4762A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7A090A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DB789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AF269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50B9EC" w14:textId="77777777" w:rsidTr="00984470">
        <w:tc>
          <w:tcPr>
            <w:tcW w:w="1088" w:type="pct"/>
          </w:tcPr>
          <w:p w14:paraId="26DBA60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38</w:t>
            </w:r>
          </w:p>
        </w:tc>
        <w:tc>
          <w:tcPr>
            <w:tcW w:w="927" w:type="pct"/>
          </w:tcPr>
          <w:p w14:paraId="537E33A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B90CCA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D08494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F1345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71C2F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B139E10" w14:textId="77777777" w:rsidTr="00984470">
        <w:tc>
          <w:tcPr>
            <w:tcW w:w="1088" w:type="pct"/>
            <w:shd w:val="clear" w:color="auto" w:fill="D9E2F3" w:themeFill="accent1" w:themeFillTint="33"/>
          </w:tcPr>
          <w:p w14:paraId="53F95DD0" w14:textId="77777777" w:rsidR="004A340E" w:rsidRPr="00984470" w:rsidRDefault="004A340E" w:rsidP="009239C1">
            <w:pPr>
              <w:pStyle w:val="ListParagraph"/>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strike/>
                <w:sz w:val="17"/>
                <w:szCs w:val="17"/>
                <w:lang w:val="en-US"/>
              </w:rPr>
            </w:pPr>
            <w:r w:rsidRPr="00984470">
              <w:rPr>
                <w:rFonts w:ascii="Bookman Old Style" w:hAnsi="Bookman Old Style"/>
                <w:sz w:val="17"/>
                <w:szCs w:val="17"/>
                <w:lang w:val="en-US"/>
              </w:rPr>
              <w:t xml:space="preserve">Perusahaan </w:t>
            </w:r>
            <w:proofErr w:type="spellStart"/>
            <w:r w:rsidRPr="00984470">
              <w:rPr>
                <w:rFonts w:ascii="Bookman Old Style" w:hAnsi="Bookman Old Style"/>
                <w:sz w:val="17"/>
                <w:szCs w:val="17"/>
                <w:lang w:val="en-US"/>
              </w:rPr>
              <w:t>dilarang</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membayar</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dividen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atau</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memberikan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imbalan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dalam</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bentuk</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apapun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kepada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pemegang</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saham</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atau</w:t>
            </w:r>
            <w:proofErr w:type="spellEnd"/>
            <w:r w:rsidRPr="00984470">
              <w:rPr>
                <w:rFonts w:ascii="Bookman Old Style" w:hAnsi="Bookman Old Style"/>
                <w:sz w:val="17"/>
                <w:szCs w:val="17"/>
                <w:lang w:val="en-US"/>
              </w:rPr>
              <w:t xml:space="preserve"> yang </w:t>
            </w:r>
            <w:proofErr w:type="spellStart"/>
            <w:r w:rsidRPr="00984470">
              <w:rPr>
                <w:rFonts w:ascii="Bookman Old Style" w:hAnsi="Bookman Old Style"/>
                <w:sz w:val="17"/>
                <w:szCs w:val="17"/>
                <w:lang w:val="en-US"/>
              </w:rPr>
              <w:t>setara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apabila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hal</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tersebut</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menyebabkan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berkurangnya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jumlah</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Ekuitas</w:t>
            </w:r>
            <w:proofErr w:type="spellEnd"/>
            <w:r w:rsidRPr="00984470">
              <w:rPr>
                <w:rFonts w:ascii="Bookman Old Style" w:hAnsi="Bookman Old Style"/>
                <w:sz w:val="17"/>
                <w:szCs w:val="17"/>
                <w:lang w:val="en-US"/>
              </w:rPr>
              <w:t xml:space="preserve"> di </w:t>
            </w:r>
            <w:proofErr w:type="spellStart"/>
            <w:r w:rsidRPr="00984470">
              <w:rPr>
                <w:rFonts w:ascii="Bookman Old Style" w:hAnsi="Bookman Old Style"/>
                <w:sz w:val="17"/>
                <w:szCs w:val="17"/>
                <w:lang w:val="en-US"/>
              </w:rPr>
              <w:t>bawah</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ketentuan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Ekuitas</w:t>
            </w:r>
            <w:proofErr w:type="spellEnd"/>
            <w:r w:rsidRPr="00984470">
              <w:rPr>
                <w:rFonts w:ascii="Bookman Old Style" w:hAnsi="Bookman Old Style"/>
                <w:sz w:val="17"/>
                <w:szCs w:val="17"/>
                <w:lang w:val="en-US"/>
              </w:rPr>
              <w:t xml:space="preserve"> yang </w:t>
            </w:r>
            <w:proofErr w:type="spellStart"/>
            <w:r w:rsidRPr="00984470">
              <w:rPr>
                <w:rFonts w:ascii="Bookman Old Style" w:hAnsi="Bookman Old Style"/>
                <w:sz w:val="17"/>
                <w:szCs w:val="17"/>
                <w:lang w:val="en-US"/>
              </w:rPr>
              <w:t>dipersyaratkan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sebagaimana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dimaksud</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dalam</w:t>
            </w:r>
            <w:proofErr w:type="spellEnd"/>
            <w:r w:rsidRPr="00984470">
              <w:rPr>
                <w:rFonts w:ascii="Bookman Old Style" w:hAnsi="Bookman Old Style"/>
                <w:sz w:val="17"/>
                <w:szCs w:val="17"/>
                <w:lang w:val="en-US"/>
              </w:rPr>
              <w:t xml:space="preserve"> Pasal 37.</w:t>
            </w:r>
          </w:p>
        </w:tc>
        <w:tc>
          <w:tcPr>
            <w:tcW w:w="927" w:type="pct"/>
            <w:shd w:val="clear" w:color="auto" w:fill="D9E2F3" w:themeFill="accent1" w:themeFillTint="33"/>
          </w:tcPr>
          <w:p w14:paraId="2090CE8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r w:rsidRPr="00984470">
              <w:rPr>
                <w:rFonts w:ascii="Bookman Old Style" w:hAnsi="Bookman Old Style"/>
                <w:sz w:val="17"/>
                <w:szCs w:val="17"/>
              </w:rPr>
              <w:t xml:space="preserve">Perusahaan dilarang membayar dividen atau memberikan imbalan dalam bentuk </w:t>
            </w:r>
            <w:proofErr w:type="spellStart"/>
            <w:r w:rsidRPr="00984470">
              <w:rPr>
                <w:rFonts w:ascii="Bookman Old Style" w:hAnsi="Bookman Old Style"/>
                <w:sz w:val="17"/>
                <w:szCs w:val="17"/>
              </w:rPr>
              <w:t>apapun</w:t>
            </w:r>
            <w:proofErr w:type="spellEnd"/>
            <w:r w:rsidRPr="00984470">
              <w:rPr>
                <w:rFonts w:ascii="Bookman Old Style" w:hAnsi="Bookman Old Style"/>
                <w:sz w:val="17"/>
                <w:szCs w:val="17"/>
              </w:rPr>
              <w:t xml:space="preserve"> kepada pemegang saham atau yang setara apabila hal tersebut akan menyebabkan berkurangnya jumlah Ekuitas di bawah ketentuan Ekuitas yang </w:t>
            </w:r>
            <w:proofErr w:type="spellStart"/>
            <w:r w:rsidRPr="00984470">
              <w:rPr>
                <w:rFonts w:ascii="Bookman Old Style" w:hAnsi="Bookman Old Style"/>
                <w:sz w:val="17"/>
                <w:szCs w:val="17"/>
              </w:rPr>
              <w:t>dipersyaratkan</w:t>
            </w:r>
            <w:proofErr w:type="spellEnd"/>
            <w:r w:rsidRPr="00984470">
              <w:rPr>
                <w:rFonts w:ascii="Bookman Old Style" w:hAnsi="Bookman Old Style"/>
                <w:sz w:val="17"/>
                <w:szCs w:val="17"/>
              </w:rPr>
              <w:t xml:space="preserve"> sebagaimana dimaksud dalam Pasal 3</w:t>
            </w:r>
            <w:r w:rsidRPr="00984470">
              <w:rPr>
                <w:rFonts w:ascii="Bookman Old Style" w:hAnsi="Bookman Old Style"/>
                <w:sz w:val="17"/>
                <w:szCs w:val="17"/>
                <w:lang w:val="en-US"/>
              </w:rPr>
              <w:t>7</w:t>
            </w:r>
            <w:r w:rsidRPr="00984470">
              <w:rPr>
                <w:rFonts w:ascii="Bookman Old Style" w:hAnsi="Bookman Old Style"/>
                <w:sz w:val="17"/>
                <w:szCs w:val="17"/>
              </w:rPr>
              <w:t xml:space="preserve"> dan Peraturan OJK mengenai Perizinan Usaha dan Kelembagaan Perusahaan Asuransi, Perusahaan Asuransi Syariah, Perusahaan Reasuransi, dan Perusahaan Reasuransi Syariah.</w:t>
            </w:r>
          </w:p>
        </w:tc>
        <w:tc>
          <w:tcPr>
            <w:tcW w:w="807" w:type="pct"/>
            <w:shd w:val="clear" w:color="auto" w:fill="D9E2F3" w:themeFill="accent1" w:themeFillTint="33"/>
          </w:tcPr>
          <w:p w14:paraId="6E50D6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2E4E7A8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b/>
                <w:sz w:val="17"/>
                <w:szCs w:val="17"/>
                <w:lang w:val="en-US"/>
              </w:rPr>
            </w:pPr>
          </w:p>
        </w:tc>
        <w:tc>
          <w:tcPr>
            <w:tcW w:w="807" w:type="pct"/>
            <w:shd w:val="clear" w:color="auto" w:fill="D9E2F3" w:themeFill="accent1" w:themeFillTint="33"/>
          </w:tcPr>
          <w:p w14:paraId="13BF5C1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2F3CD0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33CBCA5" w14:textId="77777777" w:rsidTr="00984470">
        <w:tc>
          <w:tcPr>
            <w:tcW w:w="1088" w:type="pct"/>
          </w:tcPr>
          <w:p w14:paraId="4AA3B0D1" w14:textId="77777777" w:rsidR="004A340E" w:rsidRPr="00984470" w:rsidRDefault="004A340E" w:rsidP="009239C1">
            <w:pPr>
              <w:pStyle w:val="ListParagraph"/>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strike/>
                <w:sz w:val="17"/>
                <w:szCs w:val="17"/>
                <w:lang w:val="en-US"/>
              </w:rPr>
            </w:pPr>
            <w:proofErr w:type="spellStart"/>
            <w:r w:rsidRPr="00984470">
              <w:rPr>
                <w:rFonts w:ascii="Bookman Old Style" w:hAnsi="Bookman Old Style"/>
                <w:sz w:val="17"/>
                <w:szCs w:val="17"/>
                <w:lang w:val="en-US"/>
              </w:rPr>
              <w:t>Pembayaran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dividen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atau</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pemberian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imbalan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dalam</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bentuk</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apapun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kepada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pemegang</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saham</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atau</w:t>
            </w:r>
            <w:proofErr w:type="spellEnd"/>
            <w:r w:rsidRPr="00984470">
              <w:rPr>
                <w:rFonts w:ascii="Bookman Old Style" w:hAnsi="Bookman Old Style"/>
                <w:sz w:val="17"/>
                <w:szCs w:val="17"/>
                <w:lang w:val="en-US"/>
              </w:rPr>
              <w:t xml:space="preserve"> yang </w:t>
            </w:r>
            <w:proofErr w:type="spellStart"/>
            <w:r w:rsidRPr="00984470">
              <w:rPr>
                <w:rFonts w:ascii="Bookman Old Style" w:hAnsi="Bookman Old Style"/>
                <w:sz w:val="17"/>
                <w:szCs w:val="17"/>
                <w:lang w:val="en-US"/>
              </w:rPr>
              <w:t>setara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sebagaimana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dimaksud</w:t>
            </w:r>
            <w:proofErr w:type="spellEnd"/>
            <w:r w:rsidRPr="00984470">
              <w:rPr>
                <w:rFonts w:ascii="Bookman Old Style" w:hAnsi="Bookman Old Style"/>
                <w:sz w:val="17"/>
                <w:szCs w:val="17"/>
                <w:lang w:val="en-US"/>
              </w:rPr>
              <w:t xml:space="preserve"> pada </w:t>
            </w:r>
            <w:proofErr w:type="spellStart"/>
            <w:r w:rsidRPr="00984470">
              <w:rPr>
                <w:rFonts w:ascii="Bookman Old Style" w:hAnsi="Bookman Old Style"/>
                <w:sz w:val="17"/>
                <w:szCs w:val="17"/>
                <w:lang w:val="en-US"/>
              </w:rPr>
              <w:t>ayat</w:t>
            </w:r>
            <w:proofErr w:type="spellEnd"/>
            <w:r w:rsidRPr="00984470">
              <w:rPr>
                <w:rFonts w:ascii="Bookman Old Style" w:hAnsi="Bookman Old Style"/>
                <w:sz w:val="17"/>
                <w:szCs w:val="17"/>
                <w:lang w:val="en-US"/>
              </w:rPr>
              <w:t xml:space="preserve"> (1) </w:t>
            </w:r>
            <w:proofErr w:type="spellStart"/>
            <w:r w:rsidRPr="00984470">
              <w:rPr>
                <w:rFonts w:ascii="Bookman Old Style" w:hAnsi="Bookman Old Style"/>
                <w:sz w:val="17"/>
                <w:szCs w:val="17"/>
                <w:lang w:val="en-US"/>
              </w:rPr>
              <w:t>wajib</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dilakukan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sesuai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dengan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ketentuan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peraturan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perundang-undangan</w:t>
            </w:r>
            <w:proofErr w:type="spellEnd"/>
            <w:r w:rsidRPr="00984470">
              <w:rPr>
                <w:rFonts w:ascii="Bookman Old Style" w:hAnsi="Bookman Old Style"/>
                <w:sz w:val="17"/>
                <w:szCs w:val="17"/>
                <w:lang w:val="en-US"/>
              </w:rPr>
              <w:t>.</w:t>
            </w:r>
          </w:p>
        </w:tc>
        <w:tc>
          <w:tcPr>
            <w:tcW w:w="927" w:type="pct"/>
          </w:tcPr>
          <w:p w14:paraId="04C316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3289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CD99E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92170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89E5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1F8770" w14:textId="77777777" w:rsidTr="00984470">
        <w:tc>
          <w:tcPr>
            <w:tcW w:w="1088" w:type="pct"/>
          </w:tcPr>
          <w:p w14:paraId="3C1DD2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strike/>
                <w:sz w:val="17"/>
                <w:szCs w:val="17"/>
                <w:lang w:val="en-US"/>
              </w:rPr>
            </w:pPr>
          </w:p>
        </w:tc>
        <w:tc>
          <w:tcPr>
            <w:tcW w:w="927" w:type="pct"/>
          </w:tcPr>
          <w:p w14:paraId="5F2204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08B2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3AB66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8C90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96BE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95EB277" w14:textId="77777777" w:rsidTr="00984470">
        <w:tc>
          <w:tcPr>
            <w:tcW w:w="1088" w:type="pct"/>
          </w:tcPr>
          <w:p w14:paraId="069BB16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VIII</w:t>
            </w:r>
          </w:p>
        </w:tc>
        <w:tc>
          <w:tcPr>
            <w:tcW w:w="927" w:type="pct"/>
          </w:tcPr>
          <w:p w14:paraId="1DF25EF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32F92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C8E61C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4A0A1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72561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F5ECB75" w14:textId="77777777" w:rsidTr="00984470">
        <w:tc>
          <w:tcPr>
            <w:tcW w:w="1088" w:type="pct"/>
          </w:tcPr>
          <w:p w14:paraId="10F1327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DANA JAMINAN</w:t>
            </w:r>
          </w:p>
        </w:tc>
        <w:tc>
          <w:tcPr>
            <w:tcW w:w="927" w:type="pct"/>
          </w:tcPr>
          <w:p w14:paraId="102A7BD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DCC05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7CAB08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E3015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B809D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D1F9F98" w14:textId="77777777" w:rsidTr="00984470">
        <w:tc>
          <w:tcPr>
            <w:tcW w:w="1088" w:type="pct"/>
          </w:tcPr>
          <w:p w14:paraId="22B02A7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5B5AAEF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F6098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D744F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7CE2C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142D6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FDA445" w14:textId="77777777" w:rsidTr="00984470">
        <w:tc>
          <w:tcPr>
            <w:tcW w:w="1088" w:type="pct"/>
          </w:tcPr>
          <w:p w14:paraId="113A3A6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01DF2D0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CF347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D1BB72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4E5DC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70C33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08D5803" w14:textId="77777777" w:rsidTr="00984470">
        <w:tc>
          <w:tcPr>
            <w:tcW w:w="1088" w:type="pct"/>
          </w:tcPr>
          <w:p w14:paraId="2593A0A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Bagian </w:t>
            </w:r>
            <w:proofErr w:type="spellStart"/>
            <w:r w:rsidRPr="00984470">
              <w:rPr>
                <w:rFonts w:ascii="Bookman Old Style" w:eastAsia="Bookman Old Style" w:hAnsi="Bookman Old Style" w:cs="Bookman Old Style"/>
                <w:sz w:val="17"/>
                <w:szCs w:val="17"/>
                <w:lang w:val="en-US"/>
              </w:rPr>
              <w:t>Kesatu</w:t>
            </w:r>
            <w:proofErr w:type="spellEnd"/>
          </w:p>
        </w:tc>
        <w:tc>
          <w:tcPr>
            <w:tcW w:w="927" w:type="pct"/>
          </w:tcPr>
          <w:p w14:paraId="2B86888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313BF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2D5B1F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1A398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1D212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77CCAB7" w14:textId="77777777" w:rsidTr="00984470">
        <w:tc>
          <w:tcPr>
            <w:tcW w:w="1088" w:type="pct"/>
          </w:tcPr>
          <w:p w14:paraId="2976678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Pembentukan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p>
        </w:tc>
        <w:tc>
          <w:tcPr>
            <w:tcW w:w="927" w:type="pct"/>
          </w:tcPr>
          <w:p w14:paraId="3E6F346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397B3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73941E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A3037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C94C3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13F4FDD" w14:textId="77777777" w:rsidTr="00984470">
        <w:tc>
          <w:tcPr>
            <w:tcW w:w="1088" w:type="pct"/>
          </w:tcPr>
          <w:p w14:paraId="3979C3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strike/>
                <w:sz w:val="17"/>
                <w:szCs w:val="17"/>
                <w:lang w:val="en-US"/>
              </w:rPr>
            </w:pPr>
          </w:p>
        </w:tc>
        <w:tc>
          <w:tcPr>
            <w:tcW w:w="927" w:type="pct"/>
          </w:tcPr>
          <w:p w14:paraId="0F45F4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D127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7F45E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CE94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2317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643B0F8" w14:textId="77777777" w:rsidTr="00984470">
        <w:tc>
          <w:tcPr>
            <w:tcW w:w="1088" w:type="pct"/>
          </w:tcPr>
          <w:p w14:paraId="74E7768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39</w:t>
            </w:r>
          </w:p>
        </w:tc>
        <w:tc>
          <w:tcPr>
            <w:tcW w:w="927" w:type="pct"/>
          </w:tcPr>
          <w:p w14:paraId="6EBAD71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10DA354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E3B510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A0E1D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04126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6597311" w14:textId="77777777" w:rsidTr="00984470">
        <w:tc>
          <w:tcPr>
            <w:tcW w:w="1088" w:type="pct"/>
          </w:tcPr>
          <w:p w14:paraId="5DE8FDF9" w14:textId="77777777" w:rsidR="004A340E" w:rsidRPr="00984470" w:rsidRDefault="004A340E" w:rsidP="009239C1">
            <w:pPr>
              <w:pStyle w:val="ListParagraph"/>
              <w:numPr>
                <w:ilvl w:val="0"/>
                <w:numId w:val="1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sz w:val="17"/>
                <w:szCs w:val="17"/>
              </w:rPr>
            </w:pPr>
            <w:r w:rsidRPr="00984470">
              <w:rPr>
                <w:rFonts w:ascii="Bookman Old Style" w:hAnsi="Bookman Old Style"/>
                <w:sz w:val="17"/>
                <w:szCs w:val="17"/>
              </w:rPr>
              <w:t xml:space="preserve">Perusahaan wajib membentuk Dana Jaminan paling rendah 20% (dua puluh persen) dari Ekuitas minimum yang </w:t>
            </w:r>
            <w:proofErr w:type="spellStart"/>
            <w:r w:rsidRPr="00984470">
              <w:rPr>
                <w:rFonts w:ascii="Bookman Old Style" w:hAnsi="Bookman Old Style"/>
                <w:sz w:val="17"/>
                <w:szCs w:val="17"/>
              </w:rPr>
              <w:t>dipersyaratkan</w:t>
            </w:r>
            <w:proofErr w:type="spellEnd"/>
            <w:r w:rsidRPr="00984470">
              <w:rPr>
                <w:rFonts w:ascii="Bookman Old Style" w:hAnsi="Bookman Old Style"/>
                <w:sz w:val="17"/>
                <w:szCs w:val="17"/>
              </w:rPr>
              <w:t xml:space="preserve"> sebagaimana dimaksud dalam Pasal 37.</w:t>
            </w:r>
          </w:p>
        </w:tc>
        <w:tc>
          <w:tcPr>
            <w:tcW w:w="927" w:type="pct"/>
          </w:tcPr>
          <w:p w14:paraId="4E6418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FFF3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63BB2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3959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2812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5A88870" w14:textId="77777777" w:rsidTr="00984470">
        <w:tc>
          <w:tcPr>
            <w:tcW w:w="1088" w:type="pct"/>
          </w:tcPr>
          <w:p w14:paraId="00A0151E" w14:textId="77777777" w:rsidR="004A340E" w:rsidRPr="00984470" w:rsidRDefault="004A340E" w:rsidP="009239C1">
            <w:pPr>
              <w:pStyle w:val="ListParagraph"/>
              <w:numPr>
                <w:ilvl w:val="0"/>
                <w:numId w:val="1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sz w:val="17"/>
                <w:szCs w:val="17"/>
              </w:rPr>
            </w:pPr>
            <w:r w:rsidRPr="00984470">
              <w:rPr>
                <w:rFonts w:ascii="Bookman Old Style" w:hAnsi="Bookman Old Style"/>
                <w:sz w:val="17"/>
                <w:szCs w:val="17"/>
              </w:rPr>
              <w:t>Jumlah Dana Jaminan sebagaimana dimaksud pada ayat (1) wajib disesuaikan dengan perkembangan volume usaha Perusahaan dengan ketentuan sebagai berikut:</w:t>
            </w:r>
          </w:p>
        </w:tc>
        <w:tc>
          <w:tcPr>
            <w:tcW w:w="927" w:type="pct"/>
          </w:tcPr>
          <w:p w14:paraId="1856CD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11E5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AAD57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0288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73920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3B1D344" w14:textId="77777777" w:rsidTr="00984470">
        <w:tc>
          <w:tcPr>
            <w:tcW w:w="1088" w:type="pct"/>
          </w:tcPr>
          <w:p w14:paraId="2D86EB82" w14:textId="77777777" w:rsidR="004A340E" w:rsidRPr="00984470" w:rsidRDefault="004A340E" w:rsidP="009239C1">
            <w:pPr>
              <w:pStyle w:val="ListParagraph"/>
              <w:numPr>
                <w:ilvl w:val="0"/>
                <w:numId w:val="1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hAnsi="Bookman Old Style"/>
                <w:sz w:val="17"/>
                <w:szCs w:val="17"/>
              </w:rPr>
            </w:pPr>
            <w:r w:rsidRPr="00984470">
              <w:rPr>
                <w:rFonts w:ascii="Bookman Old Style" w:hAnsi="Bookman Old Style"/>
                <w:sz w:val="17"/>
                <w:szCs w:val="17"/>
              </w:rPr>
              <w:t xml:space="preserve">bagi Perusahaan Asuransi Jiwa Syariah wajib membentuk Dana Jaminan sebesar 2% (dua persen) dari penyisihan atas PAYDI yang memberikan garansi pokok investasi ditambah 5% (lima persen) dari penyisihan kontribusi </w:t>
            </w:r>
            <w:proofErr w:type="spellStart"/>
            <w:r w:rsidRPr="00984470">
              <w:rPr>
                <w:rFonts w:ascii="Bookman Old Style" w:hAnsi="Bookman Old Style"/>
                <w:i/>
                <w:sz w:val="17"/>
                <w:szCs w:val="17"/>
              </w:rPr>
              <w:t>tabarru</w:t>
            </w:r>
            <w:proofErr w:type="spellEnd"/>
            <w:r w:rsidRPr="00984470">
              <w:rPr>
                <w:rFonts w:ascii="Bookman Old Style" w:hAnsi="Bookman Old Style"/>
                <w:i/>
                <w:sz w:val="17"/>
                <w:szCs w:val="17"/>
              </w:rPr>
              <w:t xml:space="preserve">’ </w:t>
            </w:r>
            <w:r w:rsidRPr="00984470">
              <w:rPr>
                <w:rFonts w:ascii="Bookman Old Style" w:hAnsi="Bookman Old Style"/>
                <w:sz w:val="17"/>
                <w:szCs w:val="17"/>
              </w:rPr>
              <w:t xml:space="preserve">dan </w:t>
            </w:r>
            <w:proofErr w:type="spellStart"/>
            <w:r w:rsidRPr="00984470">
              <w:rPr>
                <w:rFonts w:ascii="Bookman Old Style" w:hAnsi="Bookman Old Style"/>
                <w:i/>
                <w:sz w:val="17"/>
                <w:szCs w:val="17"/>
              </w:rPr>
              <w:t>tanahud</w:t>
            </w:r>
            <w:proofErr w:type="spellEnd"/>
            <w:r w:rsidRPr="00984470">
              <w:rPr>
                <w:rFonts w:ascii="Bookman Old Style" w:hAnsi="Bookman Old Style"/>
                <w:sz w:val="17"/>
                <w:szCs w:val="17"/>
              </w:rPr>
              <w:t xml:space="preserve">, dan penyisihan kontribusi </w:t>
            </w:r>
            <w:proofErr w:type="spellStart"/>
            <w:r w:rsidRPr="00984470">
              <w:rPr>
                <w:rFonts w:ascii="Bookman Old Style" w:hAnsi="Bookman Old Style"/>
                <w:i/>
                <w:sz w:val="17"/>
                <w:szCs w:val="17"/>
              </w:rPr>
              <w:t>tabarru</w:t>
            </w:r>
            <w:proofErr w:type="spellEnd"/>
            <w:r w:rsidRPr="00984470">
              <w:rPr>
                <w:rFonts w:ascii="Bookman Old Style" w:hAnsi="Bookman Old Style"/>
                <w:i/>
                <w:sz w:val="17"/>
                <w:szCs w:val="17"/>
              </w:rPr>
              <w:t xml:space="preserve">’ </w:t>
            </w:r>
            <w:r w:rsidRPr="00984470">
              <w:rPr>
                <w:rFonts w:ascii="Bookman Old Style" w:hAnsi="Bookman Old Style"/>
                <w:sz w:val="17"/>
                <w:szCs w:val="17"/>
              </w:rPr>
              <w:t>yang belum merupakan pendapatan;</w:t>
            </w:r>
          </w:p>
        </w:tc>
        <w:tc>
          <w:tcPr>
            <w:tcW w:w="927" w:type="pct"/>
          </w:tcPr>
          <w:p w14:paraId="2C05A4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7B3D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5E534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13ED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8364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06C06F1" w14:textId="77777777" w:rsidTr="00984470">
        <w:tc>
          <w:tcPr>
            <w:tcW w:w="1088" w:type="pct"/>
          </w:tcPr>
          <w:p w14:paraId="4802ADB8" w14:textId="77777777" w:rsidR="004A340E" w:rsidRPr="00984470" w:rsidRDefault="004A340E" w:rsidP="009239C1">
            <w:pPr>
              <w:pStyle w:val="ListParagraph"/>
              <w:numPr>
                <w:ilvl w:val="0"/>
                <w:numId w:val="1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hAnsi="Bookman Old Style"/>
                <w:sz w:val="17"/>
                <w:szCs w:val="17"/>
              </w:rPr>
            </w:pPr>
            <w:r w:rsidRPr="00984470">
              <w:rPr>
                <w:rFonts w:ascii="Bookman Old Style" w:hAnsi="Bookman Old Style"/>
                <w:sz w:val="17"/>
                <w:szCs w:val="17"/>
              </w:rPr>
              <w:t xml:space="preserve">bagi Perusahaan Asuransi Umum Syariah atau Perusahaan Reasuransi Syariah wajib membentuk Dana Jaminan sebesar 1% (satu persen) dari Kontribusi Neto ditambah 0,25% (nol koma dua lima persen) dari kontribusi </w:t>
            </w:r>
            <w:proofErr w:type="spellStart"/>
            <w:r w:rsidRPr="00984470">
              <w:rPr>
                <w:rFonts w:ascii="Bookman Old Style" w:hAnsi="Bookman Old Style"/>
                <w:i/>
                <w:sz w:val="17"/>
                <w:szCs w:val="17"/>
              </w:rPr>
              <w:t>tabarru</w:t>
            </w:r>
            <w:proofErr w:type="spellEnd"/>
            <w:r w:rsidRPr="00984470">
              <w:rPr>
                <w:rFonts w:ascii="Bookman Old Style" w:hAnsi="Bookman Old Style"/>
                <w:i/>
                <w:sz w:val="17"/>
                <w:szCs w:val="17"/>
              </w:rPr>
              <w:t xml:space="preserve">’ </w:t>
            </w:r>
            <w:r w:rsidRPr="00984470">
              <w:rPr>
                <w:rFonts w:ascii="Bookman Old Style" w:hAnsi="Bookman Old Style"/>
                <w:sz w:val="17"/>
                <w:szCs w:val="17"/>
              </w:rPr>
              <w:t>reasuransi ditambah 2% (dua persen) dari penyisihan atas PAYDI yang memberikan garansi pokok investasi;</w:t>
            </w:r>
          </w:p>
        </w:tc>
        <w:tc>
          <w:tcPr>
            <w:tcW w:w="927" w:type="pct"/>
          </w:tcPr>
          <w:p w14:paraId="29CF59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B379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A4C50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CB46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5712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B796432" w14:textId="77777777" w:rsidTr="00984470">
        <w:tc>
          <w:tcPr>
            <w:tcW w:w="1088" w:type="pct"/>
          </w:tcPr>
          <w:p w14:paraId="2B532FBB" w14:textId="77777777" w:rsidR="004A340E" w:rsidRPr="00984470" w:rsidRDefault="004A340E" w:rsidP="009239C1">
            <w:pPr>
              <w:pStyle w:val="ListParagraph"/>
              <w:numPr>
                <w:ilvl w:val="0"/>
                <w:numId w:val="1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hAnsi="Bookman Old Style"/>
                <w:sz w:val="17"/>
                <w:szCs w:val="17"/>
              </w:rPr>
            </w:pPr>
            <w:r w:rsidRPr="00984470">
              <w:rPr>
                <w:rFonts w:ascii="Bookman Old Style" w:hAnsi="Bookman Old Style"/>
                <w:sz w:val="17"/>
                <w:szCs w:val="17"/>
              </w:rPr>
              <w:t xml:space="preserve">bagi Unit Syariah pada Perusahaan Asuransi Jiwa wajib membentuk Dana </w:t>
            </w:r>
            <w:r w:rsidRPr="00984470">
              <w:rPr>
                <w:rFonts w:ascii="Bookman Old Style" w:hAnsi="Bookman Old Style"/>
                <w:sz w:val="17"/>
                <w:szCs w:val="17"/>
              </w:rPr>
              <w:lastRenderedPageBreak/>
              <w:t xml:space="preserve">Jaminan sebesar 2% (dua persen) dari penyisihan atas PAYDI yang memberikan garansi pokok investasi ditambah 5% (lima persen) dari penyisihan kontribusi </w:t>
            </w:r>
            <w:proofErr w:type="spellStart"/>
            <w:r w:rsidRPr="00984470">
              <w:rPr>
                <w:rFonts w:ascii="Bookman Old Style" w:hAnsi="Bookman Old Style"/>
                <w:i/>
                <w:sz w:val="17"/>
                <w:szCs w:val="17"/>
              </w:rPr>
              <w:t>tabarru</w:t>
            </w:r>
            <w:proofErr w:type="spellEnd"/>
            <w:r w:rsidRPr="00984470">
              <w:rPr>
                <w:rFonts w:ascii="Bookman Old Style" w:hAnsi="Bookman Old Style"/>
                <w:i/>
                <w:sz w:val="17"/>
                <w:szCs w:val="17"/>
              </w:rPr>
              <w:t xml:space="preserve">’ </w:t>
            </w:r>
            <w:r w:rsidRPr="00984470">
              <w:rPr>
                <w:rFonts w:ascii="Bookman Old Style" w:hAnsi="Bookman Old Style"/>
                <w:sz w:val="17"/>
                <w:szCs w:val="17"/>
              </w:rPr>
              <w:t>yang belum merupakan pendapatan;</w:t>
            </w:r>
          </w:p>
        </w:tc>
        <w:tc>
          <w:tcPr>
            <w:tcW w:w="927" w:type="pct"/>
          </w:tcPr>
          <w:p w14:paraId="315AED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48D14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C92528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752A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E313B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78271E3" w14:textId="77777777" w:rsidTr="00984470">
        <w:tc>
          <w:tcPr>
            <w:tcW w:w="1088" w:type="pct"/>
          </w:tcPr>
          <w:p w14:paraId="2B05BBE4" w14:textId="77777777" w:rsidR="004A340E" w:rsidRPr="00984470" w:rsidRDefault="004A340E" w:rsidP="009239C1">
            <w:pPr>
              <w:pStyle w:val="ListParagraph"/>
              <w:numPr>
                <w:ilvl w:val="0"/>
                <w:numId w:val="1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hAnsi="Bookman Old Style"/>
                <w:sz w:val="17"/>
                <w:szCs w:val="17"/>
              </w:rPr>
            </w:pPr>
            <w:r w:rsidRPr="00984470">
              <w:rPr>
                <w:rFonts w:ascii="Bookman Old Style" w:hAnsi="Bookman Old Style"/>
                <w:sz w:val="17"/>
                <w:szCs w:val="17"/>
              </w:rPr>
              <w:t xml:space="preserve">bagi Unit Syariah pada Perusahaan Asuransi Umum atau Perusahaan Reasuransi wajib membentuk Dana Jaminan sebesar 1% (satu persen) dari Kontribusi Neto ditambah 0,25% (nol koma dua lima persen) dari kontribusi </w:t>
            </w:r>
            <w:proofErr w:type="spellStart"/>
            <w:r w:rsidRPr="00984470">
              <w:rPr>
                <w:rFonts w:ascii="Bookman Old Style" w:hAnsi="Bookman Old Style"/>
                <w:i/>
                <w:sz w:val="17"/>
                <w:szCs w:val="17"/>
              </w:rPr>
              <w:t>tabarru</w:t>
            </w:r>
            <w:proofErr w:type="spellEnd"/>
            <w:r w:rsidRPr="00984470">
              <w:rPr>
                <w:rFonts w:ascii="Bookman Old Style" w:hAnsi="Bookman Old Style"/>
                <w:i/>
                <w:sz w:val="17"/>
                <w:szCs w:val="17"/>
              </w:rPr>
              <w:t xml:space="preserve">’ </w:t>
            </w:r>
            <w:r w:rsidRPr="00984470">
              <w:rPr>
                <w:rFonts w:ascii="Bookman Old Style" w:hAnsi="Bookman Old Style"/>
                <w:sz w:val="17"/>
                <w:szCs w:val="17"/>
              </w:rPr>
              <w:t>reasuransi ditambah 2% (dua persen) dari penyisihan atas PAYDI.</w:t>
            </w:r>
          </w:p>
        </w:tc>
        <w:tc>
          <w:tcPr>
            <w:tcW w:w="927" w:type="pct"/>
          </w:tcPr>
          <w:p w14:paraId="1605D8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56E7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5F634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48CD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EE0D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8862FDC" w14:textId="77777777" w:rsidTr="00984470">
        <w:tc>
          <w:tcPr>
            <w:tcW w:w="1088" w:type="pct"/>
          </w:tcPr>
          <w:p w14:paraId="7257DC8B" w14:textId="77777777" w:rsidR="004A340E" w:rsidRPr="00984470" w:rsidRDefault="004A340E" w:rsidP="009239C1">
            <w:pPr>
              <w:pStyle w:val="ListParagraph"/>
              <w:numPr>
                <w:ilvl w:val="0"/>
                <w:numId w:val="1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sz w:val="17"/>
                <w:szCs w:val="17"/>
              </w:rPr>
            </w:pPr>
            <w:r w:rsidRPr="00984470">
              <w:rPr>
                <w:rFonts w:ascii="Bookman Old Style" w:hAnsi="Bookman Old Style"/>
                <w:sz w:val="17"/>
                <w:szCs w:val="17"/>
              </w:rPr>
              <w:t>Pembentukan Dana Jaminan sebagaimana dimaksud pada ayat (1) dan ayat (2) bersumber dari Dana Perusahaan.</w:t>
            </w:r>
          </w:p>
        </w:tc>
        <w:tc>
          <w:tcPr>
            <w:tcW w:w="927" w:type="pct"/>
          </w:tcPr>
          <w:p w14:paraId="2FB4A5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4F33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6515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EAD2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99EF8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32CF5E0" w14:textId="77777777" w:rsidTr="00984470">
        <w:tc>
          <w:tcPr>
            <w:tcW w:w="1088" w:type="pct"/>
          </w:tcPr>
          <w:p w14:paraId="5EE6D865" w14:textId="77777777" w:rsidR="004A340E" w:rsidRPr="00984470" w:rsidRDefault="004A340E" w:rsidP="009239C1">
            <w:pPr>
              <w:pStyle w:val="ListParagraph"/>
              <w:numPr>
                <w:ilvl w:val="0"/>
                <w:numId w:val="1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sz w:val="17"/>
                <w:szCs w:val="17"/>
              </w:rPr>
            </w:pPr>
            <w:r w:rsidRPr="00984470">
              <w:rPr>
                <w:rFonts w:ascii="Bookman Old Style" w:hAnsi="Bookman Old Style"/>
                <w:sz w:val="17"/>
                <w:szCs w:val="17"/>
              </w:rPr>
              <w:t>Perusahaan wajib membentuk Dana Jaminan sebesar jumlah terbesar antara hasil perhitungan jumlah Dana Jaminan sebagaimana dimaksud pada ayat (1) dengan jumlah Dana Jaminan sebagaimana dimaksud pada ayat (2).</w:t>
            </w:r>
          </w:p>
        </w:tc>
        <w:tc>
          <w:tcPr>
            <w:tcW w:w="927" w:type="pct"/>
          </w:tcPr>
          <w:p w14:paraId="590893D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1CE1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3F159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14B7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BDD1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8446F0" w14:textId="77777777" w:rsidTr="00984470">
        <w:tc>
          <w:tcPr>
            <w:tcW w:w="1088" w:type="pct"/>
          </w:tcPr>
          <w:p w14:paraId="1EE189F7" w14:textId="77777777" w:rsidR="004A340E" w:rsidRPr="00984470" w:rsidRDefault="004A340E" w:rsidP="009239C1">
            <w:pPr>
              <w:pStyle w:val="ListParagraph"/>
              <w:numPr>
                <w:ilvl w:val="0"/>
                <w:numId w:val="1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sz w:val="17"/>
                <w:szCs w:val="17"/>
              </w:rPr>
            </w:pPr>
            <w:r w:rsidRPr="00984470">
              <w:rPr>
                <w:rFonts w:ascii="Bookman Old Style" w:hAnsi="Bookman Old Style"/>
                <w:sz w:val="17"/>
                <w:szCs w:val="17"/>
              </w:rPr>
              <w:t>Dana Jaminan bagi Unit Syariah sebagaimana dimaksud pada ayat (2) huruf c dan huruf d wajib dipisahkan dari Dana Jaminan yang dibentuk oleh perusahaan asuransi atau perusahaan reasuransi</w:t>
            </w:r>
            <w:r w:rsidRPr="00984470">
              <w:rPr>
                <w:rFonts w:ascii="Bookman Old Style" w:hAnsi="Bookman Old Style"/>
                <w:sz w:val="17"/>
                <w:szCs w:val="17"/>
                <w:lang w:val="en-US"/>
              </w:rPr>
              <w:t xml:space="preserve"> </w:t>
            </w:r>
            <w:r w:rsidRPr="00984470">
              <w:rPr>
                <w:rFonts w:ascii="Bookman Old Style" w:hAnsi="Bookman Old Style"/>
                <w:sz w:val="17"/>
                <w:szCs w:val="17"/>
              </w:rPr>
              <w:t>untuk usaha asuransi atau reasuransi yang tidak berdasarkan Prinsip Syariah.</w:t>
            </w:r>
          </w:p>
        </w:tc>
        <w:tc>
          <w:tcPr>
            <w:tcW w:w="927" w:type="pct"/>
          </w:tcPr>
          <w:p w14:paraId="4D76784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F255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FCCB12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B5C61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7D49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4C343D2" w14:textId="77777777" w:rsidTr="00984470">
        <w:tc>
          <w:tcPr>
            <w:tcW w:w="1088" w:type="pct"/>
          </w:tcPr>
          <w:p w14:paraId="44A23164" w14:textId="77777777" w:rsidR="004A340E" w:rsidRPr="00984470" w:rsidRDefault="004A340E" w:rsidP="009239C1">
            <w:pPr>
              <w:pStyle w:val="ListParagraph"/>
              <w:numPr>
                <w:ilvl w:val="0"/>
                <w:numId w:val="13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hAnsi="Bookman Old Style"/>
                <w:sz w:val="17"/>
                <w:szCs w:val="17"/>
              </w:rPr>
            </w:pPr>
            <w:r w:rsidRPr="00984470">
              <w:rPr>
                <w:rFonts w:ascii="Bookman Old Style" w:hAnsi="Bookman Old Style"/>
                <w:sz w:val="17"/>
                <w:szCs w:val="17"/>
              </w:rPr>
              <w:t xml:space="preserve">Pada saat program penjaminan polis berlaku, ketentuan mengenai Dana Jaminan sebagaimana dimaksud pada ayat (1) sampai dengan ayat (5) </w:t>
            </w:r>
            <w:r w:rsidRPr="00984470">
              <w:rPr>
                <w:rFonts w:ascii="Bookman Old Style" w:hAnsi="Bookman Old Style"/>
                <w:sz w:val="17"/>
                <w:szCs w:val="17"/>
              </w:rPr>
              <w:lastRenderedPageBreak/>
              <w:t>hanya berlaku untuk Perusahaan Asuransi Syariah yang tidak memenuhi persyaratan untuk menjadi peserta program penjaminan polis, Perusahaan Reasuransi, dan Unit Syariah.</w:t>
            </w:r>
          </w:p>
        </w:tc>
        <w:tc>
          <w:tcPr>
            <w:tcW w:w="927" w:type="pct"/>
          </w:tcPr>
          <w:p w14:paraId="1D4D98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E9EC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D19E9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2C774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E7E18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AC6CBD" w14:textId="77777777" w:rsidTr="00984470">
        <w:tc>
          <w:tcPr>
            <w:tcW w:w="1088" w:type="pct"/>
          </w:tcPr>
          <w:p w14:paraId="520D91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sz w:val="17"/>
                <w:szCs w:val="17"/>
              </w:rPr>
            </w:pPr>
          </w:p>
        </w:tc>
        <w:tc>
          <w:tcPr>
            <w:tcW w:w="927" w:type="pct"/>
          </w:tcPr>
          <w:p w14:paraId="6DA5F0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0CE4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3A982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03B4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3502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2CDC350" w14:textId="77777777" w:rsidTr="00984470">
        <w:tc>
          <w:tcPr>
            <w:tcW w:w="1088" w:type="pct"/>
          </w:tcPr>
          <w:p w14:paraId="0BD482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hAnsi="Bookman Old Style"/>
                <w:sz w:val="17"/>
                <w:szCs w:val="17"/>
              </w:rPr>
            </w:pPr>
          </w:p>
        </w:tc>
        <w:tc>
          <w:tcPr>
            <w:tcW w:w="927" w:type="pct"/>
          </w:tcPr>
          <w:p w14:paraId="72AD9A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12B2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D658D8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F420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A11C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6AED2C" w14:textId="77777777" w:rsidTr="00984470">
        <w:tc>
          <w:tcPr>
            <w:tcW w:w="1088" w:type="pct"/>
          </w:tcPr>
          <w:p w14:paraId="5ACADC3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40</w:t>
            </w:r>
          </w:p>
        </w:tc>
        <w:tc>
          <w:tcPr>
            <w:tcW w:w="927" w:type="pct"/>
          </w:tcPr>
          <w:p w14:paraId="336EB8BE"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39B2228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1E4205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B8738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34F36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EC0D0D7" w14:textId="77777777" w:rsidTr="00984470">
        <w:tc>
          <w:tcPr>
            <w:tcW w:w="1088" w:type="pct"/>
          </w:tcPr>
          <w:p w14:paraId="7D196548" w14:textId="77777777" w:rsidR="004A340E" w:rsidRPr="00984470" w:rsidRDefault="004A340E" w:rsidP="009239C1">
            <w:pPr>
              <w:pStyle w:val="ListParagraph"/>
              <w:numPr>
                <w:ilvl w:val="0"/>
                <w:numId w:val="1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Jumlah penyisihan kontribusi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penyisihan kontribusi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yang belum merupakan pendapatan, penyisihan atas PAYDI yang memberikan garansi pokok investasi, Kontribusi Neto, dan kontribusi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reasuransi keluar sebagaimana dimaksud dalam Pasal 39 ayat (2) huruf a sampai dengan huruf d diperoleh dari laporan keuangan per 31 Desember yang telah diaudit oleh akuntan publik yang terdaftar di OJK.</w:t>
            </w:r>
          </w:p>
        </w:tc>
        <w:tc>
          <w:tcPr>
            <w:tcW w:w="927" w:type="pct"/>
          </w:tcPr>
          <w:p w14:paraId="524F73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0018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7B4B4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6A77F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89CE6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376FF92" w14:textId="77777777" w:rsidTr="00984470">
        <w:tc>
          <w:tcPr>
            <w:tcW w:w="1088" w:type="pct"/>
          </w:tcPr>
          <w:p w14:paraId="16188626" w14:textId="77777777" w:rsidR="004A340E" w:rsidRPr="00984470" w:rsidRDefault="004A340E" w:rsidP="009239C1">
            <w:pPr>
              <w:pStyle w:val="ListParagraph"/>
              <w:numPr>
                <w:ilvl w:val="0"/>
                <w:numId w:val="1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Dalam hal Dana Jaminan kurang dari jumlah sebagaimana dimaksud dalam Pasal 39 ayat (4), Perusahaan wajib menambah Dana Jaminan yang dimilikinya paling lama 5 (lima) hari kerja setelah tanggal 30 April tahun berjalan.</w:t>
            </w:r>
          </w:p>
        </w:tc>
        <w:tc>
          <w:tcPr>
            <w:tcW w:w="927" w:type="pct"/>
          </w:tcPr>
          <w:p w14:paraId="45DF22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3DE8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E0B3A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C0C5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60A3C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17CA1F" w14:textId="77777777" w:rsidTr="00984470">
        <w:tc>
          <w:tcPr>
            <w:tcW w:w="1088" w:type="pct"/>
          </w:tcPr>
          <w:p w14:paraId="373789CA" w14:textId="77777777" w:rsidR="004A340E" w:rsidRPr="00984470" w:rsidRDefault="004A340E" w:rsidP="009239C1">
            <w:pPr>
              <w:pStyle w:val="ListParagraph"/>
              <w:numPr>
                <w:ilvl w:val="0"/>
                <w:numId w:val="1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Dalam hal Dana Jaminan yang telah dimiliki lebih besar dari jumlah sebagaimana dimaksud dalam Pasal 39 ayat (4), Perusahaan dapat mengurangi Dana Jaminan yang dimilikinya setelah terlebih dahulu mendapat persetujuan dari OJK.</w:t>
            </w:r>
          </w:p>
        </w:tc>
        <w:tc>
          <w:tcPr>
            <w:tcW w:w="927" w:type="pct"/>
          </w:tcPr>
          <w:p w14:paraId="68ADD2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674F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95E8C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4F08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F787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CCB3A3C" w14:textId="77777777" w:rsidTr="00984470">
        <w:tc>
          <w:tcPr>
            <w:tcW w:w="1088" w:type="pct"/>
          </w:tcPr>
          <w:p w14:paraId="4BB1CCF2" w14:textId="77777777" w:rsidR="004A340E" w:rsidRPr="00984470" w:rsidRDefault="004A340E" w:rsidP="009239C1">
            <w:pPr>
              <w:pStyle w:val="ListParagraph"/>
              <w:numPr>
                <w:ilvl w:val="0"/>
                <w:numId w:val="1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Dana Jaminan sebagaimana dimaksud dalam Pasal 39 ayat (1) dan ayat (2) wajib ditempatkan dalam bentuk:</w:t>
            </w:r>
          </w:p>
        </w:tc>
        <w:tc>
          <w:tcPr>
            <w:tcW w:w="927" w:type="pct"/>
          </w:tcPr>
          <w:p w14:paraId="7F1036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1737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1C0AA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5C3C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90243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407466D" w14:textId="77777777" w:rsidTr="00984470">
        <w:tc>
          <w:tcPr>
            <w:tcW w:w="1088" w:type="pct"/>
          </w:tcPr>
          <w:p w14:paraId="4B85F639" w14:textId="77777777" w:rsidR="004A340E" w:rsidRPr="00984470" w:rsidRDefault="004A340E" w:rsidP="009239C1">
            <w:pPr>
              <w:pStyle w:val="ListParagraph"/>
              <w:numPr>
                <w:ilvl w:val="0"/>
                <w:numId w:val="1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deposito dengan perpanjangan otomatis pada Bank Umum Syariah atau unit usaha syariah pada bank umum yang bukan merupakan afiliasi dari Perusahaan; dan/atau</w:t>
            </w:r>
          </w:p>
        </w:tc>
        <w:tc>
          <w:tcPr>
            <w:tcW w:w="927" w:type="pct"/>
          </w:tcPr>
          <w:p w14:paraId="6D43CE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4BB2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C062F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6807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FC88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4B749E9" w14:textId="77777777" w:rsidTr="00984470">
        <w:tc>
          <w:tcPr>
            <w:tcW w:w="1088" w:type="pct"/>
          </w:tcPr>
          <w:p w14:paraId="16258EC1" w14:textId="77777777" w:rsidR="004A340E" w:rsidRPr="00984470" w:rsidRDefault="004A340E" w:rsidP="009239C1">
            <w:pPr>
              <w:pStyle w:val="ListParagraph"/>
              <w:numPr>
                <w:ilvl w:val="0"/>
                <w:numId w:val="13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surat berharga syariah yang diterbitkan oleh Negara Republik Indonesia yang pada saat</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penempatan sebagai Dana Jaminan memiliki sisa jangka waktu sampai dengan jatuh tempo paling singkat 1 (satu) tahun.</w:t>
            </w:r>
          </w:p>
        </w:tc>
        <w:tc>
          <w:tcPr>
            <w:tcW w:w="927" w:type="pct"/>
          </w:tcPr>
          <w:p w14:paraId="39E23C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3FC7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4CB670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3D02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A1BC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D00087F" w14:textId="77777777" w:rsidTr="00984470">
        <w:tc>
          <w:tcPr>
            <w:tcW w:w="1088" w:type="pct"/>
          </w:tcPr>
          <w:p w14:paraId="769B42AA" w14:textId="77777777" w:rsidR="004A340E" w:rsidRPr="00984470" w:rsidRDefault="004A340E" w:rsidP="009239C1">
            <w:pPr>
              <w:pStyle w:val="ListParagraph"/>
              <w:numPr>
                <w:ilvl w:val="0"/>
                <w:numId w:val="13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Dana Jaminan sebagaimana dimaksud pada Pasal 39 ayat (1) dan ayat (2) dilarang diagunkan atau dibebani dengan hak apa pun.</w:t>
            </w:r>
          </w:p>
        </w:tc>
        <w:tc>
          <w:tcPr>
            <w:tcW w:w="927" w:type="pct"/>
          </w:tcPr>
          <w:p w14:paraId="3D5962F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3763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CEED6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AB58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67DF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750EDB9" w14:textId="77777777" w:rsidTr="00984470">
        <w:tc>
          <w:tcPr>
            <w:tcW w:w="1088" w:type="pct"/>
          </w:tcPr>
          <w:p w14:paraId="2552B3A6"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927" w:type="pct"/>
          </w:tcPr>
          <w:p w14:paraId="70C2B407"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8170BE"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8CF2123"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36F5C8"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7FF118"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85F8170" w14:textId="77777777" w:rsidTr="00984470">
        <w:tc>
          <w:tcPr>
            <w:tcW w:w="1088" w:type="pct"/>
          </w:tcPr>
          <w:p w14:paraId="26BCC167" w14:textId="77777777" w:rsidR="004A340E" w:rsidRPr="00984470" w:rsidRDefault="004A340E" w:rsidP="009239C1">
            <w:pPr>
              <w:pStyle w:val="ListParagraph"/>
              <w:spacing w:after="0" w:line="240" w:lineRule="auto"/>
              <w:ind w:left="0"/>
              <w:contextualSpacing w:val="0"/>
              <w:jc w:val="center"/>
              <w:rPr>
                <w:rFonts w:ascii="Bookman Old Style" w:hAnsi="Bookman Old Style"/>
                <w:sz w:val="17"/>
                <w:szCs w:val="17"/>
                <w:lang w:val="en-US"/>
              </w:rPr>
            </w:pPr>
          </w:p>
        </w:tc>
        <w:tc>
          <w:tcPr>
            <w:tcW w:w="927" w:type="pct"/>
          </w:tcPr>
          <w:p w14:paraId="3254552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54612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81F41A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255CA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60887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A8B073" w14:textId="77777777" w:rsidTr="00984470">
        <w:tc>
          <w:tcPr>
            <w:tcW w:w="1088" w:type="pct"/>
          </w:tcPr>
          <w:p w14:paraId="42F5817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Bagian </w:t>
            </w:r>
            <w:proofErr w:type="spellStart"/>
            <w:r w:rsidRPr="00984470">
              <w:rPr>
                <w:rFonts w:ascii="Bookman Old Style" w:eastAsia="Bookman Old Style" w:hAnsi="Bookman Old Style" w:cs="Bookman Old Style"/>
                <w:sz w:val="17"/>
                <w:szCs w:val="17"/>
                <w:lang w:val="en-US"/>
              </w:rPr>
              <w:t>Kedua</w:t>
            </w:r>
            <w:proofErr w:type="spellEnd"/>
          </w:p>
        </w:tc>
        <w:tc>
          <w:tcPr>
            <w:tcW w:w="927" w:type="pct"/>
          </w:tcPr>
          <w:p w14:paraId="5F74EC5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9C1A0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69F568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C69C8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6EF48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706E651" w14:textId="77777777" w:rsidTr="00984470">
        <w:tc>
          <w:tcPr>
            <w:tcW w:w="1088" w:type="pct"/>
          </w:tcPr>
          <w:p w14:paraId="1C85DC8F"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Penatausahaan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p>
        </w:tc>
        <w:tc>
          <w:tcPr>
            <w:tcW w:w="927" w:type="pct"/>
          </w:tcPr>
          <w:p w14:paraId="566B16F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5C06D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67F90D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E56CE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9025C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A2309EE" w14:textId="77777777" w:rsidTr="00984470">
        <w:tc>
          <w:tcPr>
            <w:tcW w:w="1088" w:type="pct"/>
          </w:tcPr>
          <w:p w14:paraId="4EBE77C8" w14:textId="77777777" w:rsidR="004A340E" w:rsidRPr="00984470" w:rsidRDefault="004A340E" w:rsidP="009239C1">
            <w:pPr>
              <w:pStyle w:val="ListParagraph"/>
              <w:spacing w:after="0" w:line="240" w:lineRule="auto"/>
              <w:ind w:left="0"/>
              <w:contextualSpacing w:val="0"/>
              <w:jc w:val="center"/>
              <w:rPr>
                <w:rFonts w:ascii="Bookman Old Style" w:hAnsi="Bookman Old Style"/>
                <w:sz w:val="17"/>
                <w:szCs w:val="17"/>
                <w:lang w:val="en-US"/>
              </w:rPr>
            </w:pPr>
          </w:p>
        </w:tc>
        <w:tc>
          <w:tcPr>
            <w:tcW w:w="927" w:type="pct"/>
          </w:tcPr>
          <w:p w14:paraId="7C0622F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798DB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C3D9F4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14812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AB492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16C91B" w14:textId="77777777" w:rsidTr="00984470">
        <w:tc>
          <w:tcPr>
            <w:tcW w:w="1088" w:type="pct"/>
          </w:tcPr>
          <w:p w14:paraId="6D40CD58" w14:textId="77777777" w:rsidR="004A340E" w:rsidRPr="00984470" w:rsidRDefault="004A340E" w:rsidP="009239C1">
            <w:pPr>
              <w:pStyle w:val="ListParagraph"/>
              <w:spacing w:after="0" w:line="240" w:lineRule="auto"/>
              <w:ind w:left="0"/>
              <w:contextualSpacing w:val="0"/>
              <w:jc w:val="center"/>
              <w:rPr>
                <w:rFonts w:ascii="Bookman Old Style" w:hAnsi="Bookman Old Style"/>
                <w:sz w:val="17"/>
                <w:szCs w:val="17"/>
                <w:lang w:val="en-US"/>
              </w:rPr>
            </w:pPr>
          </w:p>
        </w:tc>
        <w:tc>
          <w:tcPr>
            <w:tcW w:w="927" w:type="pct"/>
          </w:tcPr>
          <w:p w14:paraId="6A1299A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9DC96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E453D0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440F7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12FA3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65D23F1" w14:textId="77777777" w:rsidTr="00984470">
        <w:tc>
          <w:tcPr>
            <w:tcW w:w="1088" w:type="pct"/>
          </w:tcPr>
          <w:p w14:paraId="1F2DED92" w14:textId="77777777" w:rsidR="004A340E" w:rsidRPr="00984470" w:rsidRDefault="004A340E" w:rsidP="009239C1">
            <w:pPr>
              <w:spacing w:after="0" w:line="240" w:lineRule="auto"/>
              <w:jc w:val="center"/>
              <w:rPr>
                <w:rFonts w:ascii="Bookman Old Style" w:hAnsi="Bookman Old Style"/>
                <w:sz w:val="17"/>
                <w:szCs w:val="17"/>
                <w:lang w:val="en-US"/>
              </w:rPr>
            </w:pPr>
            <w:r w:rsidRPr="00984470">
              <w:rPr>
                <w:rFonts w:ascii="Bookman Old Style" w:eastAsia="Bookman Old Style" w:hAnsi="Bookman Old Style" w:cs="Bookman Old Style"/>
                <w:sz w:val="17"/>
                <w:szCs w:val="17"/>
              </w:rPr>
              <w:t>Pasal</w:t>
            </w:r>
            <w:r w:rsidRPr="00984470">
              <w:rPr>
                <w:rFonts w:ascii="Bookman Old Style" w:hAnsi="Bookman Old Style"/>
                <w:sz w:val="17"/>
                <w:szCs w:val="17"/>
                <w:lang w:val="en-US"/>
              </w:rPr>
              <w:t xml:space="preserve"> 41 </w:t>
            </w:r>
          </w:p>
        </w:tc>
        <w:tc>
          <w:tcPr>
            <w:tcW w:w="927" w:type="pct"/>
          </w:tcPr>
          <w:p w14:paraId="3FFFCEE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53B278F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0D6B8C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7A799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984A0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7D722D8" w14:textId="77777777" w:rsidTr="00984470">
        <w:tc>
          <w:tcPr>
            <w:tcW w:w="1088" w:type="pct"/>
          </w:tcPr>
          <w:p w14:paraId="6E38CB3C" w14:textId="77777777" w:rsidR="004A340E" w:rsidRPr="00984470" w:rsidRDefault="004A340E" w:rsidP="009239C1">
            <w:pPr>
              <w:pStyle w:val="ListParagraph"/>
              <w:numPr>
                <w:ilvl w:val="0"/>
                <w:numId w:val="13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hAnsi="Bookman Old Style"/>
                <w:sz w:val="17"/>
                <w:szCs w:val="17"/>
                <w:lang w:val="en-US"/>
              </w:rPr>
              <w:t xml:space="preserve">Perusahaan </w:t>
            </w:r>
            <w:proofErr w:type="spellStart"/>
            <w:r w:rsidRPr="00984470">
              <w:rPr>
                <w:rFonts w:ascii="Bookman Old Style" w:hAnsi="Bookman Old Style"/>
                <w:sz w:val="17"/>
                <w:szCs w:val="17"/>
                <w:lang w:val="en-US"/>
              </w:rPr>
              <w:t>wajib</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menatausahakan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seluruh</w:t>
            </w:r>
            <w:proofErr w:type="spellEnd"/>
            <w:r w:rsidRPr="00984470">
              <w:rPr>
                <w:rFonts w:ascii="Bookman Old Style" w:hAnsi="Bookman Old Style"/>
                <w:sz w:val="17"/>
                <w:szCs w:val="17"/>
                <w:lang w:val="en-US"/>
              </w:rPr>
              <w:t xml:space="preserve"> Dana </w:t>
            </w:r>
            <w:proofErr w:type="spellStart"/>
            <w:r w:rsidRPr="00984470">
              <w:rPr>
                <w:rFonts w:ascii="Bookman Old Style" w:hAnsi="Bookman Old Style"/>
                <w:sz w:val="17"/>
                <w:szCs w:val="17"/>
                <w:lang w:val="en-US"/>
              </w:rPr>
              <w:t>Jaminan</w:t>
            </w:r>
            <w:proofErr w:type="spellEnd"/>
            <w:r w:rsidRPr="00984470">
              <w:rPr>
                <w:rFonts w:ascii="Bookman Old Style" w:hAnsi="Bookman Old Style"/>
                <w:sz w:val="17"/>
                <w:szCs w:val="17"/>
                <w:lang w:val="en-US"/>
              </w:rPr>
              <w:t xml:space="preserve"> pada Bank </w:t>
            </w:r>
            <w:proofErr w:type="spellStart"/>
            <w:r w:rsidRPr="00984470">
              <w:rPr>
                <w:rFonts w:ascii="Bookman Old Style" w:hAnsi="Bookman Old Style"/>
                <w:sz w:val="17"/>
                <w:szCs w:val="17"/>
                <w:lang w:val="en-US"/>
              </w:rPr>
              <w:t>Kustodian</w:t>
            </w:r>
            <w:proofErr w:type="spellEnd"/>
            <w:r w:rsidRPr="00984470">
              <w:rPr>
                <w:rFonts w:ascii="Bookman Old Style" w:hAnsi="Bookman Old Style"/>
                <w:sz w:val="17"/>
                <w:szCs w:val="17"/>
                <w:lang w:val="en-US"/>
              </w:rPr>
              <w:t>.</w:t>
            </w:r>
          </w:p>
        </w:tc>
        <w:tc>
          <w:tcPr>
            <w:tcW w:w="927" w:type="pct"/>
          </w:tcPr>
          <w:p w14:paraId="13D9B23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968D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7BA41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6F39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F5C6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EFE3C74" w14:textId="77777777" w:rsidTr="00984470">
        <w:tc>
          <w:tcPr>
            <w:tcW w:w="1088" w:type="pct"/>
          </w:tcPr>
          <w:p w14:paraId="4360A9E9" w14:textId="77777777" w:rsidR="004A340E" w:rsidRPr="00984470" w:rsidRDefault="004A340E" w:rsidP="009239C1">
            <w:pPr>
              <w:pStyle w:val="ListParagraph"/>
              <w:numPr>
                <w:ilvl w:val="0"/>
                <w:numId w:val="13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hAnsi="Bookman Old Style"/>
                <w:sz w:val="17"/>
                <w:szCs w:val="17"/>
                <w:lang w:val="en-US"/>
              </w:rPr>
              <w:t xml:space="preserve">Bank </w:t>
            </w:r>
            <w:proofErr w:type="spellStart"/>
            <w:r w:rsidRPr="00984470">
              <w:rPr>
                <w:rFonts w:ascii="Bookman Old Style" w:hAnsi="Bookman Old Style"/>
                <w:sz w:val="17"/>
                <w:szCs w:val="17"/>
                <w:lang w:val="en-US"/>
              </w:rPr>
              <w:t>Kustodian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sebagaimana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dimaksud</w:t>
            </w:r>
            <w:proofErr w:type="spellEnd"/>
            <w:r w:rsidRPr="00984470">
              <w:rPr>
                <w:rFonts w:ascii="Bookman Old Style" w:hAnsi="Bookman Old Style"/>
                <w:sz w:val="17"/>
                <w:szCs w:val="17"/>
                <w:lang w:val="en-US"/>
              </w:rPr>
              <w:t xml:space="preserve"> pada </w:t>
            </w:r>
            <w:proofErr w:type="spellStart"/>
            <w:r w:rsidRPr="00984470">
              <w:rPr>
                <w:rFonts w:ascii="Bookman Old Style" w:hAnsi="Bookman Old Style"/>
                <w:sz w:val="17"/>
                <w:szCs w:val="17"/>
                <w:lang w:val="en-US"/>
              </w:rPr>
              <w:t>ayat</w:t>
            </w:r>
            <w:proofErr w:type="spellEnd"/>
            <w:r w:rsidRPr="00984470">
              <w:rPr>
                <w:rFonts w:ascii="Bookman Old Style" w:hAnsi="Bookman Old Style"/>
                <w:sz w:val="17"/>
                <w:szCs w:val="17"/>
                <w:lang w:val="en-US"/>
              </w:rPr>
              <w:t xml:space="preserve"> (1) </w:t>
            </w:r>
            <w:proofErr w:type="spellStart"/>
            <w:r w:rsidRPr="00984470">
              <w:rPr>
                <w:rFonts w:ascii="Bookman Old Style" w:hAnsi="Bookman Old Style"/>
                <w:sz w:val="17"/>
                <w:szCs w:val="17"/>
                <w:lang w:val="en-US"/>
              </w:rPr>
              <w:t>bukan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merupakan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afiliasi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dari</w:t>
            </w:r>
            <w:proofErr w:type="spellEnd"/>
            <w:r w:rsidRPr="00984470">
              <w:rPr>
                <w:rFonts w:ascii="Bookman Old Style" w:hAnsi="Bookman Old Style"/>
                <w:sz w:val="17"/>
                <w:szCs w:val="17"/>
                <w:lang w:val="en-US"/>
              </w:rPr>
              <w:t xml:space="preserve"> Perusahaan, </w:t>
            </w:r>
            <w:proofErr w:type="spellStart"/>
            <w:r w:rsidRPr="00984470">
              <w:rPr>
                <w:rFonts w:ascii="Bookman Old Style" w:hAnsi="Bookman Old Style"/>
                <w:sz w:val="17"/>
                <w:szCs w:val="17"/>
                <w:lang w:val="en-US"/>
              </w:rPr>
              <w:t>kecuali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hubungan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afiliasi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tersebut</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terjadi</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karena</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kepemilikan</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atau</w:t>
            </w:r>
            <w:proofErr w:type="spellEnd"/>
            <w:r w:rsidRPr="00984470">
              <w:rPr>
                <w:rFonts w:ascii="Bookman Old Style" w:hAnsi="Bookman Old Style"/>
                <w:sz w:val="17"/>
                <w:szCs w:val="17"/>
                <w:lang w:val="en-US"/>
              </w:rPr>
              <w:t xml:space="preserve"> </w:t>
            </w:r>
            <w:proofErr w:type="spellStart"/>
            <w:r w:rsidRPr="00984470">
              <w:rPr>
                <w:rFonts w:ascii="Bookman Old Style" w:hAnsi="Bookman Old Style"/>
                <w:sz w:val="17"/>
                <w:szCs w:val="17"/>
                <w:lang w:val="en-US"/>
              </w:rPr>
              <w:t>penyertaan</w:t>
            </w:r>
            <w:proofErr w:type="spellEnd"/>
            <w:r w:rsidRPr="00984470">
              <w:rPr>
                <w:rFonts w:ascii="Bookman Old Style" w:hAnsi="Bookman Old Style"/>
                <w:sz w:val="17"/>
                <w:szCs w:val="17"/>
                <w:lang w:val="en-US"/>
              </w:rPr>
              <w:t xml:space="preserve"> modal Negara Republik Indonesia.</w:t>
            </w:r>
          </w:p>
        </w:tc>
        <w:tc>
          <w:tcPr>
            <w:tcW w:w="927" w:type="pct"/>
          </w:tcPr>
          <w:p w14:paraId="6E6329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410B7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3617F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528B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BE9F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C373772" w14:textId="77777777" w:rsidTr="00984470">
        <w:tc>
          <w:tcPr>
            <w:tcW w:w="1088" w:type="pct"/>
          </w:tcPr>
          <w:p w14:paraId="4A61EFA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2A32C3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91B1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852A9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4164C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C39B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18CDFB" w14:textId="77777777" w:rsidTr="00984470">
        <w:tc>
          <w:tcPr>
            <w:tcW w:w="1088" w:type="pct"/>
          </w:tcPr>
          <w:p w14:paraId="1D57124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30648C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6738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EEB4D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F744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F8F6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5174A01" w14:textId="77777777" w:rsidTr="00984470">
        <w:tc>
          <w:tcPr>
            <w:tcW w:w="1088" w:type="pct"/>
          </w:tcPr>
          <w:p w14:paraId="2BA2E8D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42</w:t>
            </w:r>
          </w:p>
        </w:tc>
        <w:tc>
          <w:tcPr>
            <w:tcW w:w="927" w:type="pct"/>
          </w:tcPr>
          <w:p w14:paraId="23CAF44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3C09BA1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5C34884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5BEA2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337B8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0F0D974" w14:textId="77777777" w:rsidTr="00984470">
        <w:tc>
          <w:tcPr>
            <w:tcW w:w="1088" w:type="pct"/>
          </w:tcPr>
          <w:p w14:paraId="097EDF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rPr>
              <w:t>Penatausahaan</w:t>
            </w:r>
            <w:proofErr w:type="spellEnd"/>
            <w:r w:rsidRPr="00984470">
              <w:rPr>
                <w:rFonts w:ascii="Bookman Old Style" w:eastAsia="Bookman Old Style" w:hAnsi="Bookman Old Style" w:cs="Bookman Old Style"/>
                <w:sz w:val="17"/>
                <w:szCs w:val="17"/>
              </w:rPr>
              <w:t xml:space="preserve"> Dana Jaminan pada Bank Kustodian sebagaimana dimaksud dalam Pasal 41 ayat (1) wajib didasarkan pada </w:t>
            </w:r>
            <w:r w:rsidRPr="00984470">
              <w:rPr>
                <w:rFonts w:ascii="Bookman Old Style" w:eastAsia="Bookman Old Style" w:hAnsi="Bookman Old Style" w:cs="Bookman Old Style"/>
                <w:sz w:val="17"/>
                <w:szCs w:val="17"/>
              </w:rPr>
              <w:lastRenderedPageBreak/>
              <w:t>perjanjian antara Perusahaan dan Bank Kustodian yang paling sedikit memuat:</w:t>
            </w:r>
          </w:p>
        </w:tc>
        <w:tc>
          <w:tcPr>
            <w:tcW w:w="927" w:type="pct"/>
          </w:tcPr>
          <w:p w14:paraId="634B7B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CCD3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9E85E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8DEF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1BA0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C32F8B2" w14:textId="77777777" w:rsidTr="00984470">
        <w:tc>
          <w:tcPr>
            <w:tcW w:w="1088" w:type="pct"/>
          </w:tcPr>
          <w:p w14:paraId="12D31C99" w14:textId="77777777" w:rsidR="004A340E" w:rsidRPr="00984470" w:rsidRDefault="004A340E" w:rsidP="009239C1">
            <w:pPr>
              <w:pStyle w:val="ListParagraph"/>
              <w:numPr>
                <w:ilvl w:val="0"/>
                <w:numId w:val="1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pendelegasian atau pemberian kuasa oleh Perusahaan kepada Bank Kustodian untuk mencairkan, memindahkan, atau menyerahkan Dana Jaminan setelah memperoleh persetujuan dari OJK;</w:t>
            </w:r>
          </w:p>
        </w:tc>
        <w:tc>
          <w:tcPr>
            <w:tcW w:w="927" w:type="pct"/>
          </w:tcPr>
          <w:p w14:paraId="47FCCA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FD4E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BA637E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BC8E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BF83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5878BAF" w14:textId="77777777" w:rsidTr="00984470">
        <w:tc>
          <w:tcPr>
            <w:tcW w:w="1088" w:type="pct"/>
          </w:tcPr>
          <w:p w14:paraId="2A7BBA14" w14:textId="77777777" w:rsidR="004A340E" w:rsidRPr="00984470" w:rsidRDefault="004A340E" w:rsidP="009239C1">
            <w:pPr>
              <w:pStyle w:val="ListParagraph"/>
              <w:numPr>
                <w:ilvl w:val="0"/>
                <w:numId w:val="1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kewajiban Bank Kustodian untuk menempatkan dana yang diperoleh dari pencarian Dana Jaminan dalam bentuk surat berharga syariah yang diterbitkan oleh Negara Republik Indonesia yang telah jatuh tempo ke dalam bentuk deposito berjangka 1 (satu) bulan pada Bank Umum Syariah atau unit usaha syariah pada bank umum atas nama Perusahaan, dalam hal Perusahaan belum melakukan penggantian Dana Jaminan yang telah jatuh tempo dimaksud;</w:t>
            </w:r>
          </w:p>
        </w:tc>
        <w:tc>
          <w:tcPr>
            <w:tcW w:w="927" w:type="pct"/>
          </w:tcPr>
          <w:p w14:paraId="679E5CF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6074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C7266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DC34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E29C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9A2310B" w14:textId="77777777" w:rsidTr="00984470">
        <w:tc>
          <w:tcPr>
            <w:tcW w:w="1088" w:type="pct"/>
          </w:tcPr>
          <w:p w14:paraId="4C0690B1" w14:textId="77777777" w:rsidR="004A340E" w:rsidRPr="00984470" w:rsidRDefault="004A340E" w:rsidP="009239C1">
            <w:pPr>
              <w:pStyle w:val="ListParagraph"/>
              <w:numPr>
                <w:ilvl w:val="0"/>
                <w:numId w:val="1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ketentuan bahwa Bank Kustodian tidak dapat menjalankan instruksi dari Perusahaan maupun</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pihak lain untuk melakukan pencairan, pemindahan, dan penyerahan deposito atau surat berharga syariah yang diterbitkan oleh Negara Republik Indonesia yang digunakan sebagai Dana Jaminan, kecuali telah mendapat persetujuan OJK; dan</w:t>
            </w:r>
          </w:p>
        </w:tc>
        <w:tc>
          <w:tcPr>
            <w:tcW w:w="927" w:type="pct"/>
          </w:tcPr>
          <w:p w14:paraId="32E9A1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D840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E33B3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6723C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D356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B3B6A61" w14:textId="77777777" w:rsidTr="00984470">
        <w:tc>
          <w:tcPr>
            <w:tcW w:w="1088" w:type="pct"/>
          </w:tcPr>
          <w:p w14:paraId="0E405D06" w14:textId="77777777" w:rsidR="004A340E" w:rsidRPr="00984470" w:rsidRDefault="004A340E" w:rsidP="009239C1">
            <w:pPr>
              <w:pStyle w:val="ListParagraph"/>
              <w:numPr>
                <w:ilvl w:val="0"/>
                <w:numId w:val="13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ketentuan bahwa Bank Kustodian wajib menyampaikan laporan bulanan </w:t>
            </w:r>
            <w:proofErr w:type="spellStart"/>
            <w:r w:rsidRPr="00984470">
              <w:rPr>
                <w:rFonts w:ascii="Bookman Old Style" w:eastAsia="Bookman Old Style" w:hAnsi="Bookman Old Style" w:cs="Bookman Old Style"/>
                <w:sz w:val="17"/>
                <w:szCs w:val="17"/>
              </w:rPr>
              <w:t>penatausahaan</w:t>
            </w:r>
            <w:proofErr w:type="spellEnd"/>
            <w:r w:rsidRPr="00984470">
              <w:rPr>
                <w:rFonts w:ascii="Bookman Old Style" w:eastAsia="Bookman Old Style" w:hAnsi="Bookman Old Style" w:cs="Bookman Old Style"/>
                <w:sz w:val="17"/>
                <w:szCs w:val="17"/>
              </w:rPr>
              <w:t xml:space="preserve"> Dana Jaminan yang dimiliki oleh Perusahaan kepada OJK paling lambat tanggal 15 bulan berikutnya yang paling sedikit memuat:</w:t>
            </w:r>
          </w:p>
        </w:tc>
        <w:tc>
          <w:tcPr>
            <w:tcW w:w="927" w:type="pct"/>
          </w:tcPr>
          <w:p w14:paraId="563D63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1E37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E3B97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32DB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0CB2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11688ED" w14:textId="77777777" w:rsidTr="00984470">
        <w:tc>
          <w:tcPr>
            <w:tcW w:w="1088" w:type="pct"/>
          </w:tcPr>
          <w:p w14:paraId="516CD664" w14:textId="77777777" w:rsidR="004A340E" w:rsidRPr="00984470" w:rsidRDefault="004A340E" w:rsidP="009239C1">
            <w:pPr>
              <w:pStyle w:val="ListParagraph"/>
              <w:numPr>
                <w:ilvl w:val="0"/>
                <w:numId w:val="1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nama Perusahaan pemilik Dana Jaminan; </w:t>
            </w:r>
          </w:p>
        </w:tc>
        <w:tc>
          <w:tcPr>
            <w:tcW w:w="927" w:type="pct"/>
          </w:tcPr>
          <w:p w14:paraId="57699B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771B0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53ED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C17BB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B37E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E9E6EC7" w14:textId="77777777" w:rsidTr="00984470">
        <w:tc>
          <w:tcPr>
            <w:tcW w:w="1088" w:type="pct"/>
          </w:tcPr>
          <w:p w14:paraId="688FBF1E" w14:textId="77777777" w:rsidR="004A340E" w:rsidRPr="00984470" w:rsidRDefault="004A340E" w:rsidP="009239C1">
            <w:pPr>
              <w:pStyle w:val="ListParagraph"/>
              <w:numPr>
                <w:ilvl w:val="0"/>
                <w:numId w:val="1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jenis Dana Jaminan;</w:t>
            </w:r>
          </w:p>
        </w:tc>
        <w:tc>
          <w:tcPr>
            <w:tcW w:w="927" w:type="pct"/>
          </w:tcPr>
          <w:p w14:paraId="6DA3C5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E182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C4F16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31A8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257F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84C0B6" w14:textId="77777777" w:rsidTr="00984470">
        <w:tc>
          <w:tcPr>
            <w:tcW w:w="1088" w:type="pct"/>
          </w:tcPr>
          <w:p w14:paraId="6F0C849C" w14:textId="77777777" w:rsidR="004A340E" w:rsidRPr="00984470" w:rsidRDefault="004A340E" w:rsidP="009239C1">
            <w:pPr>
              <w:pStyle w:val="ListParagraph"/>
              <w:numPr>
                <w:ilvl w:val="0"/>
                <w:numId w:val="1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nomor bilyet dan Bank Umum Syariah atau unit usaha syariah pada bank umum penerbit untuk deposito;</w:t>
            </w:r>
          </w:p>
        </w:tc>
        <w:tc>
          <w:tcPr>
            <w:tcW w:w="927" w:type="pct"/>
          </w:tcPr>
          <w:p w14:paraId="4E4836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71FA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6A986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94E3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D80D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6BB1F8A" w14:textId="77777777" w:rsidTr="00984470">
        <w:tc>
          <w:tcPr>
            <w:tcW w:w="1088" w:type="pct"/>
          </w:tcPr>
          <w:p w14:paraId="58E1D47E" w14:textId="77777777" w:rsidR="004A340E" w:rsidRPr="00984470" w:rsidRDefault="004A340E" w:rsidP="009239C1">
            <w:pPr>
              <w:pStyle w:val="ListParagraph"/>
              <w:numPr>
                <w:ilvl w:val="0"/>
                <w:numId w:val="1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seri dari surat berharga syariah yang diterbitkan oleh Negara Republik Indonesia;</w:t>
            </w:r>
          </w:p>
        </w:tc>
        <w:tc>
          <w:tcPr>
            <w:tcW w:w="927" w:type="pct"/>
          </w:tcPr>
          <w:p w14:paraId="6AA1BF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3AFB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3E114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D701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583A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46C315B" w14:textId="77777777" w:rsidTr="00984470">
        <w:tc>
          <w:tcPr>
            <w:tcW w:w="1088" w:type="pct"/>
          </w:tcPr>
          <w:p w14:paraId="33B5CE45" w14:textId="77777777" w:rsidR="004A340E" w:rsidRPr="00984470" w:rsidRDefault="004A340E" w:rsidP="009239C1">
            <w:pPr>
              <w:pStyle w:val="ListParagraph"/>
              <w:numPr>
                <w:ilvl w:val="0"/>
                <w:numId w:val="1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nilai nominal Dana Jaminan; dan</w:t>
            </w:r>
          </w:p>
        </w:tc>
        <w:tc>
          <w:tcPr>
            <w:tcW w:w="927" w:type="pct"/>
          </w:tcPr>
          <w:p w14:paraId="60B6FE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4BF2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7A583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AE37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8939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832BF87" w14:textId="77777777" w:rsidTr="00984470">
        <w:tc>
          <w:tcPr>
            <w:tcW w:w="1088" w:type="pct"/>
          </w:tcPr>
          <w:p w14:paraId="75AE6372" w14:textId="77777777" w:rsidR="004A340E" w:rsidRPr="00984470" w:rsidRDefault="004A340E" w:rsidP="009239C1">
            <w:pPr>
              <w:pStyle w:val="ListParagraph"/>
              <w:numPr>
                <w:ilvl w:val="0"/>
                <w:numId w:val="1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tanggal jatuh tempo.</w:t>
            </w:r>
          </w:p>
        </w:tc>
        <w:tc>
          <w:tcPr>
            <w:tcW w:w="927" w:type="pct"/>
          </w:tcPr>
          <w:p w14:paraId="3E2A02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A06D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18C12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9F78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D875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57D0FF3" w14:textId="77777777" w:rsidTr="00984470">
        <w:tc>
          <w:tcPr>
            <w:tcW w:w="1088" w:type="pct"/>
          </w:tcPr>
          <w:p w14:paraId="5DEA71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060BD6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1E8AD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1C0E16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92EB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522C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92D414A" w14:textId="77777777" w:rsidTr="00984470">
        <w:tc>
          <w:tcPr>
            <w:tcW w:w="1088" w:type="pct"/>
          </w:tcPr>
          <w:p w14:paraId="09D9DC8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05ED2B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98E0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1F794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03AD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1FCDF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DFB7F38" w14:textId="77777777" w:rsidTr="00984470">
        <w:tc>
          <w:tcPr>
            <w:tcW w:w="1088" w:type="pct"/>
          </w:tcPr>
          <w:p w14:paraId="082E957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Bagian </w:t>
            </w:r>
            <w:proofErr w:type="spellStart"/>
            <w:r w:rsidRPr="00984470">
              <w:rPr>
                <w:rFonts w:ascii="Bookman Old Style" w:eastAsia="Bookman Old Style" w:hAnsi="Bookman Old Style" w:cs="Bookman Old Style"/>
                <w:sz w:val="17"/>
                <w:szCs w:val="17"/>
                <w:lang w:val="en-US"/>
              </w:rPr>
              <w:t>Ketiga</w:t>
            </w:r>
            <w:proofErr w:type="spellEnd"/>
          </w:p>
        </w:tc>
        <w:tc>
          <w:tcPr>
            <w:tcW w:w="927" w:type="pct"/>
          </w:tcPr>
          <w:p w14:paraId="7E27D68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5F02D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CFDCD1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B218B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6BF0A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3FAE42C" w14:textId="77777777" w:rsidTr="00984470">
        <w:tc>
          <w:tcPr>
            <w:tcW w:w="1088" w:type="pct"/>
          </w:tcPr>
          <w:p w14:paraId="144C77A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p>
        </w:tc>
        <w:tc>
          <w:tcPr>
            <w:tcW w:w="927" w:type="pct"/>
          </w:tcPr>
          <w:p w14:paraId="549772F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21A4F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2C2D65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A5F1C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38D97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FF160D1" w14:textId="77777777" w:rsidTr="00984470">
        <w:tc>
          <w:tcPr>
            <w:tcW w:w="1088" w:type="pct"/>
          </w:tcPr>
          <w:p w14:paraId="2B104C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2B47D6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F64F3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D4B11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FCB7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14A4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E4AD422" w14:textId="77777777" w:rsidTr="00984470">
        <w:tc>
          <w:tcPr>
            <w:tcW w:w="1088" w:type="pct"/>
          </w:tcPr>
          <w:p w14:paraId="7A1C092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43</w:t>
            </w:r>
          </w:p>
        </w:tc>
        <w:tc>
          <w:tcPr>
            <w:tcW w:w="927" w:type="pct"/>
          </w:tcPr>
          <w:p w14:paraId="2097946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722503A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10A7F3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BEBDD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85B3A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AD0743B" w14:textId="77777777" w:rsidTr="00984470">
        <w:tc>
          <w:tcPr>
            <w:tcW w:w="1088" w:type="pct"/>
          </w:tcPr>
          <w:p w14:paraId="57B8DF7C" w14:textId="77777777" w:rsidR="004A340E" w:rsidRPr="00984470" w:rsidRDefault="004A340E" w:rsidP="009239C1">
            <w:pPr>
              <w:pStyle w:val="ListParagraph"/>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perubahan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pembentukan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penambahan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penggantian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pemindahan</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pencairan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w:t>
            </w:r>
          </w:p>
        </w:tc>
        <w:tc>
          <w:tcPr>
            <w:tcW w:w="927" w:type="pct"/>
          </w:tcPr>
          <w:p w14:paraId="6A628E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07B1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C3065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A41AE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A8ABB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6A5B723" w14:textId="77777777" w:rsidTr="00984470">
        <w:tc>
          <w:tcPr>
            <w:tcW w:w="1088" w:type="pct"/>
          </w:tcPr>
          <w:p w14:paraId="3A07D2E0" w14:textId="77777777" w:rsidR="004A340E" w:rsidRPr="00984470" w:rsidRDefault="004A340E" w:rsidP="009239C1">
            <w:pPr>
              <w:pStyle w:val="ListParagraph"/>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Pembentukan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penambahan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5931B4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DC72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E1B0F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2DAB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0771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DC993E3" w14:textId="77777777" w:rsidTr="00984470">
        <w:tc>
          <w:tcPr>
            <w:tcW w:w="1088" w:type="pct"/>
          </w:tcPr>
          <w:p w14:paraId="7E6FA89B" w14:textId="77777777" w:rsidR="004A340E" w:rsidRPr="00984470" w:rsidRDefault="004A340E" w:rsidP="009239C1">
            <w:pPr>
              <w:pStyle w:val="ListParagraph"/>
              <w:numPr>
                <w:ilvl w:val="0"/>
                <w:numId w:val="13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baru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pada Bank Umum Syariah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unit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syariah pada bank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w:t>
            </w:r>
          </w:p>
        </w:tc>
        <w:tc>
          <w:tcPr>
            <w:tcW w:w="927" w:type="pct"/>
          </w:tcPr>
          <w:p w14:paraId="1CA43B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9B78B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E72F6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5CB83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1398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8BAA353" w14:textId="77777777" w:rsidTr="00984470">
        <w:tc>
          <w:tcPr>
            <w:tcW w:w="1088" w:type="pct"/>
          </w:tcPr>
          <w:p w14:paraId="593B2C5A" w14:textId="77777777" w:rsidR="004A340E" w:rsidRPr="00984470" w:rsidRDefault="004A340E" w:rsidP="009239C1">
            <w:pPr>
              <w:pStyle w:val="ListParagraph"/>
              <w:numPr>
                <w:ilvl w:val="0"/>
                <w:numId w:val="13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pada Bank Umum Syariah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unit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syariah pada bank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semula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menjadi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4E215E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22CF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F8032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221F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223E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97E82D6" w14:textId="77777777" w:rsidTr="00984470">
        <w:tc>
          <w:tcPr>
            <w:tcW w:w="1088" w:type="pct"/>
          </w:tcPr>
          <w:p w14:paraId="7B184F9C" w14:textId="77777777" w:rsidR="004A340E" w:rsidRPr="00984470" w:rsidRDefault="004A340E" w:rsidP="009239C1">
            <w:pPr>
              <w:pStyle w:val="ListParagraph"/>
              <w:numPr>
                <w:ilvl w:val="0"/>
                <w:numId w:val="13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 yang </w:t>
            </w:r>
            <w:proofErr w:type="spellStart"/>
            <w:r w:rsidRPr="00984470">
              <w:rPr>
                <w:rFonts w:ascii="Bookman Old Style" w:eastAsia="Bookman Old Style" w:hAnsi="Bookman Old Style" w:cs="Bookman Old Style"/>
                <w:sz w:val="17"/>
                <w:szCs w:val="17"/>
                <w:lang w:val="en-US"/>
              </w:rPr>
              <w:t>semula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lastRenderedPageBreak/>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menjadi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w:t>
            </w:r>
          </w:p>
        </w:tc>
        <w:tc>
          <w:tcPr>
            <w:tcW w:w="927" w:type="pct"/>
          </w:tcPr>
          <w:p w14:paraId="6EB317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8CC4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E589A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3AB1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BE66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34AC52" w14:textId="77777777" w:rsidTr="00984470">
        <w:tc>
          <w:tcPr>
            <w:tcW w:w="1088" w:type="pct"/>
          </w:tcPr>
          <w:p w14:paraId="456E1A31" w14:textId="77777777" w:rsidR="004A340E" w:rsidRPr="00984470" w:rsidRDefault="004A340E" w:rsidP="009239C1">
            <w:pPr>
              <w:pStyle w:val="ListParagraph"/>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pemindahan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penggantian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berikut</w:t>
            </w:r>
            <w:proofErr w:type="spellEnd"/>
            <w:r w:rsidRPr="00984470">
              <w:rPr>
                <w:rFonts w:ascii="Bookman Old Style" w:eastAsia="Bookman Old Style" w:hAnsi="Bookman Old Style" w:cs="Bookman Old Style"/>
                <w:sz w:val="17"/>
                <w:szCs w:val="17"/>
                <w:lang w:val="en-US"/>
              </w:rPr>
              <w:t>:</w:t>
            </w:r>
          </w:p>
        </w:tc>
        <w:tc>
          <w:tcPr>
            <w:tcW w:w="927" w:type="pct"/>
          </w:tcPr>
          <w:p w14:paraId="2BEFAA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6B30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F2FC0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0010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7C72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8E1B17F" w14:textId="77777777" w:rsidTr="00984470">
        <w:tc>
          <w:tcPr>
            <w:tcW w:w="1088" w:type="pct"/>
          </w:tcPr>
          <w:p w14:paraId="1FC39165" w14:textId="77777777" w:rsidR="004A340E" w:rsidRPr="00984470" w:rsidRDefault="004A340E" w:rsidP="009239C1">
            <w:pPr>
              <w:pStyle w:val="ListParagraph"/>
              <w:numPr>
                <w:ilvl w:val="0"/>
                <w:numId w:val="13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pada Bank Umum Syariah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unit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syariah pada bank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menjadi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sebaliknya</w:t>
            </w:r>
            <w:proofErr w:type="spellEnd"/>
            <w:r w:rsidRPr="00984470">
              <w:rPr>
                <w:rFonts w:ascii="Bookman Old Style" w:eastAsia="Bookman Old Style" w:hAnsi="Bookman Old Style" w:cs="Bookman Old Style"/>
                <w:sz w:val="17"/>
                <w:szCs w:val="17"/>
                <w:lang w:val="en-US"/>
              </w:rPr>
              <w:t>;</w:t>
            </w:r>
          </w:p>
        </w:tc>
        <w:tc>
          <w:tcPr>
            <w:tcW w:w="927" w:type="pct"/>
          </w:tcPr>
          <w:p w14:paraId="2CAD8DB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2328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4C49B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8390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3950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1706C7D" w14:textId="77777777" w:rsidTr="00984470">
        <w:tc>
          <w:tcPr>
            <w:tcW w:w="1088" w:type="pct"/>
          </w:tcPr>
          <w:p w14:paraId="2563071E" w14:textId="77777777" w:rsidR="004A340E" w:rsidRPr="00984470" w:rsidRDefault="004A340E" w:rsidP="009239C1">
            <w:pPr>
              <w:pStyle w:val="ListParagraph"/>
              <w:numPr>
                <w:ilvl w:val="0"/>
                <w:numId w:val="13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mengubah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jangka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xml:space="preserve"> pada Bank Umum Syariah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unit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syariah pada bank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w:t>
            </w:r>
          </w:p>
        </w:tc>
        <w:tc>
          <w:tcPr>
            <w:tcW w:w="927" w:type="pct"/>
          </w:tcPr>
          <w:p w14:paraId="6314C3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94F3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347CA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34AE7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1700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AD3ABE" w14:textId="77777777" w:rsidTr="00984470">
        <w:tc>
          <w:tcPr>
            <w:tcW w:w="1088" w:type="pct"/>
          </w:tcPr>
          <w:p w14:paraId="10FED2D3" w14:textId="77777777" w:rsidR="004A340E" w:rsidRPr="00984470" w:rsidRDefault="004A340E" w:rsidP="009239C1">
            <w:pPr>
              <w:pStyle w:val="ListParagraph"/>
              <w:numPr>
                <w:ilvl w:val="0"/>
                <w:numId w:val="13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mengubah</w:t>
            </w:r>
            <w:proofErr w:type="spellEnd"/>
            <w:r w:rsidRPr="00984470">
              <w:rPr>
                <w:rFonts w:ascii="Bookman Old Style" w:eastAsia="Bookman Old Style" w:hAnsi="Bookman Old Style" w:cs="Bookman Old Style"/>
                <w:sz w:val="17"/>
                <w:szCs w:val="17"/>
                <w:lang w:val="en-US"/>
              </w:rPr>
              <w:t xml:space="preserve"> Bank Umum Syariah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unit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syariah pada bank </w:t>
            </w:r>
            <w:proofErr w:type="spellStart"/>
            <w:r w:rsidRPr="00984470">
              <w:rPr>
                <w:rFonts w:ascii="Bookman Old Style" w:eastAsia="Bookman Old Style" w:hAnsi="Bookman Old Style" w:cs="Bookman Old Style"/>
                <w:sz w:val="17"/>
                <w:szCs w:val="17"/>
                <w:lang w:val="en-US"/>
              </w:rPr>
              <w:t>umum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tempat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deposito</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1AEAB3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E9C7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BA3E61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BF8E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D22A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8DC9439" w14:textId="77777777" w:rsidTr="00984470">
        <w:tc>
          <w:tcPr>
            <w:tcW w:w="1088" w:type="pct"/>
          </w:tcPr>
          <w:p w14:paraId="69B3470A" w14:textId="77777777" w:rsidR="004A340E" w:rsidRPr="00984470" w:rsidRDefault="004A340E" w:rsidP="009239C1">
            <w:pPr>
              <w:pStyle w:val="ListParagraph"/>
              <w:numPr>
                <w:ilvl w:val="0"/>
                <w:numId w:val="13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menukarkan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 </w:t>
            </w:r>
            <w:proofErr w:type="spellStart"/>
            <w:r w:rsidRPr="00984470">
              <w:rPr>
                <w:rFonts w:ascii="Bookman Old Style" w:eastAsia="Bookman Old Style" w:hAnsi="Bookman Old Style" w:cs="Bookman Old Style"/>
                <w:sz w:val="17"/>
                <w:szCs w:val="17"/>
                <w:lang w:val="en-US"/>
              </w:rPr>
              <w:t>lainnya</w:t>
            </w:r>
            <w:proofErr w:type="spellEnd"/>
            <w:r w:rsidRPr="00984470">
              <w:rPr>
                <w:rFonts w:ascii="Bookman Old Style" w:eastAsia="Bookman Old Style" w:hAnsi="Bookman Old Style" w:cs="Bookman Old Style"/>
                <w:sz w:val="17"/>
                <w:szCs w:val="17"/>
                <w:lang w:val="en-US"/>
              </w:rPr>
              <w:t>.</w:t>
            </w:r>
          </w:p>
        </w:tc>
        <w:tc>
          <w:tcPr>
            <w:tcW w:w="927" w:type="pct"/>
          </w:tcPr>
          <w:p w14:paraId="1DB937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9046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AFD2B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6FBD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BC9C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E328EA2" w14:textId="77777777" w:rsidTr="00984470">
        <w:tc>
          <w:tcPr>
            <w:tcW w:w="1088" w:type="pct"/>
          </w:tcPr>
          <w:p w14:paraId="712F3907" w14:textId="77777777" w:rsidR="004A340E" w:rsidRPr="00984470" w:rsidRDefault="004A340E" w:rsidP="009239C1">
            <w:pPr>
              <w:pStyle w:val="ListParagraph"/>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pemindahan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penggantian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menempatkan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dahulu</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pengganti</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dipindah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diganti</w:t>
            </w:r>
            <w:proofErr w:type="spellEnd"/>
            <w:r w:rsidRPr="00984470">
              <w:rPr>
                <w:rFonts w:ascii="Bookman Old Style" w:eastAsia="Bookman Old Style" w:hAnsi="Bookman Old Style" w:cs="Bookman Old Style"/>
                <w:sz w:val="17"/>
                <w:szCs w:val="17"/>
                <w:lang w:val="en-US"/>
              </w:rPr>
              <w:t>.</w:t>
            </w:r>
          </w:p>
        </w:tc>
        <w:tc>
          <w:tcPr>
            <w:tcW w:w="927" w:type="pct"/>
          </w:tcPr>
          <w:p w14:paraId="3BABB81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C1BE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4C512A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6AA5F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6D6E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7036CC3" w14:textId="77777777" w:rsidTr="00984470">
        <w:tc>
          <w:tcPr>
            <w:tcW w:w="1088" w:type="pct"/>
          </w:tcPr>
          <w:p w14:paraId="7496D5C8" w14:textId="77777777" w:rsidR="004A340E" w:rsidRPr="00984470" w:rsidRDefault="004A340E" w:rsidP="009239C1">
            <w:pPr>
              <w:pStyle w:val="ListParagraph"/>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w:t>
            </w:r>
            <w:r w:rsidRPr="00984470">
              <w:rPr>
                <w:rFonts w:ascii="Bookman Old Style" w:eastAsia="Bookman Old Style" w:hAnsi="Bookman Old Style" w:cs="Bookman Old Style"/>
                <w:sz w:val="17"/>
                <w:szCs w:val="17"/>
                <w:lang w:val="en-US"/>
              </w:rPr>
              <w:lastRenderedPageBreak/>
              <w:t xml:space="preserve">Republik Indonesia yang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jatuh</w:t>
            </w:r>
            <w:proofErr w:type="spellEnd"/>
            <w:r w:rsidRPr="00984470">
              <w:rPr>
                <w:rFonts w:ascii="Bookman Old Style" w:eastAsia="Bookman Old Style" w:hAnsi="Bookman Old Style" w:cs="Bookman Old Style"/>
                <w:sz w:val="17"/>
                <w:szCs w:val="17"/>
                <w:lang w:val="en-US"/>
              </w:rPr>
              <w:t xml:space="preserve"> tempo, 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menempatkan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dahulu</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baru</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sebesar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surat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berharga</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oleh Negara Republik Indonesia yang </w:t>
            </w:r>
            <w:proofErr w:type="spellStart"/>
            <w:r w:rsidRPr="00984470">
              <w:rPr>
                <w:rFonts w:ascii="Bookman Old Style" w:eastAsia="Bookman Old Style" w:hAnsi="Bookman Old Style" w:cs="Bookman Old Style"/>
                <w:sz w:val="17"/>
                <w:szCs w:val="17"/>
                <w:lang w:val="en-US"/>
              </w:rPr>
              <w: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jatuh</w:t>
            </w:r>
            <w:proofErr w:type="spellEnd"/>
            <w:r w:rsidRPr="00984470">
              <w:rPr>
                <w:rFonts w:ascii="Bookman Old Style" w:eastAsia="Bookman Old Style" w:hAnsi="Bookman Old Style" w:cs="Bookman Old Style"/>
                <w:sz w:val="17"/>
                <w:szCs w:val="17"/>
                <w:lang w:val="en-US"/>
              </w:rPr>
              <w:t xml:space="preserve"> tempo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paling lama 1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jatuh</w:t>
            </w:r>
            <w:proofErr w:type="spellEnd"/>
            <w:r w:rsidRPr="00984470">
              <w:rPr>
                <w:rFonts w:ascii="Bookman Old Style" w:eastAsia="Bookman Old Style" w:hAnsi="Bookman Old Style" w:cs="Bookman Old Style"/>
                <w:sz w:val="17"/>
                <w:szCs w:val="17"/>
                <w:lang w:val="en-US"/>
              </w:rPr>
              <w:t xml:space="preserve"> tempo.</w:t>
            </w:r>
          </w:p>
        </w:tc>
        <w:tc>
          <w:tcPr>
            <w:tcW w:w="927" w:type="pct"/>
          </w:tcPr>
          <w:p w14:paraId="599460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4513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101CC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1CD8A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AF88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0FC40CA" w14:textId="77777777" w:rsidTr="00984470">
        <w:tc>
          <w:tcPr>
            <w:tcW w:w="1088" w:type="pct"/>
          </w:tcPr>
          <w:p w14:paraId="797028FD" w14:textId="77777777" w:rsidR="004A340E" w:rsidRPr="00984470" w:rsidRDefault="004A340E" w:rsidP="009239C1">
            <w:pPr>
              <w:pStyle w:val="ListParagraph"/>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mencairkan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melebihi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minimum yang </w:t>
            </w:r>
            <w:proofErr w:type="spellStart"/>
            <w:r w:rsidRPr="00984470">
              <w:rPr>
                <w:rFonts w:ascii="Bookman Old Style" w:eastAsia="Bookman Old Style" w:hAnsi="Bookman Old Style" w:cs="Bookman Old Style"/>
                <w:sz w:val="17"/>
                <w:szCs w:val="17"/>
                <w:lang w:val="en-US"/>
              </w:rPr>
              <w:t>dipersyaratkan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39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w:t>
            </w:r>
          </w:p>
        </w:tc>
        <w:tc>
          <w:tcPr>
            <w:tcW w:w="927" w:type="pct"/>
          </w:tcPr>
          <w:p w14:paraId="5EE15BE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90BA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951FE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ABCC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BF6E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A7140E" w14:textId="77777777" w:rsidTr="00984470">
        <w:tc>
          <w:tcPr>
            <w:tcW w:w="1088" w:type="pct"/>
          </w:tcPr>
          <w:p w14:paraId="684E3C27" w14:textId="77777777" w:rsidR="004A340E" w:rsidRPr="00984470" w:rsidRDefault="004A340E" w:rsidP="009239C1">
            <w:pPr>
              <w:pStyle w:val="ListParagraph"/>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dicairkan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(6)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selisih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lebih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minimum yang </w:t>
            </w:r>
            <w:proofErr w:type="spellStart"/>
            <w:r w:rsidRPr="00984470">
              <w:rPr>
                <w:rFonts w:ascii="Bookman Old Style" w:eastAsia="Bookman Old Style" w:hAnsi="Bookman Old Style" w:cs="Bookman Old Style"/>
                <w:sz w:val="17"/>
                <w:szCs w:val="17"/>
                <w:lang w:val="en-US"/>
              </w:rPr>
              <w:t>dipersyaratkan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39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w:t>
            </w:r>
          </w:p>
        </w:tc>
        <w:tc>
          <w:tcPr>
            <w:tcW w:w="927" w:type="pct"/>
          </w:tcPr>
          <w:p w14:paraId="1C669B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77DC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C49CD0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4B8B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3F97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1786A5F" w14:textId="77777777" w:rsidTr="00984470">
        <w:tc>
          <w:tcPr>
            <w:tcW w:w="1088" w:type="pct"/>
          </w:tcPr>
          <w:p w14:paraId="61B950A0" w14:textId="77777777" w:rsidR="004A340E" w:rsidRPr="00984470" w:rsidRDefault="004A340E" w:rsidP="009239C1">
            <w:pPr>
              <w:pStyle w:val="ListParagraph"/>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hanya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pemindahan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pencairan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memperoleh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persetujuan</w:t>
            </w:r>
            <w:proofErr w:type="spellEnd"/>
            <w:r w:rsidRPr="00984470">
              <w:rPr>
                <w:rFonts w:ascii="Bookman Old Style" w:eastAsia="Bookman Old Style" w:hAnsi="Bookman Old Style" w:cs="Bookman Old Style"/>
                <w:sz w:val="17"/>
                <w:szCs w:val="17"/>
                <w:lang w:val="en-US"/>
              </w:rPr>
              <w:t xml:space="preserve"> OJK.</w:t>
            </w:r>
          </w:p>
        </w:tc>
        <w:tc>
          <w:tcPr>
            <w:tcW w:w="927" w:type="pct"/>
          </w:tcPr>
          <w:p w14:paraId="1D56E7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F8867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E4AEB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4410C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437F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1C512C" w14:textId="77777777" w:rsidTr="00984470">
        <w:tc>
          <w:tcPr>
            <w:tcW w:w="1088" w:type="pct"/>
          </w:tcPr>
          <w:p w14:paraId="0395827A" w14:textId="77777777" w:rsidR="004A340E" w:rsidRPr="00984470" w:rsidRDefault="004A340E" w:rsidP="009239C1">
            <w:pPr>
              <w:pStyle w:val="ListParagraph"/>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Pemindahan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pencairan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menyampaikan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dokumen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permohonan</w:t>
            </w:r>
            <w:proofErr w:type="spellEnd"/>
            <w:r w:rsidRPr="00984470">
              <w:rPr>
                <w:rFonts w:ascii="Bookman Old Style" w:eastAsia="Bookman Old Style" w:hAnsi="Bookman Old Style" w:cs="Bookman Old Style"/>
                <w:sz w:val="17"/>
                <w:szCs w:val="17"/>
                <w:lang w:val="en-US"/>
              </w:rPr>
              <w:t xml:space="preserve"> yang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memuat</w:t>
            </w:r>
            <w:proofErr w:type="spellEnd"/>
            <w:r w:rsidRPr="00984470">
              <w:rPr>
                <w:rFonts w:ascii="Bookman Old Style" w:eastAsia="Bookman Old Style" w:hAnsi="Bookman Old Style" w:cs="Bookman Old Style"/>
                <w:sz w:val="17"/>
                <w:szCs w:val="17"/>
                <w:lang w:val="en-US"/>
              </w:rPr>
              <w:t>:</w:t>
            </w:r>
          </w:p>
        </w:tc>
        <w:tc>
          <w:tcPr>
            <w:tcW w:w="927" w:type="pct"/>
          </w:tcPr>
          <w:p w14:paraId="19BB2C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98E0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FFB18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EE084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3638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5B1F88" w14:textId="77777777" w:rsidTr="00984470">
        <w:tc>
          <w:tcPr>
            <w:tcW w:w="1088" w:type="pct"/>
          </w:tcPr>
          <w:p w14:paraId="2E62F095" w14:textId="77777777" w:rsidR="004A340E" w:rsidRPr="00984470" w:rsidRDefault="004A340E" w:rsidP="009239C1">
            <w:pPr>
              <w:pStyle w:val="ListParagraph"/>
              <w:numPr>
                <w:ilvl w:val="0"/>
                <w:numId w:val="14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alasan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pemindahan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pencairan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w:t>
            </w:r>
          </w:p>
        </w:tc>
        <w:tc>
          <w:tcPr>
            <w:tcW w:w="927" w:type="pct"/>
          </w:tcPr>
          <w:p w14:paraId="24B457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944FA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5BFADC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7A80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9D23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00A167" w14:textId="77777777" w:rsidTr="00984470">
        <w:tc>
          <w:tcPr>
            <w:tcW w:w="1088" w:type="pct"/>
          </w:tcPr>
          <w:p w14:paraId="5CD5886F" w14:textId="77777777" w:rsidR="004A340E" w:rsidRPr="00984470" w:rsidRDefault="004A340E" w:rsidP="009239C1">
            <w:pPr>
              <w:pStyle w:val="ListParagraph"/>
              <w:numPr>
                <w:ilvl w:val="0"/>
                <w:numId w:val="14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persetujuan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direksi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setara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pemindahan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pencairan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dan</w:t>
            </w:r>
          </w:p>
        </w:tc>
        <w:tc>
          <w:tcPr>
            <w:tcW w:w="927" w:type="pct"/>
          </w:tcPr>
          <w:p w14:paraId="06DFF6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1270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37186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3E23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DDA4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B8C9298" w14:textId="77777777" w:rsidTr="00984470">
        <w:tc>
          <w:tcPr>
            <w:tcW w:w="1088" w:type="pct"/>
          </w:tcPr>
          <w:p w14:paraId="703CD71D" w14:textId="77777777" w:rsidR="004A340E" w:rsidRPr="00984470" w:rsidRDefault="004A340E" w:rsidP="009239C1">
            <w:pPr>
              <w:pStyle w:val="ListParagraph"/>
              <w:numPr>
                <w:ilvl w:val="0"/>
                <w:numId w:val="14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trike/>
                <w:sz w:val="17"/>
                <w:szCs w:val="17"/>
                <w:lang w:val="en-US"/>
              </w:rPr>
            </w:pPr>
            <w:proofErr w:type="spellStart"/>
            <w:r w:rsidRPr="00984470">
              <w:rPr>
                <w:rFonts w:ascii="Bookman Old Style" w:eastAsia="Bookman Old Style" w:hAnsi="Bookman Old Style" w:cs="Bookman Old Style"/>
                <w:sz w:val="17"/>
                <w:szCs w:val="17"/>
                <w:lang w:val="en-US"/>
              </w:rPr>
              <w:t>dokumen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pendukung</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membuktikan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alasan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pemindahan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pencairan</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w:t>
            </w:r>
          </w:p>
        </w:tc>
        <w:tc>
          <w:tcPr>
            <w:tcW w:w="927" w:type="pct"/>
          </w:tcPr>
          <w:p w14:paraId="691566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0C02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8BC086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9A6C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46D6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38AB281" w14:textId="77777777" w:rsidTr="00984470">
        <w:tc>
          <w:tcPr>
            <w:tcW w:w="1088" w:type="pct"/>
          </w:tcPr>
          <w:p w14:paraId="4AE0AD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lang w:val="en-US"/>
              </w:rPr>
            </w:pPr>
          </w:p>
        </w:tc>
        <w:tc>
          <w:tcPr>
            <w:tcW w:w="927" w:type="pct"/>
          </w:tcPr>
          <w:p w14:paraId="28798B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E33C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D98E26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321F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F301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BF6788" w14:textId="77777777" w:rsidTr="00984470">
        <w:tc>
          <w:tcPr>
            <w:tcW w:w="1088" w:type="pct"/>
          </w:tcPr>
          <w:p w14:paraId="1AEEB4A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trike/>
                <w:sz w:val="17"/>
                <w:szCs w:val="17"/>
                <w:lang w:val="en-US"/>
              </w:rPr>
            </w:pPr>
          </w:p>
        </w:tc>
        <w:tc>
          <w:tcPr>
            <w:tcW w:w="927" w:type="pct"/>
          </w:tcPr>
          <w:p w14:paraId="5295A1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58A0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01D65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CEFD2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D30D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B2F575D" w14:textId="77777777" w:rsidTr="00984470">
        <w:tc>
          <w:tcPr>
            <w:tcW w:w="1088" w:type="pct"/>
          </w:tcPr>
          <w:p w14:paraId="69F3982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lastRenderedPageBreak/>
              <w:t xml:space="preserve">Pasal </w:t>
            </w:r>
            <w:r w:rsidRPr="00984470">
              <w:rPr>
                <w:rFonts w:ascii="Bookman Old Style" w:eastAsia="Bookman Old Style" w:hAnsi="Bookman Old Style" w:cs="Bookman Old Style"/>
                <w:sz w:val="17"/>
                <w:szCs w:val="17"/>
                <w:lang w:val="en-US"/>
              </w:rPr>
              <w:t>44</w:t>
            </w:r>
          </w:p>
        </w:tc>
        <w:tc>
          <w:tcPr>
            <w:tcW w:w="927" w:type="pct"/>
          </w:tcPr>
          <w:p w14:paraId="412128D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3029D3E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4FB2CCB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6437C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BBFEE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7DB58AE" w14:textId="77777777" w:rsidTr="00984470">
        <w:tc>
          <w:tcPr>
            <w:tcW w:w="1088" w:type="pct"/>
          </w:tcPr>
          <w:p w14:paraId="52374408" w14:textId="77777777" w:rsidR="004A340E" w:rsidRPr="00984470" w:rsidRDefault="004A340E" w:rsidP="009239C1">
            <w:pPr>
              <w:pStyle w:val="ListParagraph"/>
              <w:numPr>
                <w:ilvl w:val="0"/>
                <w:numId w:val="1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ID"/>
              </w:rPr>
            </w:pPr>
            <w:r w:rsidRPr="00984470">
              <w:rPr>
                <w:rFonts w:ascii="Bookman Old Style" w:eastAsia="Bookman Old Style" w:hAnsi="Bookman Old Style" w:cs="Bookman Old Style"/>
                <w:sz w:val="17"/>
                <w:szCs w:val="17"/>
                <w:lang w:val="en-ID"/>
              </w:rPr>
              <w:t xml:space="preserve">OJK </w:t>
            </w:r>
            <w:proofErr w:type="spellStart"/>
            <w:r w:rsidRPr="00984470">
              <w:rPr>
                <w:rFonts w:ascii="Bookman Old Style" w:eastAsia="Bookman Old Style" w:hAnsi="Bookman Old Style" w:cs="Bookman Old Style"/>
                <w:sz w:val="17"/>
                <w:szCs w:val="17"/>
                <w:lang w:val="en-ID"/>
              </w:rPr>
              <w:t>dapat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memerintahkan</w:t>
            </w:r>
            <w:proofErr w:type="spellEnd"/>
            <w:r w:rsidRPr="00984470">
              <w:rPr>
                <w:rFonts w:ascii="Bookman Old Style" w:eastAsia="Bookman Old Style" w:hAnsi="Bookman Old Style" w:cs="Bookman Old Style"/>
                <w:sz w:val="17"/>
                <w:szCs w:val="17"/>
                <w:lang w:val="en-ID"/>
              </w:rPr>
              <w:t xml:space="preserve"> Perusahaan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menambah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Dana </w:t>
            </w:r>
            <w:proofErr w:type="spellStart"/>
            <w:r w:rsidRPr="00984470">
              <w:rPr>
                <w:rFonts w:ascii="Bookman Old Style" w:eastAsia="Bookman Old Style" w:hAnsi="Bookman Old Style" w:cs="Bookman Old Style"/>
                <w:sz w:val="17"/>
                <w:szCs w:val="17"/>
                <w:lang w:val="en-ID"/>
              </w:rPr>
              <w:t>Jaminan</w:t>
            </w:r>
            <w:proofErr w:type="spellEnd"/>
            <w:r w:rsidRPr="00984470">
              <w:rPr>
                <w:rFonts w:ascii="Bookman Old Style" w:eastAsia="Bookman Old Style" w:hAnsi="Bookman Old Style" w:cs="Bookman Old Style"/>
                <w:sz w:val="17"/>
                <w:szCs w:val="17"/>
                <w:lang w:val="en-ID"/>
              </w:rPr>
              <w:t xml:space="preserve"> paling </w:t>
            </w:r>
            <w:proofErr w:type="spellStart"/>
            <w:r w:rsidRPr="00984470">
              <w:rPr>
                <w:rFonts w:ascii="Bookman Old Style" w:eastAsia="Bookman Old Style" w:hAnsi="Bookman Old Style" w:cs="Bookman Old Style"/>
                <w:sz w:val="17"/>
                <w:szCs w:val="17"/>
                <w:lang w:val="en-ID"/>
              </w:rPr>
              <w:t>tinggi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sebesar</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penyisihan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teknis</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hal</w:t>
            </w:r>
            <w:proofErr w:type="spellEnd"/>
            <w:r w:rsidRPr="00984470">
              <w:rPr>
                <w:rFonts w:ascii="Bookman Old Style" w:eastAsia="Bookman Old Style" w:hAnsi="Bookman Old Style" w:cs="Bookman Old Style"/>
                <w:sz w:val="17"/>
                <w:szCs w:val="17"/>
                <w:lang w:val="en-ID"/>
              </w:rPr>
              <w:t>:</w:t>
            </w:r>
          </w:p>
        </w:tc>
        <w:tc>
          <w:tcPr>
            <w:tcW w:w="927" w:type="pct"/>
          </w:tcPr>
          <w:p w14:paraId="2D39B8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56C0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D12EA8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BBDF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85EC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FB19F9A" w14:textId="77777777" w:rsidTr="00984470">
        <w:tc>
          <w:tcPr>
            <w:tcW w:w="1088" w:type="pct"/>
          </w:tcPr>
          <w:p w14:paraId="14E5F8FC" w14:textId="77777777" w:rsidR="004A340E" w:rsidRPr="00984470" w:rsidRDefault="004A340E" w:rsidP="009239C1">
            <w:pPr>
              <w:pStyle w:val="ListParagraph"/>
              <w:numPr>
                <w:ilvl w:val="0"/>
                <w:numId w:val="1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ID"/>
              </w:rPr>
            </w:pPr>
            <w:r w:rsidRPr="00984470">
              <w:rPr>
                <w:rFonts w:ascii="Bookman Old Style" w:eastAsia="Bookman Old Style" w:hAnsi="Bookman Old Style" w:cs="Bookman Old Style"/>
                <w:sz w:val="17"/>
                <w:szCs w:val="17"/>
                <w:lang w:val="en-ID"/>
              </w:rPr>
              <w:t xml:space="preserve">Perusahaan </w:t>
            </w:r>
            <w:proofErr w:type="spellStart"/>
            <w:r w:rsidRPr="00984470">
              <w:rPr>
                <w:rFonts w:ascii="Bookman Old Style" w:eastAsia="Bookman Old Style" w:hAnsi="Bookman Old Style" w:cs="Bookman Old Style"/>
                <w:sz w:val="17"/>
                <w:szCs w:val="17"/>
                <w:lang w:val="en-ID"/>
              </w:rPr>
              <w:t>tidak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dapat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memenuhi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ketentuan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mengenai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tingkat</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solvabilitas</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dalam</w:t>
            </w:r>
            <w:proofErr w:type="spellEnd"/>
            <w:r w:rsidRPr="00984470">
              <w:rPr>
                <w:rFonts w:ascii="Bookman Old Style" w:eastAsia="Bookman Old Style" w:hAnsi="Bookman Old Style" w:cs="Bookman Old Style"/>
                <w:sz w:val="17"/>
                <w:szCs w:val="17"/>
                <w:lang w:val="en-ID"/>
              </w:rPr>
              <w:t xml:space="preserve"> Pasal 10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(1); dan</w:t>
            </w:r>
          </w:p>
        </w:tc>
        <w:tc>
          <w:tcPr>
            <w:tcW w:w="927" w:type="pct"/>
          </w:tcPr>
          <w:p w14:paraId="558D92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4D04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C9F32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6C51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7E13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1CC9CF" w14:textId="77777777" w:rsidTr="00984470">
        <w:tc>
          <w:tcPr>
            <w:tcW w:w="1088" w:type="pct"/>
          </w:tcPr>
          <w:p w14:paraId="1C44A805" w14:textId="77777777" w:rsidR="004A340E" w:rsidRPr="00984470" w:rsidRDefault="004A340E" w:rsidP="009239C1">
            <w:pPr>
              <w:pStyle w:val="ListParagraph"/>
              <w:numPr>
                <w:ilvl w:val="0"/>
                <w:numId w:val="1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ID"/>
              </w:rPr>
            </w:pPr>
            <w:r w:rsidRPr="00984470">
              <w:rPr>
                <w:rFonts w:ascii="Bookman Old Style" w:eastAsia="Bookman Old Style" w:hAnsi="Bookman Old Style" w:cs="Bookman Old Style"/>
                <w:sz w:val="17"/>
                <w:szCs w:val="17"/>
                <w:lang w:val="en-ID"/>
              </w:rPr>
              <w:t xml:space="preserve">Perusahaan </w:t>
            </w:r>
            <w:proofErr w:type="spellStart"/>
            <w:r w:rsidRPr="00984470">
              <w:rPr>
                <w:rFonts w:ascii="Bookman Old Style" w:eastAsia="Bookman Old Style" w:hAnsi="Bookman Old Style" w:cs="Bookman Old Style"/>
                <w:sz w:val="17"/>
                <w:szCs w:val="17"/>
                <w:lang w:val="en-ID"/>
              </w:rPr>
              <w:t>sedang</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dikenai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sanksi</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pembatasan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kegiatan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usaha</w:t>
            </w:r>
            <w:proofErr w:type="spellEnd"/>
            <w:r w:rsidRPr="00984470">
              <w:rPr>
                <w:rFonts w:ascii="Bookman Old Style" w:eastAsia="Bookman Old Style" w:hAnsi="Bookman Old Style" w:cs="Bookman Old Style"/>
                <w:sz w:val="17"/>
                <w:szCs w:val="17"/>
                <w:lang w:val="en-ID"/>
              </w:rPr>
              <w:t>.</w:t>
            </w:r>
          </w:p>
        </w:tc>
        <w:tc>
          <w:tcPr>
            <w:tcW w:w="927" w:type="pct"/>
          </w:tcPr>
          <w:p w14:paraId="10EE8FD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105A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D6C0FC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A713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A8A7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62341D2" w14:textId="77777777" w:rsidTr="00984470">
        <w:tc>
          <w:tcPr>
            <w:tcW w:w="1088" w:type="pct"/>
          </w:tcPr>
          <w:p w14:paraId="2576ACE5" w14:textId="77777777" w:rsidR="004A340E" w:rsidRPr="00984470" w:rsidRDefault="004A340E" w:rsidP="009239C1">
            <w:pPr>
              <w:pStyle w:val="ListParagraph"/>
              <w:numPr>
                <w:ilvl w:val="0"/>
                <w:numId w:val="1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ID"/>
              </w:rPr>
            </w:pPr>
            <w:r w:rsidRPr="00984470">
              <w:rPr>
                <w:rFonts w:ascii="Bookman Old Style" w:eastAsia="Bookman Old Style" w:hAnsi="Bookman Old Style" w:cs="Bookman Old Style"/>
                <w:sz w:val="17"/>
                <w:szCs w:val="17"/>
                <w:lang w:val="en-ID"/>
              </w:rPr>
              <w:t xml:space="preserve">Perusahaan </w:t>
            </w:r>
            <w:proofErr w:type="spellStart"/>
            <w:r w:rsidRPr="00984470">
              <w:rPr>
                <w:rFonts w:ascii="Bookman Old Style" w:eastAsia="Bookman Old Style" w:hAnsi="Bookman Old Style" w:cs="Bookman Old Style"/>
                <w:sz w:val="17"/>
                <w:szCs w:val="17"/>
                <w:lang w:val="en-ID"/>
              </w:rPr>
              <w:t>wajib</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menambah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Dana </w:t>
            </w:r>
            <w:proofErr w:type="spellStart"/>
            <w:r w:rsidRPr="00984470">
              <w:rPr>
                <w:rFonts w:ascii="Bookman Old Style" w:eastAsia="Bookman Old Style" w:hAnsi="Bookman Old Style" w:cs="Bookman Old Style"/>
                <w:sz w:val="17"/>
                <w:szCs w:val="17"/>
                <w:lang w:val="en-ID"/>
              </w:rPr>
              <w:t>Jaminan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sebagaimana</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dimaksud</w:t>
            </w:r>
            <w:proofErr w:type="spellEnd"/>
            <w:r w:rsidRPr="00984470">
              <w:rPr>
                <w:rFonts w:ascii="Bookman Old Style" w:eastAsia="Bookman Old Style" w:hAnsi="Bookman Old Style" w:cs="Bookman Old Style"/>
                <w:sz w:val="17"/>
                <w:szCs w:val="17"/>
                <w:lang w:val="en-ID"/>
              </w:rPr>
              <w:t xml:space="preserve"> pada </w:t>
            </w:r>
            <w:proofErr w:type="spellStart"/>
            <w:r w:rsidRPr="00984470">
              <w:rPr>
                <w:rFonts w:ascii="Bookman Old Style" w:eastAsia="Bookman Old Style" w:hAnsi="Bookman Old Style" w:cs="Bookman Old Style"/>
                <w:sz w:val="17"/>
                <w:szCs w:val="17"/>
                <w:lang w:val="en-ID"/>
              </w:rPr>
              <w:t>ayat</w:t>
            </w:r>
            <w:proofErr w:type="spellEnd"/>
            <w:r w:rsidRPr="00984470">
              <w:rPr>
                <w:rFonts w:ascii="Bookman Old Style" w:eastAsia="Bookman Old Style" w:hAnsi="Bookman Old Style" w:cs="Bookman Old Style"/>
                <w:sz w:val="17"/>
                <w:szCs w:val="17"/>
                <w:lang w:val="en-ID"/>
              </w:rPr>
              <w:t xml:space="preserve"> (1) paling lama 1 (</w:t>
            </w:r>
            <w:proofErr w:type="spellStart"/>
            <w:r w:rsidRPr="00984470">
              <w:rPr>
                <w:rFonts w:ascii="Bookman Old Style" w:eastAsia="Bookman Old Style" w:hAnsi="Bookman Old Style" w:cs="Bookman Old Style"/>
                <w:sz w:val="17"/>
                <w:szCs w:val="17"/>
                <w:lang w:val="en-ID"/>
              </w:rPr>
              <w:t>satu</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bulan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sejak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diperintahkan</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untuk</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menambah</w:t>
            </w:r>
            <w:proofErr w:type="spellEnd"/>
            <w:r w:rsidRPr="00984470">
              <w:rPr>
                <w:rFonts w:ascii="Bookman Old Style" w:eastAsia="Bookman Old Style" w:hAnsi="Bookman Old Style" w:cs="Bookman Old Style"/>
                <w:sz w:val="17"/>
                <w:szCs w:val="17"/>
                <w:lang w:val="en-ID"/>
              </w:rPr>
              <w:t xml:space="preserve"> </w:t>
            </w:r>
            <w:proofErr w:type="spellStart"/>
            <w:r w:rsidRPr="00984470">
              <w:rPr>
                <w:rFonts w:ascii="Bookman Old Style" w:eastAsia="Bookman Old Style" w:hAnsi="Bookman Old Style" w:cs="Bookman Old Style"/>
                <w:sz w:val="17"/>
                <w:szCs w:val="17"/>
                <w:lang w:val="en-ID"/>
              </w:rPr>
              <w:t>jumlah</w:t>
            </w:r>
            <w:proofErr w:type="spellEnd"/>
            <w:r w:rsidRPr="00984470">
              <w:rPr>
                <w:rFonts w:ascii="Bookman Old Style" w:eastAsia="Bookman Old Style" w:hAnsi="Bookman Old Style" w:cs="Bookman Old Style"/>
                <w:sz w:val="17"/>
                <w:szCs w:val="17"/>
                <w:lang w:val="en-ID"/>
              </w:rPr>
              <w:t xml:space="preserve"> Dana </w:t>
            </w:r>
            <w:proofErr w:type="spellStart"/>
            <w:r w:rsidRPr="00984470">
              <w:rPr>
                <w:rFonts w:ascii="Bookman Old Style" w:eastAsia="Bookman Old Style" w:hAnsi="Bookman Old Style" w:cs="Bookman Old Style"/>
                <w:sz w:val="17"/>
                <w:szCs w:val="17"/>
                <w:lang w:val="en-ID"/>
              </w:rPr>
              <w:t>Jaminan</w:t>
            </w:r>
            <w:proofErr w:type="spellEnd"/>
            <w:r w:rsidRPr="00984470">
              <w:rPr>
                <w:rFonts w:ascii="Bookman Old Style" w:eastAsia="Bookman Old Style" w:hAnsi="Bookman Old Style" w:cs="Bookman Old Style"/>
                <w:sz w:val="17"/>
                <w:szCs w:val="17"/>
                <w:lang w:val="en-ID"/>
              </w:rPr>
              <w:t>.</w:t>
            </w:r>
          </w:p>
        </w:tc>
        <w:tc>
          <w:tcPr>
            <w:tcW w:w="927" w:type="pct"/>
          </w:tcPr>
          <w:p w14:paraId="54D384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8EA2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7F162D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6A4DB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343D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7CCB328" w14:textId="77777777" w:rsidTr="00984470">
        <w:tc>
          <w:tcPr>
            <w:tcW w:w="1088" w:type="pct"/>
          </w:tcPr>
          <w:p w14:paraId="41A10D1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ID"/>
              </w:rPr>
            </w:pPr>
          </w:p>
        </w:tc>
        <w:tc>
          <w:tcPr>
            <w:tcW w:w="927" w:type="pct"/>
          </w:tcPr>
          <w:p w14:paraId="5A8063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62FE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2DA6A3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2AA3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CCF4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03822A5" w14:textId="77777777" w:rsidTr="00984470">
        <w:tc>
          <w:tcPr>
            <w:tcW w:w="1088" w:type="pct"/>
          </w:tcPr>
          <w:p w14:paraId="0301EB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ID"/>
              </w:rPr>
            </w:pPr>
          </w:p>
        </w:tc>
        <w:tc>
          <w:tcPr>
            <w:tcW w:w="927" w:type="pct"/>
          </w:tcPr>
          <w:p w14:paraId="7BB4BC4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A8F39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F9712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A4D6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C218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7CC657" w14:textId="77777777" w:rsidTr="00984470">
        <w:tc>
          <w:tcPr>
            <w:tcW w:w="1088" w:type="pct"/>
          </w:tcPr>
          <w:p w14:paraId="6495F07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IX</w:t>
            </w:r>
          </w:p>
        </w:tc>
        <w:tc>
          <w:tcPr>
            <w:tcW w:w="927" w:type="pct"/>
          </w:tcPr>
          <w:p w14:paraId="67375EA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37CAF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17267C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05304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195FC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2DEC512" w14:textId="77777777" w:rsidTr="00984470">
        <w:tc>
          <w:tcPr>
            <w:tcW w:w="1088" w:type="pct"/>
          </w:tcPr>
          <w:p w14:paraId="58D1B80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PENYAMPAIAN LAPORAN BERKALA</w:t>
            </w:r>
          </w:p>
        </w:tc>
        <w:tc>
          <w:tcPr>
            <w:tcW w:w="927" w:type="pct"/>
          </w:tcPr>
          <w:p w14:paraId="008E5FE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02F07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8CF2E1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28044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39863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4D5FF6D" w14:textId="77777777" w:rsidTr="00984470">
        <w:tc>
          <w:tcPr>
            <w:tcW w:w="1088" w:type="pct"/>
          </w:tcPr>
          <w:p w14:paraId="773B1C4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31B7C5D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2E06B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AC5C35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E31D6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EB883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22CCFAD" w14:textId="77777777" w:rsidTr="00984470">
        <w:tc>
          <w:tcPr>
            <w:tcW w:w="1088" w:type="pct"/>
          </w:tcPr>
          <w:p w14:paraId="70B4B0B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5EEC5E8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F4540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447DC8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E4981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AB6AC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4D0CA67" w14:textId="77777777" w:rsidTr="00984470">
        <w:tc>
          <w:tcPr>
            <w:tcW w:w="1088" w:type="pct"/>
          </w:tcPr>
          <w:p w14:paraId="1C28093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Bagian </w:t>
            </w:r>
            <w:proofErr w:type="spellStart"/>
            <w:r w:rsidRPr="00984470">
              <w:rPr>
                <w:rFonts w:ascii="Bookman Old Style" w:eastAsia="Bookman Old Style" w:hAnsi="Bookman Old Style" w:cs="Bookman Old Style"/>
                <w:sz w:val="17"/>
                <w:szCs w:val="17"/>
                <w:lang w:val="en-US"/>
              </w:rPr>
              <w:t>Kesatu</w:t>
            </w:r>
            <w:proofErr w:type="spellEnd"/>
          </w:p>
        </w:tc>
        <w:tc>
          <w:tcPr>
            <w:tcW w:w="927" w:type="pct"/>
          </w:tcPr>
          <w:p w14:paraId="46F5ABD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CE276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4CB760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7B1CC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0B769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733A509" w14:textId="77777777" w:rsidTr="00984470">
        <w:tc>
          <w:tcPr>
            <w:tcW w:w="1088" w:type="pct"/>
          </w:tcPr>
          <w:p w14:paraId="38F1CBE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Penyusunan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p>
        </w:tc>
        <w:tc>
          <w:tcPr>
            <w:tcW w:w="927" w:type="pct"/>
          </w:tcPr>
          <w:p w14:paraId="2F291C4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2E160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E0FBC4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B77A7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E1EC5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D1FAC0" w14:textId="77777777" w:rsidTr="00984470">
        <w:tc>
          <w:tcPr>
            <w:tcW w:w="1088" w:type="pct"/>
          </w:tcPr>
          <w:p w14:paraId="234F1A4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2CB088C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7C632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DF5C59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A9D83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D8B62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E8CB028" w14:textId="77777777" w:rsidTr="00984470">
        <w:tc>
          <w:tcPr>
            <w:tcW w:w="1088" w:type="pct"/>
          </w:tcPr>
          <w:p w14:paraId="4C8D4A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ID"/>
              </w:rPr>
            </w:pPr>
          </w:p>
        </w:tc>
        <w:tc>
          <w:tcPr>
            <w:tcW w:w="927" w:type="pct"/>
          </w:tcPr>
          <w:p w14:paraId="637A82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EE0B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02B9A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DEFF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F6AE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D85E40" w14:textId="77777777" w:rsidTr="00984470">
        <w:tc>
          <w:tcPr>
            <w:tcW w:w="1088" w:type="pct"/>
          </w:tcPr>
          <w:p w14:paraId="364EBE1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4</w:t>
            </w:r>
            <w:r w:rsidRPr="00984470">
              <w:rPr>
                <w:rFonts w:ascii="Bookman Old Style" w:eastAsia="Bookman Old Style" w:hAnsi="Bookman Old Style" w:cs="Bookman Old Style"/>
                <w:sz w:val="17"/>
                <w:szCs w:val="17"/>
                <w:lang w:val="en-US"/>
              </w:rPr>
              <w:t>5</w:t>
            </w:r>
          </w:p>
        </w:tc>
        <w:tc>
          <w:tcPr>
            <w:tcW w:w="927" w:type="pct"/>
          </w:tcPr>
          <w:p w14:paraId="05DFE7E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D0577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8B771A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90DBC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4C4AA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FD074F5" w14:textId="77777777" w:rsidTr="00984470">
        <w:tc>
          <w:tcPr>
            <w:tcW w:w="1088" w:type="pct"/>
          </w:tcPr>
          <w:p w14:paraId="5CA4B3EF" w14:textId="77777777" w:rsidR="004A340E" w:rsidRPr="00984470" w:rsidRDefault="004A340E" w:rsidP="009239C1">
            <w:pPr>
              <w:pStyle w:val="ListParagraph"/>
              <w:numPr>
                <w:ilvl w:val="0"/>
                <w:numId w:val="1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Perusahaan wajib menyusun:</w:t>
            </w:r>
          </w:p>
        </w:tc>
        <w:tc>
          <w:tcPr>
            <w:tcW w:w="927" w:type="pct"/>
          </w:tcPr>
          <w:p w14:paraId="3597CD3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1BA968D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4D27C51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C1CE8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1D58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FF33DB3" w14:textId="77777777" w:rsidTr="00984470">
        <w:tc>
          <w:tcPr>
            <w:tcW w:w="1088" w:type="pct"/>
          </w:tcPr>
          <w:p w14:paraId="5B23BAD6" w14:textId="77777777" w:rsidR="004A340E" w:rsidRPr="00984470" w:rsidRDefault="004A340E" w:rsidP="009239C1">
            <w:pPr>
              <w:pStyle w:val="ListParagraph"/>
              <w:numPr>
                <w:ilvl w:val="0"/>
                <w:numId w:val="1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keuangan tahunan untuk periode 1 Januari sampai dengan 31 Desember berdasarkan standar akuntansi keuangan yang berlaku di Indonesia;</w:t>
            </w:r>
          </w:p>
        </w:tc>
        <w:tc>
          <w:tcPr>
            <w:tcW w:w="927" w:type="pct"/>
          </w:tcPr>
          <w:p w14:paraId="04C389C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8A19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0994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81289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FDE9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4AEC71E" w14:textId="77777777" w:rsidTr="00984470">
        <w:tc>
          <w:tcPr>
            <w:tcW w:w="1088" w:type="pct"/>
          </w:tcPr>
          <w:p w14:paraId="5192B4F9" w14:textId="77777777" w:rsidR="004A340E" w:rsidRPr="00984470" w:rsidRDefault="004A340E" w:rsidP="009239C1">
            <w:pPr>
              <w:pStyle w:val="ListParagraph"/>
              <w:numPr>
                <w:ilvl w:val="0"/>
                <w:numId w:val="1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laporan keuangan tahunan untuk periode 1 Januari sampai dengan 31 Desember berdasarkan ketentuan </w:t>
            </w:r>
            <w:r w:rsidRPr="00984470">
              <w:rPr>
                <w:rFonts w:ascii="Bookman Old Style" w:eastAsia="Bookman Old Style" w:hAnsi="Bookman Old Style" w:cs="Bookman Old Style"/>
                <w:sz w:val="17"/>
                <w:szCs w:val="17"/>
              </w:rPr>
              <w:lastRenderedPageBreak/>
              <w:t xml:space="preserve">peraturan </w:t>
            </w:r>
            <w:proofErr w:type="spellStart"/>
            <w:r w:rsidRPr="00984470">
              <w:rPr>
                <w:rFonts w:ascii="Bookman Old Style" w:eastAsia="Bookman Old Style" w:hAnsi="Bookman Old Style" w:cs="Bookman Old Style"/>
                <w:sz w:val="17"/>
                <w:szCs w:val="17"/>
              </w:rPr>
              <w:t>perundang</w:t>
            </w:r>
            <w:proofErr w:type="spellEnd"/>
            <w:r w:rsidRPr="00984470">
              <w:rPr>
                <w:rFonts w:ascii="Bookman Old Style" w:eastAsia="Bookman Old Style" w:hAnsi="Bookman Old Style" w:cs="Bookman Old Style"/>
                <w:sz w:val="17"/>
                <w:szCs w:val="17"/>
                <w:lang w:val="en-US"/>
              </w:rPr>
              <w:t>-</w:t>
            </w:r>
            <w:r w:rsidRPr="00984470">
              <w:rPr>
                <w:rFonts w:ascii="Bookman Old Style" w:eastAsia="Bookman Old Style" w:hAnsi="Bookman Old Style" w:cs="Bookman Old Style"/>
                <w:sz w:val="17"/>
                <w:szCs w:val="17"/>
              </w:rPr>
              <w:t>undangan di bidang perasuransian;</w:t>
            </w:r>
          </w:p>
        </w:tc>
        <w:tc>
          <w:tcPr>
            <w:tcW w:w="927" w:type="pct"/>
          </w:tcPr>
          <w:p w14:paraId="043590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E5C82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B3D4F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2FE7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E23F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14F31D0" w14:textId="77777777" w:rsidTr="00984470">
        <w:tc>
          <w:tcPr>
            <w:tcW w:w="1088" w:type="pct"/>
          </w:tcPr>
          <w:p w14:paraId="2019B160" w14:textId="77777777" w:rsidR="004A340E" w:rsidRPr="00984470" w:rsidRDefault="004A340E" w:rsidP="009239C1">
            <w:pPr>
              <w:pStyle w:val="ListParagraph"/>
              <w:numPr>
                <w:ilvl w:val="0"/>
                <w:numId w:val="1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dihapus;</w:t>
            </w:r>
          </w:p>
        </w:tc>
        <w:tc>
          <w:tcPr>
            <w:tcW w:w="927" w:type="pct"/>
          </w:tcPr>
          <w:p w14:paraId="14B683C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EAED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7A11B3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9D24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80E7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E7407FD" w14:textId="77777777" w:rsidTr="00984470">
        <w:tc>
          <w:tcPr>
            <w:tcW w:w="1088" w:type="pct"/>
          </w:tcPr>
          <w:p w14:paraId="6636DEEA" w14:textId="77777777" w:rsidR="004A340E" w:rsidRPr="00984470" w:rsidRDefault="004A340E" w:rsidP="009239C1">
            <w:pPr>
              <w:pStyle w:val="ListParagraph"/>
              <w:numPr>
                <w:ilvl w:val="0"/>
                <w:numId w:val="1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bulanan untuk periode tanggal 1 sampai dengan akhir bulan berjalan; dan</w:t>
            </w:r>
          </w:p>
        </w:tc>
        <w:tc>
          <w:tcPr>
            <w:tcW w:w="927" w:type="pct"/>
          </w:tcPr>
          <w:p w14:paraId="621295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FDDE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F4D21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0A04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5AE79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5DE66C2" w14:textId="77777777" w:rsidTr="00984470">
        <w:tc>
          <w:tcPr>
            <w:tcW w:w="1088" w:type="pct"/>
          </w:tcPr>
          <w:p w14:paraId="54635737" w14:textId="77777777" w:rsidR="004A340E" w:rsidRPr="00984470" w:rsidRDefault="004A340E" w:rsidP="009239C1">
            <w:pPr>
              <w:pStyle w:val="ListParagraph"/>
              <w:numPr>
                <w:ilvl w:val="0"/>
                <w:numId w:val="1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aktuaris tahunan untuk periode 1 Januari sampai dengan 31 Desember.</w:t>
            </w:r>
          </w:p>
        </w:tc>
        <w:tc>
          <w:tcPr>
            <w:tcW w:w="927" w:type="pct"/>
          </w:tcPr>
          <w:p w14:paraId="0215BE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745DF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E932C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1601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A36DD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58951FD" w14:textId="77777777" w:rsidTr="00984470">
        <w:tc>
          <w:tcPr>
            <w:tcW w:w="1088" w:type="pct"/>
          </w:tcPr>
          <w:p w14:paraId="1018CF9C" w14:textId="77777777" w:rsidR="004A340E" w:rsidRPr="00984470" w:rsidRDefault="004A340E" w:rsidP="009239C1">
            <w:pPr>
              <w:pStyle w:val="ListParagraph"/>
              <w:numPr>
                <w:ilvl w:val="0"/>
                <w:numId w:val="1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keuangan tahunan sebagaimana dimaksud pada ayat (1) huruf a wajib:</w:t>
            </w:r>
          </w:p>
        </w:tc>
        <w:tc>
          <w:tcPr>
            <w:tcW w:w="927" w:type="pct"/>
          </w:tcPr>
          <w:p w14:paraId="22E150D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8E61DC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6F11D39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EFB9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AC35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FE69993" w14:textId="77777777" w:rsidTr="00984470">
        <w:tc>
          <w:tcPr>
            <w:tcW w:w="1088" w:type="pct"/>
          </w:tcPr>
          <w:p w14:paraId="501B18C5" w14:textId="77777777" w:rsidR="004A340E" w:rsidRPr="00984470" w:rsidRDefault="004A340E" w:rsidP="009239C1">
            <w:pPr>
              <w:pStyle w:val="ListParagraph"/>
              <w:numPr>
                <w:ilvl w:val="0"/>
                <w:numId w:val="1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diaudit oleh akuntan publik yang terdaftar di OJK; dan</w:t>
            </w:r>
          </w:p>
        </w:tc>
        <w:tc>
          <w:tcPr>
            <w:tcW w:w="927" w:type="pct"/>
          </w:tcPr>
          <w:p w14:paraId="3A9230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6736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3A6EE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1725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10174B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2BBF0C7" w14:textId="77777777" w:rsidTr="00984470">
        <w:tc>
          <w:tcPr>
            <w:tcW w:w="1088" w:type="pct"/>
          </w:tcPr>
          <w:p w14:paraId="1C9E45C4" w14:textId="77777777" w:rsidR="004A340E" w:rsidRPr="00984470" w:rsidRDefault="004A340E" w:rsidP="009239C1">
            <w:pPr>
              <w:pStyle w:val="ListParagraph"/>
              <w:numPr>
                <w:ilvl w:val="0"/>
                <w:numId w:val="1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mendapat pengesahan rapat umum pemegang saham.</w:t>
            </w:r>
          </w:p>
        </w:tc>
        <w:tc>
          <w:tcPr>
            <w:tcW w:w="927" w:type="pct"/>
          </w:tcPr>
          <w:p w14:paraId="7EE72D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D78A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8E147C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8B39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22AF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616D9B8" w14:textId="77777777" w:rsidTr="00984470">
        <w:tc>
          <w:tcPr>
            <w:tcW w:w="1088" w:type="pct"/>
          </w:tcPr>
          <w:p w14:paraId="7F10A7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601"/>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(2A) </w:t>
            </w:r>
            <w:r w:rsidRPr="00984470">
              <w:rPr>
                <w:rFonts w:ascii="Bookman Old Style" w:eastAsia="Bookman Old Style" w:hAnsi="Bookman Old Style" w:cs="Bookman Old Style"/>
                <w:sz w:val="17"/>
                <w:szCs w:val="17"/>
              </w:rPr>
              <w:t xml:space="preserve">Dalam hal akuntan publik memberikan </w:t>
            </w:r>
            <w:proofErr w:type="spellStart"/>
            <w:r w:rsidRPr="00984470">
              <w:rPr>
                <w:rFonts w:ascii="Bookman Old Style" w:eastAsia="Bookman Old Style" w:hAnsi="Bookman Old Style" w:cs="Bookman Old Style"/>
                <w:i/>
                <w:sz w:val="17"/>
                <w:szCs w:val="17"/>
              </w:rPr>
              <w:t>management</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letter</w:t>
            </w:r>
            <w:proofErr w:type="spellEnd"/>
            <w:r w:rsidRPr="00984470">
              <w:rPr>
                <w:rFonts w:ascii="Bookman Old Style" w:eastAsia="Bookman Old Style" w:hAnsi="Bookman Old Style" w:cs="Bookman Old Style"/>
                <w:sz w:val="17"/>
                <w:szCs w:val="17"/>
              </w:rPr>
              <w:t xml:space="preserve"> kepada Perusahaan, laporan keuangan tahunan wajib dilengkapi dengan </w:t>
            </w:r>
            <w:proofErr w:type="spellStart"/>
            <w:r w:rsidRPr="00984470">
              <w:rPr>
                <w:rFonts w:ascii="Bookman Old Style" w:eastAsia="Bookman Old Style" w:hAnsi="Bookman Old Style" w:cs="Bookman Old Style"/>
                <w:i/>
                <w:sz w:val="17"/>
                <w:szCs w:val="17"/>
              </w:rPr>
              <w:t>management</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letter</w:t>
            </w:r>
            <w:proofErr w:type="spellEnd"/>
            <w:r w:rsidRPr="00984470">
              <w:rPr>
                <w:rFonts w:ascii="Bookman Old Style" w:eastAsia="Bookman Old Style" w:hAnsi="Bookman Old Style" w:cs="Bookman Old Style"/>
                <w:sz w:val="17"/>
                <w:szCs w:val="17"/>
              </w:rPr>
              <w:t>.</w:t>
            </w:r>
          </w:p>
        </w:tc>
        <w:tc>
          <w:tcPr>
            <w:tcW w:w="927" w:type="pct"/>
          </w:tcPr>
          <w:p w14:paraId="3D09300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484B0B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17D634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5791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87500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B8D0A23" w14:textId="77777777" w:rsidTr="00984470">
        <w:tc>
          <w:tcPr>
            <w:tcW w:w="1088" w:type="pct"/>
          </w:tcPr>
          <w:p w14:paraId="05AB16E7" w14:textId="77777777" w:rsidR="004A340E" w:rsidRPr="00984470" w:rsidRDefault="004A340E" w:rsidP="009239C1">
            <w:pPr>
              <w:pStyle w:val="ListParagraph"/>
              <w:numPr>
                <w:ilvl w:val="0"/>
                <w:numId w:val="1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keuangan tahunan sebagaimana dimaksud pada ayat (1) huruf b wajib ditelaah dan dinilai kesesuaiannya dengan ketentuan peraturan perundang-undangan di bidang kesehatan keuangan perusahaan perasuransian oleh aktuaris Perusahaan atau akuntan publik yang terdaftar di OJK.</w:t>
            </w:r>
          </w:p>
        </w:tc>
        <w:tc>
          <w:tcPr>
            <w:tcW w:w="927" w:type="pct"/>
          </w:tcPr>
          <w:p w14:paraId="0F9A521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E4C22B5"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9DC583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31F7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FF0C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29A2DC7" w14:textId="77777777" w:rsidTr="00984470">
        <w:tc>
          <w:tcPr>
            <w:tcW w:w="1088" w:type="pct"/>
          </w:tcPr>
          <w:p w14:paraId="1CCADED2" w14:textId="77777777" w:rsidR="004A340E" w:rsidRPr="00984470" w:rsidRDefault="004A340E" w:rsidP="009239C1">
            <w:pPr>
              <w:pStyle w:val="ListParagraph"/>
              <w:numPr>
                <w:ilvl w:val="0"/>
                <w:numId w:val="1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aktuaris sebagaimana dimaksud pada ayat (1) huruf e merupakan laporan yang menggambarkan perkiraan kemampuan Perusahaan untuk memenuhi kewajibannya di masa depan.</w:t>
            </w:r>
          </w:p>
        </w:tc>
        <w:tc>
          <w:tcPr>
            <w:tcW w:w="927" w:type="pct"/>
          </w:tcPr>
          <w:p w14:paraId="2DD2ECB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FD0EF5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5D79DC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093D6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86488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A74E5EC" w14:textId="77777777" w:rsidTr="00984470">
        <w:tc>
          <w:tcPr>
            <w:tcW w:w="1088" w:type="pct"/>
          </w:tcPr>
          <w:p w14:paraId="2FDAFBFE" w14:textId="77777777" w:rsidR="004A340E" w:rsidRPr="00984470" w:rsidRDefault="004A340E" w:rsidP="009239C1">
            <w:pPr>
              <w:pStyle w:val="ListParagraph"/>
              <w:numPr>
                <w:ilvl w:val="0"/>
                <w:numId w:val="1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Laporan sebagaimana dimaksud pada ayat (1) huruf e harus </w:t>
            </w:r>
            <w:r w:rsidRPr="00984470">
              <w:rPr>
                <w:rFonts w:ascii="Bookman Old Style" w:eastAsia="Bookman Old Style" w:hAnsi="Bookman Old Style" w:cs="Bookman Old Style"/>
                <w:sz w:val="17"/>
                <w:szCs w:val="17"/>
              </w:rPr>
              <w:lastRenderedPageBreak/>
              <w:t>ditandatangani oleh aktuaris Perusahaan.</w:t>
            </w:r>
          </w:p>
        </w:tc>
        <w:tc>
          <w:tcPr>
            <w:tcW w:w="927" w:type="pct"/>
          </w:tcPr>
          <w:p w14:paraId="7F020AC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0C6537E9"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21EAC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D06A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F8B34C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A16EB4C" w14:textId="77777777" w:rsidTr="00984470">
        <w:tc>
          <w:tcPr>
            <w:tcW w:w="1088" w:type="pct"/>
          </w:tcPr>
          <w:p w14:paraId="21A585F3" w14:textId="77777777" w:rsidR="004A340E" w:rsidRPr="00984470" w:rsidRDefault="004A340E" w:rsidP="009239C1">
            <w:pPr>
              <w:pStyle w:val="ListParagraph"/>
              <w:numPr>
                <w:ilvl w:val="0"/>
                <w:numId w:val="1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aktuaris tahunan sebagaimana dimaksud pada ayat (1) huruf e wajib ditelaah dan dinilai kewajaran penyajiannya oleh konsultan aktuaria</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yang terdaftar di OJK paling sedikit 1 (satu) kali dalam 3 (tiga) tahun.</w:t>
            </w:r>
          </w:p>
        </w:tc>
        <w:tc>
          <w:tcPr>
            <w:tcW w:w="927" w:type="pct"/>
          </w:tcPr>
          <w:p w14:paraId="66106E60"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1F67546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5A1EED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9B9C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CA2C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9C13EFD" w14:textId="77777777" w:rsidTr="00984470">
        <w:tc>
          <w:tcPr>
            <w:tcW w:w="1088" w:type="pct"/>
          </w:tcPr>
          <w:p w14:paraId="6C4DA80F" w14:textId="77777777" w:rsidR="004A340E" w:rsidRPr="00984470" w:rsidRDefault="004A340E" w:rsidP="009239C1">
            <w:pPr>
              <w:pStyle w:val="ListParagraph"/>
              <w:numPr>
                <w:ilvl w:val="0"/>
                <w:numId w:val="1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keuangan tahunan sebagaimana dimaksud pada ayat (1) huruf b paling sedikit memuat:</w:t>
            </w:r>
          </w:p>
        </w:tc>
        <w:tc>
          <w:tcPr>
            <w:tcW w:w="927" w:type="pct"/>
          </w:tcPr>
          <w:p w14:paraId="7A3545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B467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BEB913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2EFD8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C17C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874436A" w14:textId="77777777" w:rsidTr="00984470">
        <w:tc>
          <w:tcPr>
            <w:tcW w:w="1088" w:type="pct"/>
          </w:tcPr>
          <w:p w14:paraId="159A4D59"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profil Perusahaan;</w:t>
            </w:r>
          </w:p>
        </w:tc>
        <w:tc>
          <w:tcPr>
            <w:tcW w:w="927" w:type="pct"/>
          </w:tcPr>
          <w:p w14:paraId="5B96163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7DF0F6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35DB6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1F26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07C7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3076CA" w14:textId="77777777" w:rsidTr="00984470">
        <w:tc>
          <w:tcPr>
            <w:tcW w:w="1088" w:type="pct"/>
          </w:tcPr>
          <w:p w14:paraId="6F4AE676"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surat pernyataan direksi atau yang setara;</w:t>
            </w:r>
          </w:p>
        </w:tc>
        <w:tc>
          <w:tcPr>
            <w:tcW w:w="927" w:type="pct"/>
          </w:tcPr>
          <w:p w14:paraId="27783C7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AB4AE5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10905A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F665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95FDA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78617F7" w14:textId="77777777" w:rsidTr="00984470">
        <w:tc>
          <w:tcPr>
            <w:tcW w:w="1088" w:type="pct"/>
          </w:tcPr>
          <w:p w14:paraId="3A49E0AD"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dihapus;</w:t>
            </w:r>
          </w:p>
        </w:tc>
        <w:tc>
          <w:tcPr>
            <w:tcW w:w="927" w:type="pct"/>
          </w:tcPr>
          <w:p w14:paraId="3F3D16A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59ADB4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Dihapus</w:t>
            </w:r>
            <w:proofErr w:type="spellEnd"/>
            <w:r w:rsidRPr="00984470">
              <w:rPr>
                <w:rFonts w:ascii="Bookman Old Style" w:eastAsia="Bookman Old Style" w:hAnsi="Bookman Old Style" w:cs="Bookman Old Style"/>
                <w:sz w:val="17"/>
                <w:szCs w:val="17"/>
                <w:lang w:val="en-US"/>
              </w:rPr>
              <w:t>.</w:t>
            </w:r>
          </w:p>
        </w:tc>
        <w:tc>
          <w:tcPr>
            <w:tcW w:w="564" w:type="pct"/>
          </w:tcPr>
          <w:p w14:paraId="40DB58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DD71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5DAB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5E6C83C" w14:textId="77777777" w:rsidTr="00984470">
        <w:tc>
          <w:tcPr>
            <w:tcW w:w="1088" w:type="pct"/>
          </w:tcPr>
          <w:p w14:paraId="7E522E60"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posisi keuangan;</w:t>
            </w:r>
          </w:p>
        </w:tc>
        <w:tc>
          <w:tcPr>
            <w:tcW w:w="927" w:type="pct"/>
          </w:tcPr>
          <w:p w14:paraId="31CA1C4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1AC8087"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41CB8A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91A5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86A1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7CC1710" w14:textId="77777777" w:rsidTr="00984470">
        <w:tc>
          <w:tcPr>
            <w:tcW w:w="1088" w:type="pct"/>
          </w:tcPr>
          <w:p w14:paraId="719C87A7"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laba/rugi komprehensif;</w:t>
            </w:r>
          </w:p>
        </w:tc>
        <w:tc>
          <w:tcPr>
            <w:tcW w:w="927" w:type="pct"/>
          </w:tcPr>
          <w:p w14:paraId="1D0CF40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14FB5D3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0A3477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D386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CE1A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6F75450" w14:textId="77777777" w:rsidTr="00984470">
        <w:tc>
          <w:tcPr>
            <w:tcW w:w="1088" w:type="pct"/>
          </w:tcPr>
          <w:p w14:paraId="0B9D7C75"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arus kas;</w:t>
            </w:r>
          </w:p>
        </w:tc>
        <w:tc>
          <w:tcPr>
            <w:tcW w:w="927" w:type="pct"/>
          </w:tcPr>
          <w:p w14:paraId="33BC5E7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5C80930E"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4B96772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65B8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5D725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C9BBC71" w14:textId="77777777" w:rsidTr="00984470">
        <w:tc>
          <w:tcPr>
            <w:tcW w:w="1088" w:type="pct"/>
          </w:tcPr>
          <w:p w14:paraId="596A2E18"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perubahan Ekuitas;</w:t>
            </w:r>
          </w:p>
        </w:tc>
        <w:tc>
          <w:tcPr>
            <w:tcW w:w="927" w:type="pct"/>
          </w:tcPr>
          <w:p w14:paraId="59772EED"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4C501CA1"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386720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645FA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B576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88F5DEC" w14:textId="77777777" w:rsidTr="00984470">
        <w:tc>
          <w:tcPr>
            <w:tcW w:w="1088" w:type="pct"/>
          </w:tcPr>
          <w:p w14:paraId="1D98FB57"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Tingkat Solvabilitas;</w:t>
            </w:r>
          </w:p>
        </w:tc>
        <w:tc>
          <w:tcPr>
            <w:tcW w:w="927" w:type="pct"/>
          </w:tcPr>
          <w:p w14:paraId="10EF0C9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3DC33B2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05C1EE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F738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2C9C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F3EC2E8" w14:textId="77777777" w:rsidTr="00984470">
        <w:tc>
          <w:tcPr>
            <w:tcW w:w="1088" w:type="pct"/>
          </w:tcPr>
          <w:p w14:paraId="7F12C933"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perhitungan aset dan Liabilitas;</w:t>
            </w:r>
          </w:p>
        </w:tc>
        <w:tc>
          <w:tcPr>
            <w:tcW w:w="927" w:type="pct"/>
          </w:tcPr>
          <w:p w14:paraId="0EBD98A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1A95DA2B"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01DF70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EB9F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629D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CE41261" w14:textId="77777777" w:rsidTr="00984470">
        <w:tc>
          <w:tcPr>
            <w:tcW w:w="1088" w:type="pct"/>
          </w:tcPr>
          <w:p w14:paraId="15C8035E"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keuangan PAYDI;</w:t>
            </w:r>
          </w:p>
        </w:tc>
        <w:tc>
          <w:tcPr>
            <w:tcW w:w="927" w:type="pct"/>
          </w:tcPr>
          <w:p w14:paraId="3535F2C2"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71AECC7F"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59E8240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BB6F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BF88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30F300B" w14:textId="77777777" w:rsidTr="00984470">
        <w:tc>
          <w:tcPr>
            <w:tcW w:w="1088" w:type="pct"/>
          </w:tcPr>
          <w:p w14:paraId="34A1ED74"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keuangan gabungan; dan</w:t>
            </w:r>
          </w:p>
        </w:tc>
        <w:tc>
          <w:tcPr>
            <w:tcW w:w="927" w:type="pct"/>
          </w:tcPr>
          <w:p w14:paraId="431F494A"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224B8708"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46880E0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8E1C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2F66F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7CC65B9" w14:textId="77777777" w:rsidTr="00984470">
        <w:tc>
          <w:tcPr>
            <w:tcW w:w="1088" w:type="pct"/>
          </w:tcPr>
          <w:p w14:paraId="58B30C88" w14:textId="77777777" w:rsidR="004A340E" w:rsidRPr="00984470" w:rsidRDefault="004A340E" w:rsidP="009239C1">
            <w:pPr>
              <w:pStyle w:val="ListParagraph"/>
              <w:numPr>
                <w:ilvl w:val="0"/>
                <w:numId w:val="1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tambahan.</w:t>
            </w:r>
          </w:p>
        </w:tc>
        <w:tc>
          <w:tcPr>
            <w:tcW w:w="927" w:type="pct"/>
          </w:tcPr>
          <w:p w14:paraId="67F4A4E1"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p>
        </w:tc>
        <w:tc>
          <w:tcPr>
            <w:tcW w:w="807" w:type="pct"/>
          </w:tcPr>
          <w:p w14:paraId="2F664606"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r w:rsidRPr="00984470">
              <w:rPr>
                <w:rFonts w:ascii="Bookman Old Style" w:eastAsia="Times New Roman" w:hAnsi="Bookman Old Style" w:cs="Times New Roman"/>
                <w:sz w:val="17"/>
                <w:szCs w:val="17"/>
                <w:lang w:val="en-ID" w:eastAsia="en-ID"/>
              </w:rPr>
              <w:t xml:space="preserve">Yang </w:t>
            </w:r>
            <w:proofErr w:type="spellStart"/>
            <w:r w:rsidRPr="00984470">
              <w:rPr>
                <w:rFonts w:ascii="Bookman Old Style" w:eastAsia="Times New Roman" w:hAnsi="Bookman Old Style" w:cs="Times New Roman"/>
                <w:sz w:val="17"/>
                <w:szCs w:val="17"/>
                <w:lang w:val="en-ID" w:eastAsia="en-ID"/>
              </w:rPr>
              <w:t>dimaksud</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dengan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laporan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tambahan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antara</w:t>
            </w:r>
            <w:proofErr w:type="spellEnd"/>
            <w:r w:rsidRPr="00984470">
              <w:rPr>
                <w:rFonts w:ascii="Bookman Old Style" w:eastAsia="Times New Roman" w:hAnsi="Bookman Old Style" w:cs="Times New Roman"/>
                <w:sz w:val="17"/>
                <w:szCs w:val="17"/>
                <w:lang w:val="en-ID" w:eastAsia="en-ID"/>
              </w:rPr>
              <w:t xml:space="preserve"> lain </w:t>
            </w:r>
            <w:proofErr w:type="spellStart"/>
            <w:r w:rsidRPr="00984470">
              <w:rPr>
                <w:rFonts w:ascii="Bookman Old Style" w:eastAsia="Times New Roman" w:hAnsi="Bookman Old Style" w:cs="Times New Roman"/>
                <w:sz w:val="17"/>
                <w:szCs w:val="17"/>
                <w:lang w:val="en-ID" w:eastAsia="en-ID"/>
              </w:rPr>
              <w:t>laporan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mengenai</w:t>
            </w:r>
            <w:proofErr w:type="spellEnd"/>
            <w:r w:rsidRPr="00984470">
              <w:rPr>
                <w:rFonts w:ascii="Bookman Old Style" w:eastAsia="Times New Roman" w:hAnsi="Bookman Old Style" w:cs="Times New Roman"/>
                <w:sz w:val="17"/>
                <w:szCs w:val="17"/>
                <w:lang w:val="en-ID" w:eastAsia="en-ID"/>
              </w:rPr>
              <w:t xml:space="preserve"> Dana </w:t>
            </w:r>
            <w:proofErr w:type="spellStart"/>
            <w:r w:rsidRPr="00984470">
              <w:rPr>
                <w:rFonts w:ascii="Bookman Old Style" w:eastAsia="Times New Roman" w:hAnsi="Bookman Old Style" w:cs="Times New Roman"/>
                <w:sz w:val="17"/>
                <w:szCs w:val="17"/>
                <w:lang w:val="en-ID" w:eastAsia="en-ID"/>
              </w:rPr>
              <w:t>Jaminan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rasio</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kesehatan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selain</w:t>
            </w:r>
            <w:proofErr w:type="spellEnd"/>
            <w:r w:rsidRPr="00984470">
              <w:rPr>
                <w:rFonts w:ascii="Bookman Old Style" w:eastAsia="Times New Roman" w:hAnsi="Bookman Old Style" w:cs="Times New Roman"/>
                <w:sz w:val="17"/>
                <w:szCs w:val="17"/>
                <w:lang w:val="en-ID" w:eastAsia="en-ID"/>
              </w:rPr>
              <w:t xml:space="preserve"> DTMBR dan MMBR, </w:t>
            </w:r>
            <w:proofErr w:type="spellStart"/>
            <w:r w:rsidRPr="00984470">
              <w:rPr>
                <w:rFonts w:ascii="Bookman Old Style" w:eastAsia="Times New Roman" w:hAnsi="Bookman Old Style" w:cs="Times New Roman"/>
                <w:sz w:val="17"/>
                <w:szCs w:val="17"/>
                <w:lang w:val="en-ID" w:eastAsia="en-ID"/>
              </w:rPr>
              <w:t>rasio</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pendidikan</w:t>
            </w:r>
            <w:proofErr w:type="spellEnd"/>
            <w:r w:rsidRPr="00984470">
              <w:rPr>
                <w:rFonts w:ascii="Bookman Old Style" w:eastAsia="Times New Roman" w:hAnsi="Bookman Old Style" w:cs="Times New Roman"/>
                <w:sz w:val="17"/>
                <w:szCs w:val="17"/>
                <w:lang w:val="en-ID" w:eastAsia="en-ID"/>
              </w:rPr>
              <w:t xml:space="preserve"> dan </w:t>
            </w:r>
            <w:proofErr w:type="spellStart"/>
            <w:r w:rsidRPr="00984470">
              <w:rPr>
                <w:rFonts w:ascii="Bookman Old Style" w:eastAsia="Times New Roman" w:hAnsi="Bookman Old Style" w:cs="Times New Roman"/>
                <w:sz w:val="17"/>
                <w:szCs w:val="17"/>
                <w:lang w:val="en-ID" w:eastAsia="en-ID"/>
              </w:rPr>
              <w:t>pelatihan</w:t>
            </w:r>
            <w:proofErr w:type="spellEnd"/>
            <w:r w:rsidRPr="00984470">
              <w:rPr>
                <w:rFonts w:ascii="Bookman Old Style" w:eastAsia="Times New Roman" w:hAnsi="Bookman Old Style" w:cs="Times New Roman"/>
                <w:sz w:val="17"/>
                <w:szCs w:val="17"/>
                <w:lang w:val="en-ID" w:eastAsia="en-ID"/>
              </w:rPr>
              <w:t xml:space="preserve">, dan </w:t>
            </w:r>
            <w:proofErr w:type="spellStart"/>
            <w:r w:rsidRPr="00984470">
              <w:rPr>
                <w:rFonts w:ascii="Bookman Old Style" w:eastAsia="Times New Roman" w:hAnsi="Bookman Old Style" w:cs="Times New Roman"/>
                <w:sz w:val="17"/>
                <w:szCs w:val="17"/>
                <w:lang w:val="en-ID" w:eastAsia="en-ID"/>
              </w:rPr>
              <w:t>laporan</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lainnya</w:t>
            </w:r>
            <w:proofErr w:type="spellEnd"/>
            <w:r w:rsidRPr="00984470">
              <w:rPr>
                <w:rFonts w:ascii="Bookman Old Style" w:eastAsia="Times New Roman" w:hAnsi="Bookman Old Style" w:cs="Times New Roman"/>
                <w:sz w:val="17"/>
                <w:szCs w:val="17"/>
                <w:lang w:val="en-ID" w:eastAsia="en-ID"/>
              </w:rPr>
              <w:t>.</w:t>
            </w:r>
          </w:p>
          <w:p w14:paraId="019918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94B6CB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973F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63DA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9E464C5" w14:textId="77777777" w:rsidTr="00984470">
        <w:tc>
          <w:tcPr>
            <w:tcW w:w="1088" w:type="pct"/>
          </w:tcPr>
          <w:p w14:paraId="57673FD9" w14:textId="77777777" w:rsidR="004A340E" w:rsidRPr="00984470" w:rsidRDefault="004A340E" w:rsidP="009239C1">
            <w:pPr>
              <w:pStyle w:val="ListParagraph"/>
              <w:numPr>
                <w:ilvl w:val="0"/>
                <w:numId w:val="1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Ketentuan mengenai bentuk dan susunan laporan sebagaimana dimaksud pada ayat (1) huruf b sampai dengan huruf e ditetapkan oleh OJK.</w:t>
            </w:r>
          </w:p>
        </w:tc>
        <w:tc>
          <w:tcPr>
            <w:tcW w:w="927" w:type="pct"/>
          </w:tcPr>
          <w:p w14:paraId="2F09594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lang w:val="en-US"/>
              </w:rPr>
            </w:pPr>
          </w:p>
        </w:tc>
        <w:tc>
          <w:tcPr>
            <w:tcW w:w="807" w:type="pct"/>
          </w:tcPr>
          <w:p w14:paraId="14B2AC6C"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258D64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5493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B821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4E14DA" w14:textId="77777777" w:rsidTr="00984470">
        <w:tc>
          <w:tcPr>
            <w:tcW w:w="1088" w:type="pct"/>
          </w:tcPr>
          <w:p w14:paraId="69FAA2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4F406B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60F3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37A1F6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F1403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D304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A515A18" w14:textId="77777777" w:rsidTr="00984470">
        <w:tc>
          <w:tcPr>
            <w:tcW w:w="1088" w:type="pct"/>
          </w:tcPr>
          <w:p w14:paraId="6582AB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60F203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74EA5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34F489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A00CF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1F1AB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30F2628" w14:textId="77777777" w:rsidTr="00984470">
        <w:tc>
          <w:tcPr>
            <w:tcW w:w="1088" w:type="pct"/>
          </w:tcPr>
          <w:p w14:paraId="6DF9FC6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4</w:t>
            </w:r>
            <w:r w:rsidRPr="00984470">
              <w:rPr>
                <w:rFonts w:ascii="Bookman Old Style" w:eastAsia="Bookman Old Style" w:hAnsi="Bookman Old Style" w:cs="Bookman Old Style"/>
                <w:sz w:val="17"/>
                <w:szCs w:val="17"/>
                <w:lang w:val="en-US"/>
              </w:rPr>
              <w:t>5A</w:t>
            </w:r>
          </w:p>
        </w:tc>
        <w:tc>
          <w:tcPr>
            <w:tcW w:w="927" w:type="pct"/>
          </w:tcPr>
          <w:p w14:paraId="2A5498F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0A7C1EE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 xml:space="preserve">. </w:t>
            </w:r>
          </w:p>
        </w:tc>
        <w:tc>
          <w:tcPr>
            <w:tcW w:w="564" w:type="pct"/>
          </w:tcPr>
          <w:p w14:paraId="56BA7D7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6B967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775BF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895FA11" w14:textId="77777777" w:rsidTr="00984470">
        <w:tc>
          <w:tcPr>
            <w:tcW w:w="1088" w:type="pct"/>
          </w:tcPr>
          <w:p w14:paraId="2737C53E" w14:textId="77777777" w:rsidR="004A340E" w:rsidRPr="00984470" w:rsidRDefault="004A340E" w:rsidP="009239C1">
            <w:pPr>
              <w:pStyle w:val="ListParagraph"/>
              <w:numPr>
                <w:ilvl w:val="0"/>
                <w:numId w:val="1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menatausahakan</w:t>
            </w:r>
            <w:proofErr w:type="spellEnd"/>
            <w:r w:rsidRPr="00984470">
              <w:rPr>
                <w:rFonts w:ascii="Bookman Old Style" w:eastAsia="Bookman Old Style" w:hAnsi="Bookman Old Style" w:cs="Bookman Old Style"/>
                <w:sz w:val="17"/>
                <w:szCs w:val="17"/>
                <w:lang w:val="en-US"/>
              </w:rPr>
              <w:t xml:space="preserve"> daftar </w:t>
            </w:r>
            <w:proofErr w:type="spellStart"/>
            <w:r w:rsidRPr="00984470">
              <w:rPr>
                <w:rFonts w:ascii="Bookman Old Style" w:eastAsia="Bookman Old Style" w:hAnsi="Bookman Old Style" w:cs="Bookman Old Style"/>
                <w:sz w:val="17"/>
                <w:szCs w:val="17"/>
                <w:lang w:val="en-US"/>
              </w:rPr>
              <w:t>rincian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21 dan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21A,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w:t>
            </w:r>
          </w:p>
        </w:tc>
        <w:tc>
          <w:tcPr>
            <w:tcW w:w="927" w:type="pct"/>
          </w:tcPr>
          <w:p w14:paraId="2196A6F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909B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5A230E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3A47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D543C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1CD3180" w14:textId="77777777" w:rsidTr="00984470">
        <w:tc>
          <w:tcPr>
            <w:tcW w:w="1088" w:type="pct"/>
          </w:tcPr>
          <w:p w14:paraId="6CA730AB" w14:textId="77777777" w:rsidR="004A340E" w:rsidRPr="00984470" w:rsidRDefault="004A340E" w:rsidP="009239C1">
            <w:pPr>
              <w:pStyle w:val="ListParagraph"/>
              <w:numPr>
                <w:ilvl w:val="0"/>
                <w:numId w:val="14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 Dana Perusahaan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dan</w:t>
            </w:r>
          </w:p>
        </w:tc>
        <w:tc>
          <w:tcPr>
            <w:tcW w:w="927" w:type="pct"/>
          </w:tcPr>
          <w:p w14:paraId="65030FC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81F2B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149BF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5033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E023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850C13C" w14:textId="77777777" w:rsidTr="00984470">
        <w:tc>
          <w:tcPr>
            <w:tcW w:w="1088" w:type="pct"/>
          </w:tcPr>
          <w:p w14:paraId="47F0CF45" w14:textId="77777777" w:rsidR="004A340E" w:rsidRPr="00984470" w:rsidRDefault="004A340E" w:rsidP="009239C1">
            <w:pPr>
              <w:pStyle w:val="ListParagraph"/>
              <w:numPr>
                <w:ilvl w:val="0"/>
                <w:numId w:val="14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34A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w:t>
            </w:r>
          </w:p>
        </w:tc>
        <w:tc>
          <w:tcPr>
            <w:tcW w:w="927" w:type="pct"/>
          </w:tcPr>
          <w:p w14:paraId="7C4C66C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0EC8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41CFD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4456D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C42F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F77290" w14:textId="77777777" w:rsidTr="00984470">
        <w:tc>
          <w:tcPr>
            <w:tcW w:w="1088" w:type="pct"/>
          </w:tcPr>
          <w:p w14:paraId="6D11CFC5" w14:textId="77777777" w:rsidR="004A340E" w:rsidRPr="00984470" w:rsidRDefault="004A340E" w:rsidP="009239C1">
            <w:pPr>
              <w:pStyle w:val="ListParagraph"/>
              <w:numPr>
                <w:ilvl w:val="0"/>
                <w:numId w:val="1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Daftar </w:t>
            </w:r>
            <w:proofErr w:type="spellStart"/>
            <w:r w:rsidRPr="00984470">
              <w:rPr>
                <w:rFonts w:ascii="Bookman Old Style" w:eastAsia="Bookman Old Style" w:hAnsi="Bookman Old Style" w:cs="Bookman Old Style"/>
                <w:sz w:val="17"/>
                <w:szCs w:val="17"/>
                <w:lang w:val="en-US"/>
              </w:rPr>
              <w:t>rincian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berisi</w:t>
            </w:r>
            <w:proofErr w:type="spellEnd"/>
            <w:r w:rsidRPr="00984470">
              <w:rPr>
                <w:rFonts w:ascii="Bookman Old Style" w:eastAsia="Bookman Old Style" w:hAnsi="Bookman Old Style" w:cs="Bookman Old Style"/>
                <w:sz w:val="17"/>
                <w:szCs w:val="17"/>
                <w:lang w:val="en-US"/>
              </w:rPr>
              <w:t xml:space="preserve"> nama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dan Perusahaan.</w:t>
            </w:r>
          </w:p>
        </w:tc>
        <w:tc>
          <w:tcPr>
            <w:tcW w:w="927" w:type="pct"/>
          </w:tcPr>
          <w:p w14:paraId="5F5CA2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D375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E5AF6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B987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82EE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7C4510" w14:textId="77777777" w:rsidTr="00984470">
        <w:tc>
          <w:tcPr>
            <w:tcW w:w="1088" w:type="pct"/>
          </w:tcPr>
          <w:p w14:paraId="06F2C5B9" w14:textId="77777777" w:rsidR="004A340E" w:rsidRPr="00984470" w:rsidRDefault="004A340E" w:rsidP="009239C1">
            <w:pPr>
              <w:pStyle w:val="ListParagraph"/>
              <w:numPr>
                <w:ilvl w:val="0"/>
                <w:numId w:val="1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Daftar </w:t>
            </w:r>
            <w:proofErr w:type="spellStart"/>
            <w:r w:rsidRPr="00984470">
              <w:rPr>
                <w:rFonts w:ascii="Bookman Old Style" w:eastAsia="Bookman Old Style" w:hAnsi="Bookman Old Style" w:cs="Bookman Old Style"/>
                <w:sz w:val="17"/>
                <w:szCs w:val="17"/>
                <w:lang w:val="en-US"/>
              </w:rPr>
              <w:t>rincian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paling </w:t>
            </w:r>
            <w:proofErr w:type="spellStart"/>
            <w:r w:rsidRPr="00984470">
              <w:rPr>
                <w:rFonts w:ascii="Bookman Old Style" w:eastAsia="Bookman Old Style" w:hAnsi="Bookman Old Style" w:cs="Bookman Old Style"/>
                <w:sz w:val="17"/>
                <w:szCs w:val="17"/>
                <w:lang w:val="en-US"/>
              </w:rPr>
              <w:t>sedikit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berisi</w:t>
            </w:r>
            <w:proofErr w:type="spellEnd"/>
            <w:r w:rsidRPr="00984470">
              <w:rPr>
                <w:rFonts w:ascii="Bookman Old Style" w:eastAsia="Bookman Old Style" w:hAnsi="Bookman Old Style" w:cs="Bookman Old Style"/>
                <w:sz w:val="17"/>
                <w:szCs w:val="17"/>
                <w:lang w:val="en-US"/>
              </w:rPr>
              <w:t xml:space="preserve"> nama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nama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hubungan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antara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lain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w:t>
            </w:r>
          </w:p>
        </w:tc>
        <w:tc>
          <w:tcPr>
            <w:tcW w:w="927" w:type="pct"/>
          </w:tcPr>
          <w:p w14:paraId="2A9801A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844D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299DA7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5F82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2286A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EFCF3CB" w14:textId="77777777" w:rsidTr="00984470">
        <w:tc>
          <w:tcPr>
            <w:tcW w:w="1088" w:type="pct"/>
          </w:tcPr>
          <w:p w14:paraId="11723ED2" w14:textId="77777777" w:rsidR="004A340E" w:rsidRPr="00984470" w:rsidRDefault="004A340E" w:rsidP="009239C1">
            <w:pPr>
              <w:pStyle w:val="ListParagraph"/>
              <w:numPr>
                <w:ilvl w:val="0"/>
                <w:numId w:val="1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menyampaikan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OJK:</w:t>
            </w:r>
          </w:p>
        </w:tc>
        <w:tc>
          <w:tcPr>
            <w:tcW w:w="927" w:type="pct"/>
          </w:tcPr>
          <w:p w14:paraId="66E0C71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43B90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1DB6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F31E3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DB0FE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963EAC6" w14:textId="77777777" w:rsidTr="00984470">
        <w:tc>
          <w:tcPr>
            <w:tcW w:w="1088" w:type="pct"/>
          </w:tcPr>
          <w:p w14:paraId="59219068" w14:textId="77777777" w:rsidR="004A340E" w:rsidRPr="00984470" w:rsidRDefault="004A340E" w:rsidP="009239C1">
            <w:pPr>
              <w:pStyle w:val="ListParagraph"/>
              <w:numPr>
                <w:ilvl w:val="0"/>
                <w:numId w:val="14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daftar </w:t>
            </w:r>
            <w:proofErr w:type="spellStart"/>
            <w:r w:rsidRPr="00984470">
              <w:rPr>
                <w:rFonts w:ascii="Bookman Old Style" w:eastAsia="Bookman Old Style" w:hAnsi="Bookman Old Style" w:cs="Bookman Old Style"/>
                <w:sz w:val="17"/>
                <w:szCs w:val="17"/>
                <w:lang w:val="en-US"/>
              </w:rPr>
              <w:t>rincian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menggunakan</w:t>
            </w:r>
            <w:proofErr w:type="spellEnd"/>
            <w:r w:rsidRPr="00984470">
              <w:rPr>
                <w:rFonts w:ascii="Bookman Old Style" w:eastAsia="Bookman Old Style" w:hAnsi="Bookman Old Style" w:cs="Bookman Old Style"/>
                <w:sz w:val="17"/>
                <w:szCs w:val="17"/>
                <w:lang w:val="en-US"/>
              </w:rPr>
              <w:t xml:space="preserve"> format </w:t>
            </w:r>
            <w:proofErr w:type="spellStart"/>
            <w:r w:rsidRPr="00984470">
              <w:rPr>
                <w:rFonts w:ascii="Bookman Old Style" w:eastAsia="Bookman Old Style" w:hAnsi="Bookman Old Style" w:cs="Bookman Old Style"/>
                <w:sz w:val="17"/>
                <w:szCs w:val="17"/>
                <w:lang w:val="en-US"/>
              </w:rPr>
              <w:t>tercantum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Lampiran I yang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terpisahkan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w:t>
            </w:r>
          </w:p>
        </w:tc>
        <w:tc>
          <w:tcPr>
            <w:tcW w:w="927" w:type="pct"/>
          </w:tcPr>
          <w:p w14:paraId="77ADC19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E7C51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98024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1356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FC981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6B92F3C" w14:textId="77777777" w:rsidTr="00984470">
        <w:tc>
          <w:tcPr>
            <w:tcW w:w="1088" w:type="pct"/>
          </w:tcPr>
          <w:p w14:paraId="493272CA" w14:textId="77777777" w:rsidR="004A340E" w:rsidRPr="00984470" w:rsidRDefault="004A340E" w:rsidP="009239C1">
            <w:pPr>
              <w:pStyle w:val="ListParagraph"/>
              <w:numPr>
                <w:ilvl w:val="0"/>
                <w:numId w:val="14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w:t>
            </w:r>
          </w:p>
        </w:tc>
        <w:tc>
          <w:tcPr>
            <w:tcW w:w="927" w:type="pct"/>
          </w:tcPr>
          <w:p w14:paraId="2F6A86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B4C6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62311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69DA3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E5249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7A03C8E" w14:textId="77777777" w:rsidTr="00984470">
        <w:tc>
          <w:tcPr>
            <w:tcW w:w="1088" w:type="pct"/>
          </w:tcPr>
          <w:p w14:paraId="4955F919" w14:textId="77777777" w:rsidR="004A340E" w:rsidRPr="00984470" w:rsidRDefault="004A340E" w:rsidP="009239C1">
            <w:pPr>
              <w:pStyle w:val="ListParagraph"/>
              <w:numPr>
                <w:ilvl w:val="0"/>
                <w:numId w:val="1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w:t>
            </w:r>
          </w:p>
        </w:tc>
        <w:tc>
          <w:tcPr>
            <w:tcW w:w="927" w:type="pct"/>
          </w:tcPr>
          <w:p w14:paraId="024207E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36F2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90B9F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02E7F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8ACB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1E8C036" w14:textId="77777777" w:rsidTr="00984470">
        <w:tc>
          <w:tcPr>
            <w:tcW w:w="1088" w:type="pct"/>
          </w:tcPr>
          <w:p w14:paraId="594005ED" w14:textId="77777777" w:rsidR="004A340E" w:rsidRPr="00984470" w:rsidRDefault="004A340E" w:rsidP="009239C1">
            <w:pPr>
              <w:pStyle w:val="ListParagraph"/>
              <w:numPr>
                <w:ilvl w:val="0"/>
                <w:numId w:val="1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dan</w:t>
            </w:r>
          </w:p>
        </w:tc>
        <w:tc>
          <w:tcPr>
            <w:tcW w:w="927" w:type="pct"/>
          </w:tcPr>
          <w:p w14:paraId="0830362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9972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5C84C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37B9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DDF4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2132AE" w14:textId="77777777" w:rsidTr="00984470">
        <w:tc>
          <w:tcPr>
            <w:tcW w:w="1088" w:type="pct"/>
          </w:tcPr>
          <w:p w14:paraId="6922AC82" w14:textId="77777777" w:rsidR="004A340E" w:rsidRPr="00984470" w:rsidRDefault="004A340E" w:rsidP="009239C1">
            <w:pPr>
              <w:pStyle w:val="ListParagraph"/>
              <w:numPr>
                <w:ilvl w:val="0"/>
                <w:numId w:val="1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36"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Tabarru</w:t>
            </w:r>
            <w:proofErr w:type="spellEnd"/>
            <w:r w:rsidRPr="00984470">
              <w:rPr>
                <w:rFonts w:ascii="Bookman Old Style" w:eastAsia="Bookman Old Style" w:hAnsi="Bookman Old Style" w:cs="Bookman Old Style"/>
                <w:sz w:val="17"/>
                <w:szCs w:val="17"/>
                <w:lang w:val="en-US"/>
              </w:rPr>
              <w:t xml:space="preserve">’ dan Dana </w:t>
            </w:r>
            <w:proofErr w:type="spellStart"/>
            <w:r w:rsidRPr="00984470">
              <w:rPr>
                <w:rFonts w:ascii="Bookman Old Style" w:eastAsia="Bookman Old Style" w:hAnsi="Bookman Old Style" w:cs="Bookman Old Style"/>
                <w:sz w:val="17"/>
                <w:szCs w:val="17"/>
                <w:lang w:val="en-US"/>
              </w:rPr>
              <w:t>Tanahud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menggunakan</w:t>
            </w:r>
            <w:proofErr w:type="spellEnd"/>
            <w:r w:rsidRPr="00984470">
              <w:rPr>
                <w:rFonts w:ascii="Bookman Old Style" w:eastAsia="Bookman Old Style" w:hAnsi="Bookman Old Style" w:cs="Bookman Old Style"/>
                <w:sz w:val="17"/>
                <w:szCs w:val="17"/>
                <w:lang w:val="en-US"/>
              </w:rPr>
              <w:t xml:space="preserve"> format </w:t>
            </w:r>
            <w:proofErr w:type="spellStart"/>
            <w:r w:rsidRPr="00984470">
              <w:rPr>
                <w:rFonts w:ascii="Bookman Old Style" w:eastAsia="Bookman Old Style" w:hAnsi="Bookman Old Style" w:cs="Bookman Old Style"/>
                <w:sz w:val="17"/>
                <w:szCs w:val="17"/>
                <w:lang w:val="en-US"/>
              </w:rPr>
              <w:t>tercantum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Lampiran II yang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terpisahkan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w:t>
            </w:r>
          </w:p>
        </w:tc>
        <w:tc>
          <w:tcPr>
            <w:tcW w:w="927" w:type="pct"/>
          </w:tcPr>
          <w:p w14:paraId="7240EF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38F5F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4406D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B89B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3B546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BADD76" w14:textId="77777777" w:rsidTr="00984470">
        <w:tc>
          <w:tcPr>
            <w:tcW w:w="1088" w:type="pct"/>
          </w:tcPr>
          <w:p w14:paraId="52A21972" w14:textId="77777777" w:rsidR="004A340E" w:rsidRPr="00984470" w:rsidRDefault="004A340E" w:rsidP="009239C1">
            <w:pPr>
              <w:pStyle w:val="ListParagraph"/>
              <w:numPr>
                <w:ilvl w:val="0"/>
                <w:numId w:val="14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w:t>
            </w:r>
          </w:p>
        </w:tc>
        <w:tc>
          <w:tcPr>
            <w:tcW w:w="927" w:type="pct"/>
          </w:tcPr>
          <w:p w14:paraId="2FB71B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9D7B9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9ADD5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2A47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F735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03CDD3F" w14:textId="77777777" w:rsidTr="00984470">
        <w:tc>
          <w:tcPr>
            <w:tcW w:w="1088" w:type="pct"/>
          </w:tcPr>
          <w:p w14:paraId="23CEB217" w14:textId="77777777" w:rsidR="004A340E" w:rsidRPr="00984470" w:rsidRDefault="004A340E" w:rsidP="009239C1">
            <w:pPr>
              <w:pStyle w:val="ListParagraph"/>
              <w:numPr>
                <w:ilvl w:val="0"/>
                <w:numId w:val="15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594"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w:t>
            </w:r>
          </w:p>
        </w:tc>
        <w:tc>
          <w:tcPr>
            <w:tcW w:w="927" w:type="pct"/>
          </w:tcPr>
          <w:p w14:paraId="4B92D50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02472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16F86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8A50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48BB0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6243C50" w14:textId="77777777" w:rsidTr="00984470">
        <w:tc>
          <w:tcPr>
            <w:tcW w:w="1088" w:type="pct"/>
          </w:tcPr>
          <w:p w14:paraId="3A006ADA" w14:textId="77777777" w:rsidR="004A340E" w:rsidRPr="00984470" w:rsidRDefault="004A340E" w:rsidP="009239C1">
            <w:pPr>
              <w:pStyle w:val="ListParagraph"/>
              <w:numPr>
                <w:ilvl w:val="0"/>
                <w:numId w:val="15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594"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dan</w:t>
            </w:r>
          </w:p>
        </w:tc>
        <w:tc>
          <w:tcPr>
            <w:tcW w:w="927" w:type="pct"/>
          </w:tcPr>
          <w:p w14:paraId="3D100EC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1446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0F0FE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6E09D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7BBD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6550C6E" w14:textId="77777777" w:rsidTr="00984470">
        <w:tc>
          <w:tcPr>
            <w:tcW w:w="1088" w:type="pct"/>
          </w:tcPr>
          <w:p w14:paraId="672AC4B1" w14:textId="77777777" w:rsidR="004A340E" w:rsidRPr="00984470" w:rsidRDefault="004A340E" w:rsidP="009239C1">
            <w:pPr>
              <w:pStyle w:val="ListParagraph"/>
              <w:numPr>
                <w:ilvl w:val="0"/>
                <w:numId w:val="15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594"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menggunakan</w:t>
            </w:r>
            <w:proofErr w:type="spellEnd"/>
            <w:r w:rsidRPr="00984470">
              <w:rPr>
                <w:rFonts w:ascii="Bookman Old Style" w:eastAsia="Bookman Old Style" w:hAnsi="Bookman Old Style" w:cs="Bookman Old Style"/>
                <w:sz w:val="17"/>
                <w:szCs w:val="17"/>
                <w:lang w:val="en-US"/>
              </w:rPr>
              <w:t xml:space="preserve"> format </w:t>
            </w:r>
            <w:proofErr w:type="spellStart"/>
            <w:r w:rsidRPr="00984470">
              <w:rPr>
                <w:rFonts w:ascii="Bookman Old Style" w:eastAsia="Bookman Old Style" w:hAnsi="Bookman Old Style" w:cs="Bookman Old Style"/>
                <w:sz w:val="17"/>
                <w:szCs w:val="17"/>
                <w:lang w:val="en-US"/>
              </w:rPr>
              <w:t>tercantum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Lampiran III yang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terpisahkan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w:t>
            </w:r>
          </w:p>
        </w:tc>
        <w:tc>
          <w:tcPr>
            <w:tcW w:w="927" w:type="pct"/>
          </w:tcPr>
          <w:p w14:paraId="6EC8AF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FE4B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DAA01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0809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6ECA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161339" w14:textId="77777777" w:rsidTr="00984470">
        <w:tc>
          <w:tcPr>
            <w:tcW w:w="1088" w:type="pct"/>
          </w:tcPr>
          <w:p w14:paraId="07CA7A82" w14:textId="77777777" w:rsidR="004A340E" w:rsidRPr="00984470" w:rsidRDefault="004A340E" w:rsidP="009239C1">
            <w:pPr>
              <w:pStyle w:val="ListParagraph"/>
              <w:numPr>
                <w:ilvl w:val="0"/>
                <w:numId w:val="14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menggunakan</w:t>
            </w:r>
            <w:proofErr w:type="spellEnd"/>
            <w:r w:rsidRPr="00984470">
              <w:rPr>
                <w:rFonts w:ascii="Bookman Old Style" w:eastAsia="Bookman Old Style" w:hAnsi="Bookman Old Style" w:cs="Bookman Old Style"/>
                <w:sz w:val="17"/>
                <w:szCs w:val="17"/>
                <w:lang w:val="en-US"/>
              </w:rPr>
              <w:t xml:space="preserve"> format </w:t>
            </w:r>
            <w:proofErr w:type="spellStart"/>
            <w:r w:rsidRPr="00984470">
              <w:rPr>
                <w:rFonts w:ascii="Bookman Old Style" w:eastAsia="Bookman Old Style" w:hAnsi="Bookman Old Style" w:cs="Bookman Old Style"/>
                <w:sz w:val="17"/>
                <w:szCs w:val="17"/>
                <w:lang w:val="en-US"/>
              </w:rPr>
              <w:lastRenderedPageBreak/>
              <w:t>tercantum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Lampiran IV yang </w:t>
            </w:r>
            <w:proofErr w:type="spellStart"/>
            <w:r w:rsidRPr="00984470">
              <w:rPr>
                <w:rFonts w:ascii="Bookman Old Style" w:eastAsia="Bookman Old Style" w:hAnsi="Bookman Old Style" w:cs="Bookman Old Style"/>
                <w:sz w:val="17"/>
                <w:szCs w:val="17"/>
                <w:lang w:val="en-US"/>
              </w:rPr>
              <w:t>merupakan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terpisahkan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w:t>
            </w:r>
          </w:p>
        </w:tc>
        <w:tc>
          <w:tcPr>
            <w:tcW w:w="927" w:type="pct"/>
          </w:tcPr>
          <w:p w14:paraId="7DCA769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343C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E02A70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CEF3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64A4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55C5041" w14:textId="77777777" w:rsidTr="00984470">
        <w:tc>
          <w:tcPr>
            <w:tcW w:w="1088" w:type="pct"/>
          </w:tcPr>
          <w:p w14:paraId="45EC301F" w14:textId="77777777" w:rsidR="004A340E" w:rsidRPr="00984470" w:rsidRDefault="004A340E" w:rsidP="009239C1">
            <w:pPr>
              <w:pStyle w:val="ListParagraph"/>
              <w:numPr>
                <w:ilvl w:val="0"/>
                <w:numId w:val="1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(4) </w:t>
            </w:r>
            <w:proofErr w:type="spellStart"/>
            <w:r w:rsidRPr="00984470">
              <w:rPr>
                <w:rFonts w:ascii="Bookman Old Style" w:eastAsia="Bookman Old Style" w:hAnsi="Bookman Old Style" w:cs="Bookman Old Style"/>
                <w:sz w:val="17"/>
                <w:szCs w:val="17"/>
                <w:lang w:val="en-US"/>
              </w:rPr>
              <w:t>wajib</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disampaikan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secara</w:t>
            </w:r>
            <w:proofErr w:type="spellEnd"/>
            <w:r w:rsidRPr="00984470">
              <w:rPr>
                <w:rFonts w:ascii="Bookman Old Style" w:eastAsia="Bookman Old Style" w:hAnsi="Bookman Old Style" w:cs="Bookman Old Style"/>
                <w:sz w:val="17"/>
                <w:szCs w:val="17"/>
                <w:lang w:val="en-US"/>
              </w:rPr>
              <w:t>:</w:t>
            </w:r>
          </w:p>
        </w:tc>
        <w:tc>
          <w:tcPr>
            <w:tcW w:w="927" w:type="pct"/>
          </w:tcPr>
          <w:p w14:paraId="10FEFAD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EAD5D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C196B1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2F66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38D0D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B69F444" w14:textId="77777777" w:rsidTr="00984470">
        <w:tc>
          <w:tcPr>
            <w:tcW w:w="1088" w:type="pct"/>
          </w:tcPr>
          <w:p w14:paraId="517FC3ED" w14:textId="77777777" w:rsidR="004A340E" w:rsidRPr="00984470" w:rsidRDefault="004A340E" w:rsidP="009239C1">
            <w:pPr>
              <w:pStyle w:val="ListParagraph"/>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425"/>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45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d; dan</w:t>
            </w:r>
          </w:p>
        </w:tc>
        <w:tc>
          <w:tcPr>
            <w:tcW w:w="927" w:type="pct"/>
          </w:tcPr>
          <w:p w14:paraId="2D8C2DA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5C0D9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2612D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2B609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267BD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87FA67D" w14:textId="77777777" w:rsidTr="00984470">
        <w:tc>
          <w:tcPr>
            <w:tcW w:w="1088" w:type="pct"/>
          </w:tcPr>
          <w:p w14:paraId="2ACCDD00" w14:textId="77777777" w:rsidR="004A340E" w:rsidRPr="00984470" w:rsidRDefault="004A340E" w:rsidP="009239C1">
            <w:pPr>
              <w:pStyle w:val="ListParagraph"/>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27" w:hanging="425"/>
              <w:contextualSpacing w:val="0"/>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batas </w:t>
            </w:r>
            <w:proofErr w:type="spellStart"/>
            <w:r w:rsidRPr="00984470">
              <w:rPr>
                <w:rFonts w:ascii="Bookman Old Style" w:eastAsia="Bookman Old Style" w:hAnsi="Bookman Old Style" w:cs="Bookman Old Style"/>
                <w:sz w:val="17"/>
                <w:szCs w:val="17"/>
                <w:lang w:val="en-US"/>
              </w:rPr>
              <w:t>waktu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diminta</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apabila</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meminta</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menyampaikan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w:t>
            </w:r>
          </w:p>
        </w:tc>
        <w:tc>
          <w:tcPr>
            <w:tcW w:w="927" w:type="pct"/>
          </w:tcPr>
          <w:p w14:paraId="10470C1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0A68B1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032E3E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B5EA4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CC81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CA01747" w14:textId="77777777" w:rsidTr="00984470">
        <w:tc>
          <w:tcPr>
            <w:tcW w:w="1088" w:type="pct"/>
          </w:tcPr>
          <w:p w14:paraId="5422F04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5B69097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9E12F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64A990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DD485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2DA85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E8BB3A5" w14:textId="77777777" w:rsidTr="00984470">
        <w:tc>
          <w:tcPr>
            <w:tcW w:w="1088" w:type="pct"/>
          </w:tcPr>
          <w:p w14:paraId="64A9DA6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632D8D6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972B7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36A8BA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7B89C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62C0C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8789189" w14:textId="77777777" w:rsidTr="00984470">
        <w:tc>
          <w:tcPr>
            <w:tcW w:w="1088" w:type="pct"/>
          </w:tcPr>
          <w:p w14:paraId="407790E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46</w:t>
            </w:r>
          </w:p>
        </w:tc>
        <w:tc>
          <w:tcPr>
            <w:tcW w:w="927" w:type="pct"/>
          </w:tcPr>
          <w:p w14:paraId="45FE4D6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7EC225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48EE26B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51174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F6A08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3C9A549" w14:textId="77777777" w:rsidTr="00984470">
        <w:tc>
          <w:tcPr>
            <w:tcW w:w="1088" w:type="pct"/>
          </w:tcPr>
          <w:p w14:paraId="44742DB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Perusahaan asuransi dan perusahaan reasuransi yang menyelenggarakan sebagian usahanya dengan Prinsip Syariah wajib menyusun laporan keuangan tahunan sebagaimana dimaksud dalam Pasal 45 ayat (1) huruf a secara terpisah dari laporan keuangan tahunan untuk usaha asuransi atau usaha reasuransi yang tidak berdasarkan Prinsip Syariah.</w:t>
            </w:r>
          </w:p>
        </w:tc>
        <w:tc>
          <w:tcPr>
            <w:tcW w:w="927" w:type="pct"/>
          </w:tcPr>
          <w:p w14:paraId="380A32D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4C99B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7B23C9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CAC2A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9B103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30B3C45" w14:textId="77777777" w:rsidTr="00984470">
        <w:tc>
          <w:tcPr>
            <w:tcW w:w="1088" w:type="pct"/>
          </w:tcPr>
          <w:p w14:paraId="39D6A7E1"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7AF32BB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E1088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D114FC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2D6CB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B16F6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112553B" w14:textId="77777777" w:rsidTr="00984470">
        <w:tc>
          <w:tcPr>
            <w:tcW w:w="1088" w:type="pct"/>
          </w:tcPr>
          <w:p w14:paraId="11142751"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4D3518D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06650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55E28C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4F9B2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003C3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012BD7E" w14:textId="77777777" w:rsidTr="00984470">
        <w:tc>
          <w:tcPr>
            <w:tcW w:w="1088" w:type="pct"/>
          </w:tcPr>
          <w:p w14:paraId="775C971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w:t>
            </w:r>
            <w:r w:rsidRPr="00984470">
              <w:rPr>
                <w:rFonts w:ascii="Bookman Old Style" w:eastAsia="Bookman Old Style" w:hAnsi="Bookman Old Style" w:cs="Bookman Old Style"/>
                <w:sz w:val="17"/>
                <w:szCs w:val="17"/>
                <w:lang w:val="en-US"/>
              </w:rPr>
              <w:t xml:space="preserve"> 47</w:t>
            </w:r>
          </w:p>
        </w:tc>
        <w:tc>
          <w:tcPr>
            <w:tcW w:w="927" w:type="pct"/>
          </w:tcPr>
          <w:p w14:paraId="361C50D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77558CF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80E93B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448F6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3DE1F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D0BCCB5" w14:textId="77777777" w:rsidTr="00984470">
        <w:tc>
          <w:tcPr>
            <w:tcW w:w="1088" w:type="pct"/>
          </w:tcPr>
          <w:p w14:paraId="69FC287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Dalam laporan sebagaimana dimaksud dalam Pasal 45 ayat (1), setiap aset dan Liabilitas dalam satuan mata uang asing wajib disajikan dalam mata uang rupiah berdasarkan nilai kurs tengah yang ditetapkan oleh Bank Indonesia pada tanggal laporan.</w:t>
            </w:r>
          </w:p>
        </w:tc>
        <w:tc>
          <w:tcPr>
            <w:tcW w:w="927" w:type="pct"/>
          </w:tcPr>
          <w:p w14:paraId="09A8749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8C5C9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9C8705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8958A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1B8D6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9CB8A4A" w14:textId="77777777" w:rsidTr="00984470">
        <w:tc>
          <w:tcPr>
            <w:tcW w:w="1088" w:type="pct"/>
          </w:tcPr>
          <w:p w14:paraId="68B9090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1D9B4F9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4A3B9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CDCC58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91C1C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C4AA7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57F59E" w14:textId="77777777" w:rsidTr="00984470">
        <w:tc>
          <w:tcPr>
            <w:tcW w:w="1088" w:type="pct"/>
          </w:tcPr>
          <w:p w14:paraId="70851F9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927" w:type="pct"/>
          </w:tcPr>
          <w:p w14:paraId="3E1A7EA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78FA7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12DC3D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BE8DF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59BA9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A3819B1" w14:textId="77777777" w:rsidTr="00984470">
        <w:tc>
          <w:tcPr>
            <w:tcW w:w="1088" w:type="pct"/>
          </w:tcPr>
          <w:p w14:paraId="2276822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Bagian Ke</w:t>
            </w:r>
            <w:r w:rsidRPr="00984470">
              <w:rPr>
                <w:rFonts w:ascii="Bookman Old Style" w:eastAsia="Bookman Old Style" w:hAnsi="Bookman Old Style" w:cs="Bookman Old Style"/>
                <w:sz w:val="17"/>
                <w:szCs w:val="17"/>
                <w:lang w:val="en-US"/>
              </w:rPr>
              <w:t>dua</w:t>
            </w:r>
          </w:p>
        </w:tc>
        <w:tc>
          <w:tcPr>
            <w:tcW w:w="927" w:type="pct"/>
          </w:tcPr>
          <w:p w14:paraId="376C884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B60CA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80F2C5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25EE9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3FB60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76CBBD9" w14:textId="77777777" w:rsidTr="00984470">
        <w:tc>
          <w:tcPr>
            <w:tcW w:w="1088" w:type="pct"/>
          </w:tcPr>
          <w:p w14:paraId="653E76A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Penyampaian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p>
        </w:tc>
        <w:tc>
          <w:tcPr>
            <w:tcW w:w="927" w:type="pct"/>
          </w:tcPr>
          <w:p w14:paraId="285A352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B65FF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8BE95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84407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AA117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47353F3" w14:textId="77777777" w:rsidTr="00984470">
        <w:tc>
          <w:tcPr>
            <w:tcW w:w="1088" w:type="pct"/>
          </w:tcPr>
          <w:p w14:paraId="216F67D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49EEC40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E2E0C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5D576B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3887E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C2639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B2F448A" w14:textId="77777777" w:rsidTr="00984470">
        <w:tc>
          <w:tcPr>
            <w:tcW w:w="1088" w:type="pct"/>
          </w:tcPr>
          <w:p w14:paraId="27685EA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6A05050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9F239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D24C18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6212CF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C5C55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61F7BEF" w14:textId="77777777" w:rsidTr="00984470">
        <w:tc>
          <w:tcPr>
            <w:tcW w:w="1088" w:type="pct"/>
          </w:tcPr>
          <w:p w14:paraId="7F6517A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48</w:t>
            </w:r>
          </w:p>
        </w:tc>
        <w:tc>
          <w:tcPr>
            <w:tcW w:w="927" w:type="pct"/>
          </w:tcPr>
          <w:p w14:paraId="644886D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D6A53B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319F98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879C4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82DB2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400ACD6" w14:textId="77777777" w:rsidTr="00984470">
        <w:tc>
          <w:tcPr>
            <w:tcW w:w="1088" w:type="pct"/>
          </w:tcPr>
          <w:p w14:paraId="50E23BFE" w14:textId="77777777" w:rsidR="004A340E" w:rsidRPr="00984470" w:rsidRDefault="004A340E" w:rsidP="009239C1">
            <w:pPr>
              <w:pStyle w:val="ListParagraph"/>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Perusahaan wajib menyampaikan kepada OJK:</w:t>
            </w:r>
          </w:p>
        </w:tc>
        <w:tc>
          <w:tcPr>
            <w:tcW w:w="927" w:type="pct"/>
          </w:tcPr>
          <w:p w14:paraId="122453A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A9A8A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5B7BBA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A5C25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61E50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EEF2554" w14:textId="77777777" w:rsidTr="00984470">
        <w:tc>
          <w:tcPr>
            <w:tcW w:w="1088" w:type="pct"/>
          </w:tcPr>
          <w:p w14:paraId="48F3408B" w14:textId="77777777" w:rsidR="004A340E" w:rsidRPr="00984470" w:rsidRDefault="004A340E" w:rsidP="009239C1">
            <w:pPr>
              <w:pStyle w:val="ListParagraph"/>
              <w:numPr>
                <w:ilvl w:val="0"/>
                <w:numId w:val="15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sebagaimana dimaksud dalam Pasal 45 ayat (1) huruf a, huruf b, dan huruf e paling lambat 30 April tahun berikutnya;</w:t>
            </w:r>
          </w:p>
        </w:tc>
        <w:tc>
          <w:tcPr>
            <w:tcW w:w="927" w:type="pct"/>
          </w:tcPr>
          <w:p w14:paraId="36FFF42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44760D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15A6F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82831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EC1BB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15AA6F" w14:textId="77777777" w:rsidTr="00984470">
        <w:tc>
          <w:tcPr>
            <w:tcW w:w="1088" w:type="pct"/>
          </w:tcPr>
          <w:p w14:paraId="5777BAB1" w14:textId="77777777" w:rsidR="004A340E" w:rsidRPr="00984470" w:rsidRDefault="004A340E" w:rsidP="009239C1">
            <w:pPr>
              <w:pStyle w:val="ListParagraph"/>
              <w:numPr>
                <w:ilvl w:val="0"/>
                <w:numId w:val="15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dihapus;</w:t>
            </w:r>
          </w:p>
        </w:tc>
        <w:tc>
          <w:tcPr>
            <w:tcW w:w="927" w:type="pct"/>
          </w:tcPr>
          <w:p w14:paraId="2741F47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4C3CB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FC311C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8CCC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918E8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2B5B9C7" w14:textId="77777777" w:rsidTr="00984470">
        <w:tc>
          <w:tcPr>
            <w:tcW w:w="1088" w:type="pct"/>
          </w:tcPr>
          <w:p w14:paraId="7A38328C" w14:textId="77777777" w:rsidR="004A340E" w:rsidRPr="00984470" w:rsidRDefault="004A340E" w:rsidP="009239C1">
            <w:pPr>
              <w:pStyle w:val="ListParagraph"/>
              <w:numPr>
                <w:ilvl w:val="0"/>
                <w:numId w:val="15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sebagaimana dimaksud dalam Pasal 45 ayat (1) huruf d paling lambat tanggal 10 bulan berikutnya; dan</w:t>
            </w:r>
          </w:p>
        </w:tc>
        <w:tc>
          <w:tcPr>
            <w:tcW w:w="927" w:type="pct"/>
          </w:tcPr>
          <w:p w14:paraId="58F816F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09640D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F4392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65F8A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0227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EA8244A" w14:textId="77777777" w:rsidTr="00984470">
        <w:tc>
          <w:tcPr>
            <w:tcW w:w="1088" w:type="pct"/>
          </w:tcPr>
          <w:p w14:paraId="60A4CCAD" w14:textId="77777777" w:rsidR="004A340E" w:rsidRPr="00984470" w:rsidRDefault="004A340E" w:rsidP="009239C1">
            <w:pPr>
              <w:pStyle w:val="ListParagraph"/>
              <w:numPr>
                <w:ilvl w:val="0"/>
                <w:numId w:val="15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hasil penelaahan dan penilaian kewajaran penyajian sebagaimana dimaksud dalam Pasal 45 ayat (6) paling lambat 30 Juni tahun berikutnya setelah periode laporan aktuaris yang dilakukan penelaahan dan penilaian.</w:t>
            </w:r>
          </w:p>
        </w:tc>
        <w:tc>
          <w:tcPr>
            <w:tcW w:w="927" w:type="pct"/>
          </w:tcPr>
          <w:p w14:paraId="2D4CEA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C67E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BECA9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3F1DC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66DFE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1FA9C0F" w14:textId="77777777" w:rsidTr="00984470">
        <w:tc>
          <w:tcPr>
            <w:tcW w:w="1088" w:type="pct"/>
          </w:tcPr>
          <w:p w14:paraId="23850B64" w14:textId="77777777" w:rsidR="004A340E" w:rsidRPr="00984470" w:rsidRDefault="004A340E" w:rsidP="009239C1">
            <w:pPr>
              <w:pStyle w:val="ListParagraph"/>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Apabila batas waktu terakhir penyampaian laporan sebagaimana dimaksud pada ayat (1) adalah hari libur, batas akhir penyampaian laporan adalah hari kerja pertama setelah batas waktu terakhir dimaksud.</w:t>
            </w:r>
          </w:p>
        </w:tc>
        <w:tc>
          <w:tcPr>
            <w:tcW w:w="927" w:type="pct"/>
          </w:tcPr>
          <w:p w14:paraId="4212D3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43A7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979BD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5E789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4472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279ED65" w14:textId="77777777" w:rsidTr="00984470">
        <w:tc>
          <w:tcPr>
            <w:tcW w:w="1088" w:type="pct"/>
          </w:tcPr>
          <w:p w14:paraId="6641C5BC" w14:textId="77777777" w:rsidR="004A340E" w:rsidRPr="00984470" w:rsidRDefault="004A340E" w:rsidP="009239C1">
            <w:pPr>
              <w:pStyle w:val="ListParagraph"/>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Laporan sebagaimana dimaksud pada ayat (1) huruf a wajib dilengkapi dengan pernyataan Dewan Pengawas Syariah bahwa pengelolaan aset dan Liabilitas telah dilakukan sesuai dengan Prinsip Syariah.</w:t>
            </w:r>
          </w:p>
        </w:tc>
        <w:tc>
          <w:tcPr>
            <w:tcW w:w="927" w:type="pct"/>
          </w:tcPr>
          <w:p w14:paraId="044BB8C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FC915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F5FC74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6C32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D383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F9129CF" w14:textId="77777777" w:rsidTr="00984470">
        <w:tc>
          <w:tcPr>
            <w:tcW w:w="1088" w:type="pct"/>
          </w:tcPr>
          <w:p w14:paraId="4A954004" w14:textId="77777777" w:rsidR="004A340E" w:rsidRPr="00984470" w:rsidRDefault="004A340E" w:rsidP="009239C1">
            <w:pPr>
              <w:pStyle w:val="ListParagraph"/>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Ketentuan mengenai tata cara penyampaian laporan sebagaimana dimaksud pada ayat (1) ditetapkan oleh OJK.</w:t>
            </w:r>
          </w:p>
        </w:tc>
        <w:tc>
          <w:tcPr>
            <w:tcW w:w="927" w:type="pct"/>
          </w:tcPr>
          <w:p w14:paraId="5AC5AA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3A24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D935E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8A3D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76382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BC37C1" w14:textId="77777777" w:rsidTr="00984470">
        <w:tc>
          <w:tcPr>
            <w:tcW w:w="1088" w:type="pct"/>
          </w:tcPr>
          <w:p w14:paraId="3EFDB98C"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26C4176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C2F20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0CC036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AB993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21335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CEFE80F" w14:textId="77777777" w:rsidTr="00984470">
        <w:tc>
          <w:tcPr>
            <w:tcW w:w="1088" w:type="pct"/>
          </w:tcPr>
          <w:p w14:paraId="66B386B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Bagian Ke</w:t>
            </w:r>
            <w:proofErr w:type="spellStart"/>
            <w:r w:rsidRPr="00984470">
              <w:rPr>
                <w:rFonts w:ascii="Bookman Old Style" w:eastAsia="Bookman Old Style" w:hAnsi="Bookman Old Style" w:cs="Bookman Old Style"/>
                <w:sz w:val="17"/>
                <w:szCs w:val="17"/>
                <w:lang w:val="en-US"/>
              </w:rPr>
              <w:t>tiga</w:t>
            </w:r>
            <w:proofErr w:type="spellEnd"/>
          </w:p>
        </w:tc>
        <w:tc>
          <w:tcPr>
            <w:tcW w:w="927" w:type="pct"/>
          </w:tcPr>
          <w:p w14:paraId="1044A6C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BFCB6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CEB32D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09543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EFB49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E3F7E23" w14:textId="77777777" w:rsidTr="00984470">
        <w:tc>
          <w:tcPr>
            <w:tcW w:w="1088" w:type="pct"/>
          </w:tcPr>
          <w:p w14:paraId="7AA6742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Pengumuman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p>
        </w:tc>
        <w:tc>
          <w:tcPr>
            <w:tcW w:w="927" w:type="pct"/>
          </w:tcPr>
          <w:p w14:paraId="5EC384F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D0CE9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E91A4E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6F56E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64DB5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2031ED6" w14:textId="77777777" w:rsidTr="00984470">
        <w:tc>
          <w:tcPr>
            <w:tcW w:w="1088" w:type="pct"/>
          </w:tcPr>
          <w:p w14:paraId="34D6BCE9"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2D1A195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4A677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A6FD95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F165F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E0ED7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EE7F9DC" w14:textId="77777777" w:rsidTr="00984470">
        <w:tc>
          <w:tcPr>
            <w:tcW w:w="1088" w:type="pct"/>
          </w:tcPr>
          <w:p w14:paraId="5CC2D686"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39ACCA4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D868A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D3368E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4BE2B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44A7D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20985BE" w14:textId="77777777" w:rsidTr="00984470">
        <w:tc>
          <w:tcPr>
            <w:tcW w:w="1088" w:type="pct"/>
          </w:tcPr>
          <w:p w14:paraId="0469587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49</w:t>
            </w:r>
          </w:p>
        </w:tc>
        <w:tc>
          <w:tcPr>
            <w:tcW w:w="927" w:type="pct"/>
          </w:tcPr>
          <w:p w14:paraId="5872D9F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921B12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C96E54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3E613F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99597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24B62C7" w14:textId="77777777" w:rsidTr="00984470">
        <w:tc>
          <w:tcPr>
            <w:tcW w:w="1088" w:type="pct"/>
          </w:tcPr>
          <w:p w14:paraId="025C9242" w14:textId="77777777" w:rsidR="004A340E" w:rsidRPr="00984470" w:rsidRDefault="004A340E" w:rsidP="009239C1">
            <w:pPr>
              <w:pStyle w:val="ListParagraph"/>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Perusahaan wajib mengumumkan ringkasan laporan keuangan tahunan yang telah diaudit sebagaimana dimaksud dalam Pasal 45 ayat (2) pada situs web Perusahaan dan surat kabar harian berbahasa Indonesia yang beredar secara nasional paling lama 1 (satu) bulan setelah batas waktu penyampaian laporan keuangan sebagaimana dimaksud dalam Pasal 48 ayat (1) huruf a yang memuat paling sedikit:</w:t>
            </w:r>
          </w:p>
        </w:tc>
        <w:tc>
          <w:tcPr>
            <w:tcW w:w="927" w:type="pct"/>
          </w:tcPr>
          <w:p w14:paraId="3463A55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CB2A1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61A8E4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D0C5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3D86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E005B5F" w14:textId="77777777" w:rsidTr="00984470">
        <w:tc>
          <w:tcPr>
            <w:tcW w:w="1088" w:type="pct"/>
          </w:tcPr>
          <w:p w14:paraId="01195AE4" w14:textId="77777777" w:rsidR="004A340E" w:rsidRPr="00984470" w:rsidRDefault="004A340E" w:rsidP="009239C1">
            <w:pPr>
              <w:pStyle w:val="ListParagraph"/>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posisi keuangan;</w:t>
            </w:r>
          </w:p>
        </w:tc>
        <w:tc>
          <w:tcPr>
            <w:tcW w:w="927" w:type="pct"/>
          </w:tcPr>
          <w:p w14:paraId="44C0943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024B4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20EFD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2F13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1A88D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9BEFDEF" w14:textId="77777777" w:rsidTr="00984470">
        <w:tc>
          <w:tcPr>
            <w:tcW w:w="1088" w:type="pct"/>
          </w:tcPr>
          <w:p w14:paraId="6EBE3F6C" w14:textId="77777777" w:rsidR="004A340E" w:rsidRPr="00984470" w:rsidRDefault="004A340E" w:rsidP="009239C1">
            <w:pPr>
              <w:pStyle w:val="ListParagraph"/>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kinerja keuangan; dan</w:t>
            </w:r>
          </w:p>
        </w:tc>
        <w:tc>
          <w:tcPr>
            <w:tcW w:w="927" w:type="pct"/>
          </w:tcPr>
          <w:p w14:paraId="1394127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9424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84696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0F81A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EEBC6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FFAF211" w14:textId="77777777" w:rsidTr="00984470">
        <w:tc>
          <w:tcPr>
            <w:tcW w:w="1088" w:type="pct"/>
          </w:tcPr>
          <w:p w14:paraId="6F2081FA" w14:textId="77777777" w:rsidR="004A340E" w:rsidRPr="00984470" w:rsidRDefault="004A340E" w:rsidP="009239C1">
            <w:pPr>
              <w:pStyle w:val="ListParagraph"/>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kondisi kesehatan keuangan.</w:t>
            </w:r>
          </w:p>
        </w:tc>
        <w:tc>
          <w:tcPr>
            <w:tcW w:w="927" w:type="pct"/>
          </w:tcPr>
          <w:p w14:paraId="4D2750F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59614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7F6BD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DC8B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DA339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FBD9F38" w14:textId="77777777" w:rsidTr="00984470">
        <w:tc>
          <w:tcPr>
            <w:tcW w:w="1088" w:type="pct"/>
          </w:tcPr>
          <w:p w14:paraId="79253C88" w14:textId="77777777" w:rsidR="004A340E" w:rsidRPr="00984470" w:rsidRDefault="004A340E" w:rsidP="009239C1">
            <w:pPr>
              <w:pStyle w:val="ListParagraph"/>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Bukti pengumuman sebagaimana dimaksud pada ayat (1) wajib disampaikan kepada OJK paling lama 2 (dua) hari kerja setelah pengumuman pada surat kabar.</w:t>
            </w:r>
          </w:p>
        </w:tc>
        <w:tc>
          <w:tcPr>
            <w:tcW w:w="927" w:type="pct"/>
          </w:tcPr>
          <w:p w14:paraId="24901CC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ABC8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43B36B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AE55C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1EA5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57BA61" w14:textId="77777777" w:rsidTr="00984470">
        <w:tc>
          <w:tcPr>
            <w:tcW w:w="1088" w:type="pct"/>
          </w:tcPr>
          <w:p w14:paraId="4891DF8A" w14:textId="77777777" w:rsidR="004A340E" w:rsidRPr="00984470" w:rsidRDefault="004A340E" w:rsidP="009239C1">
            <w:pPr>
              <w:pStyle w:val="ListParagraph"/>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Perusahaan wajib mengumumkan ringkasan laporan bulanan sebagaimana dimaksud dalam Pasal 45 ayat (1) huruf d pada situs web Perusahaan paling lama 10 (sepuluh) hari kerja setelah berakhirnya bulan yang bersangkutan.</w:t>
            </w:r>
          </w:p>
        </w:tc>
        <w:tc>
          <w:tcPr>
            <w:tcW w:w="927" w:type="pct"/>
          </w:tcPr>
          <w:p w14:paraId="1F3993D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E874D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6D84E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47727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FF186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B9EA491" w14:textId="77777777" w:rsidTr="00984470">
        <w:tc>
          <w:tcPr>
            <w:tcW w:w="1088" w:type="pct"/>
          </w:tcPr>
          <w:p w14:paraId="5795CCFD" w14:textId="77777777" w:rsidR="004A340E" w:rsidRPr="00984470" w:rsidRDefault="004A340E" w:rsidP="009239C1">
            <w:pPr>
              <w:pStyle w:val="ListParagraph"/>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Ketentuan mengenai bentuk dan susunan ringkasan laporan keuangan tahunan sebagaimana dimaksud pada ayat (1) ditetapkan oleh OJK.</w:t>
            </w:r>
          </w:p>
        </w:tc>
        <w:tc>
          <w:tcPr>
            <w:tcW w:w="927" w:type="pct"/>
          </w:tcPr>
          <w:p w14:paraId="28E5F72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946721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E93088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BA59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0CB59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C140F6B" w14:textId="77777777" w:rsidTr="00984470">
        <w:tc>
          <w:tcPr>
            <w:tcW w:w="1088" w:type="pct"/>
          </w:tcPr>
          <w:p w14:paraId="301C1256" w14:textId="77777777" w:rsidR="004A340E" w:rsidRPr="00984470" w:rsidRDefault="004A340E" w:rsidP="009239C1">
            <w:pPr>
              <w:pStyle w:val="ListParagraph"/>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Bentuk dan susunan ringkasan laporan bulanan sebagaimana dimaksud pada ayat (3) </w:t>
            </w:r>
            <w:r w:rsidRPr="00984470">
              <w:rPr>
                <w:rFonts w:ascii="Bookman Old Style" w:eastAsia="Bookman Old Style" w:hAnsi="Bookman Old Style" w:cs="Bookman Old Style"/>
                <w:sz w:val="17"/>
                <w:szCs w:val="17"/>
              </w:rPr>
              <w:lastRenderedPageBreak/>
              <w:t>menggunakan format yang tercantum dalam Lampiran V yang merupakan bagian tidak terpisahkan dari Peraturan OJK ini.</w:t>
            </w:r>
          </w:p>
        </w:tc>
        <w:tc>
          <w:tcPr>
            <w:tcW w:w="927" w:type="pct"/>
          </w:tcPr>
          <w:p w14:paraId="3FF847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EB60E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AF06A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25793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A90AE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32D90F5" w14:textId="77777777" w:rsidTr="00984470">
        <w:tc>
          <w:tcPr>
            <w:tcW w:w="1088" w:type="pct"/>
          </w:tcPr>
          <w:p w14:paraId="18A04B13"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586CCB2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0BA7A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CF29B5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3F0BE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B7D9D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CD377C8" w14:textId="77777777" w:rsidTr="00984470">
        <w:tc>
          <w:tcPr>
            <w:tcW w:w="1088" w:type="pct"/>
          </w:tcPr>
          <w:p w14:paraId="261EDE26"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
        </w:tc>
        <w:tc>
          <w:tcPr>
            <w:tcW w:w="927" w:type="pct"/>
          </w:tcPr>
          <w:p w14:paraId="093D14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53AA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FBD188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627DC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7F545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DBAC425" w14:textId="77777777" w:rsidTr="00984470">
        <w:tc>
          <w:tcPr>
            <w:tcW w:w="1088" w:type="pct"/>
          </w:tcPr>
          <w:p w14:paraId="77A6F5E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50</w:t>
            </w:r>
          </w:p>
        </w:tc>
        <w:tc>
          <w:tcPr>
            <w:tcW w:w="927" w:type="pct"/>
          </w:tcPr>
          <w:p w14:paraId="5B341B8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79119D1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3C4E71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E1D53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BC73F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768B28D" w14:textId="77777777" w:rsidTr="00984470">
        <w:tc>
          <w:tcPr>
            <w:tcW w:w="1088" w:type="pct"/>
          </w:tcPr>
          <w:p w14:paraId="4103965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Dalam hal terdapat bagian yang perlu dikoreksi dalam laporan yang telah diumumkan sebagaimana dimaksud dalam Pasal 49 ayat (1) dan ayat (3), Perusahaan wajib mengoreksi laporan tersebut dan mengumumkan kembali pada situs web Perusahaan.</w:t>
            </w:r>
          </w:p>
        </w:tc>
        <w:tc>
          <w:tcPr>
            <w:tcW w:w="927" w:type="pct"/>
          </w:tcPr>
          <w:p w14:paraId="41AC15D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1CFECA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0B7421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6F9B1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9DA25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9F6D5AA" w14:textId="77777777" w:rsidTr="00984470">
        <w:tc>
          <w:tcPr>
            <w:tcW w:w="1088" w:type="pct"/>
          </w:tcPr>
          <w:p w14:paraId="46969CB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1B0816D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610C9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62C2E6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FD1EC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93823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C903FD5" w14:textId="77777777" w:rsidTr="00984470">
        <w:tc>
          <w:tcPr>
            <w:tcW w:w="1088" w:type="pct"/>
          </w:tcPr>
          <w:p w14:paraId="2D6FAD4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30566FE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10C4B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15796B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3DDC9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44A58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20CAAD3" w14:textId="77777777" w:rsidTr="00984470">
        <w:tc>
          <w:tcPr>
            <w:tcW w:w="1088" w:type="pct"/>
          </w:tcPr>
          <w:p w14:paraId="24EDA2E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X</w:t>
            </w:r>
          </w:p>
        </w:tc>
        <w:tc>
          <w:tcPr>
            <w:tcW w:w="927" w:type="pct"/>
          </w:tcPr>
          <w:p w14:paraId="4B8F273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DDF9A9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63B064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6D713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9D427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25618B9" w14:textId="77777777" w:rsidTr="00984470">
        <w:tc>
          <w:tcPr>
            <w:tcW w:w="1088" w:type="pct"/>
          </w:tcPr>
          <w:p w14:paraId="7B022C5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RENCANA PENYEHATAN KEUANGAN</w:t>
            </w:r>
          </w:p>
        </w:tc>
        <w:tc>
          <w:tcPr>
            <w:tcW w:w="927" w:type="pct"/>
          </w:tcPr>
          <w:p w14:paraId="1D6B7DE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C9528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970799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F62AB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D18E8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C180896" w14:textId="77777777" w:rsidTr="00984470">
        <w:tc>
          <w:tcPr>
            <w:tcW w:w="1088" w:type="pct"/>
          </w:tcPr>
          <w:p w14:paraId="6BFF742E"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4218F60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A36B5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259F20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FA6AEF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930AF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514087F" w14:textId="77777777" w:rsidTr="00984470">
        <w:tc>
          <w:tcPr>
            <w:tcW w:w="1088" w:type="pct"/>
          </w:tcPr>
          <w:p w14:paraId="310E231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0664A62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46477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9303CE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9E3FB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00283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B50D69" w14:textId="77777777" w:rsidTr="00984470">
        <w:tc>
          <w:tcPr>
            <w:tcW w:w="1088" w:type="pct"/>
          </w:tcPr>
          <w:p w14:paraId="3C96B84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5</w:t>
            </w:r>
            <w:r w:rsidRPr="00984470">
              <w:rPr>
                <w:rFonts w:ascii="Bookman Old Style" w:eastAsia="Bookman Old Style" w:hAnsi="Bookman Old Style" w:cs="Bookman Old Style"/>
                <w:sz w:val="17"/>
                <w:szCs w:val="17"/>
                <w:lang w:val="en-US"/>
              </w:rPr>
              <w:t>1</w:t>
            </w:r>
          </w:p>
        </w:tc>
        <w:tc>
          <w:tcPr>
            <w:tcW w:w="927" w:type="pct"/>
          </w:tcPr>
          <w:p w14:paraId="7D28EC0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5F315F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799E8DB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AF1E9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35456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3FE05F6" w14:textId="77777777" w:rsidTr="00984470">
        <w:tc>
          <w:tcPr>
            <w:tcW w:w="1088" w:type="pct"/>
          </w:tcPr>
          <w:p w14:paraId="35D0526E" w14:textId="77777777" w:rsidR="004A340E" w:rsidRPr="00984470" w:rsidRDefault="004A340E" w:rsidP="009239C1">
            <w:pPr>
              <w:pStyle w:val="ListParagraph"/>
              <w:numPr>
                <w:ilvl w:val="0"/>
                <w:numId w:val="15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Perusahaan yang tidak memenuhi target Tingkat Solvabilitas Dana </w:t>
            </w:r>
            <w:proofErr w:type="spellStart"/>
            <w:r w:rsidRPr="00984470">
              <w:rPr>
                <w:rFonts w:ascii="Bookman Old Style" w:eastAsia="Bookman Old Style" w:hAnsi="Bookman Old Style" w:cs="Bookman Old Style"/>
                <w:i/>
                <w:sz w:val="17"/>
                <w:szCs w:val="17"/>
              </w:rPr>
              <w:t>Tabarru</w:t>
            </w:r>
            <w:proofErr w:type="spellEnd"/>
            <w:r w:rsidRPr="00984470">
              <w:rPr>
                <w:rFonts w:ascii="Bookman Old Style" w:eastAsia="Bookman Old Style" w:hAnsi="Bookman Old Style" w:cs="Bookman Old Style"/>
                <w:i/>
                <w:sz w:val="17"/>
                <w:szCs w:val="17"/>
              </w:rPr>
              <w:t>’</w:t>
            </w:r>
            <w:r w:rsidRPr="00984470">
              <w:rPr>
                <w:rFonts w:ascii="Bookman Old Style" w:eastAsia="Bookman Old Style" w:hAnsi="Bookman Old Style" w:cs="Bookman Old Style"/>
                <w:sz w:val="17"/>
                <w:szCs w:val="17"/>
              </w:rPr>
              <w:t xml:space="preserve"> dan Dana </w:t>
            </w:r>
            <w:proofErr w:type="spellStart"/>
            <w:r w:rsidRPr="00984470">
              <w:rPr>
                <w:rFonts w:ascii="Bookman Old Style" w:eastAsia="Bookman Old Style" w:hAnsi="Bookman Old Style" w:cs="Bookman Old Style"/>
                <w:i/>
                <w:sz w:val="17"/>
                <w:szCs w:val="17"/>
              </w:rPr>
              <w:t>Tanahud</w:t>
            </w:r>
            <w:proofErr w:type="spellEnd"/>
            <w:r w:rsidRPr="00984470">
              <w:rPr>
                <w:rFonts w:ascii="Bookman Old Style" w:eastAsia="Bookman Old Style" w:hAnsi="Bookman Old Style" w:cs="Bookman Old Style"/>
                <w:sz w:val="17"/>
                <w:szCs w:val="17"/>
              </w:rPr>
              <w:t xml:space="preserve"> internal dan/atau target Tingkat Solvabilitas Dana Perusahaan internal sebagaimana dimaksud dalam Pasal 10 ayat (3) dan ayat (4):</w:t>
            </w:r>
          </w:p>
        </w:tc>
        <w:tc>
          <w:tcPr>
            <w:tcW w:w="927" w:type="pct"/>
          </w:tcPr>
          <w:p w14:paraId="13F7254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5DA3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25E0F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92E16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DE29F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4FE917E" w14:textId="77777777" w:rsidTr="00984470">
        <w:tc>
          <w:tcPr>
            <w:tcW w:w="1088" w:type="pct"/>
          </w:tcPr>
          <w:p w14:paraId="63377E8A" w14:textId="77777777" w:rsidR="004A340E" w:rsidRPr="00984470" w:rsidRDefault="004A340E" w:rsidP="009239C1">
            <w:pPr>
              <w:pStyle w:val="ListParagraph"/>
              <w:numPr>
                <w:ilvl w:val="0"/>
                <w:numId w:val="15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wajib menyampaikan rencana penyehatan keuangan; </w:t>
            </w:r>
            <w:proofErr w:type="spellStart"/>
            <w:r w:rsidRPr="00984470">
              <w:rPr>
                <w:rFonts w:ascii="Bookman Old Style" w:eastAsia="Bookman Old Style" w:hAnsi="Bookman Old Style" w:cs="Bookman Old Style"/>
                <w:sz w:val="17"/>
                <w:szCs w:val="17"/>
              </w:rPr>
              <w:t>da</w:t>
            </w:r>
            <w:proofErr w:type="spellEnd"/>
            <w:r w:rsidRPr="00984470">
              <w:rPr>
                <w:rFonts w:ascii="Bookman Old Style" w:eastAsia="Bookman Old Style" w:hAnsi="Bookman Old Style" w:cs="Bookman Old Style"/>
                <w:sz w:val="17"/>
                <w:szCs w:val="17"/>
                <w:lang w:val="en-US"/>
              </w:rPr>
              <w:t>n</w:t>
            </w:r>
          </w:p>
        </w:tc>
        <w:tc>
          <w:tcPr>
            <w:tcW w:w="927" w:type="pct"/>
          </w:tcPr>
          <w:p w14:paraId="62FE5B9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0D43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EE6E27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8B4E5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4A432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75F6721" w14:textId="77777777" w:rsidTr="00984470">
        <w:tc>
          <w:tcPr>
            <w:tcW w:w="1088" w:type="pct"/>
          </w:tcPr>
          <w:p w14:paraId="652091AC" w14:textId="77777777" w:rsidR="004A340E" w:rsidRPr="00984470" w:rsidRDefault="004A340E" w:rsidP="009239C1">
            <w:pPr>
              <w:pStyle w:val="ListParagraph"/>
              <w:numPr>
                <w:ilvl w:val="0"/>
                <w:numId w:val="15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dilarang membagikan dividen atau memberikan imbalan dalam bentuk </w:t>
            </w:r>
            <w:proofErr w:type="spellStart"/>
            <w:r w:rsidRPr="00984470">
              <w:rPr>
                <w:rFonts w:ascii="Bookman Old Style" w:eastAsia="Bookman Old Style" w:hAnsi="Bookman Old Style" w:cs="Bookman Old Style"/>
                <w:sz w:val="17"/>
                <w:szCs w:val="17"/>
              </w:rPr>
              <w:t>apapun</w:t>
            </w:r>
            <w:proofErr w:type="spellEnd"/>
            <w:r w:rsidRPr="00984470">
              <w:rPr>
                <w:rFonts w:ascii="Bookman Old Style" w:eastAsia="Bookman Old Style" w:hAnsi="Bookman Old Style" w:cs="Bookman Old Style"/>
                <w:sz w:val="17"/>
                <w:szCs w:val="17"/>
              </w:rPr>
              <w:t xml:space="preserve"> kepada pemegang saham.</w:t>
            </w:r>
          </w:p>
        </w:tc>
        <w:tc>
          <w:tcPr>
            <w:tcW w:w="927" w:type="pct"/>
          </w:tcPr>
          <w:p w14:paraId="2D8159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6325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49307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9A384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6E2A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F7900D5" w14:textId="77777777" w:rsidTr="00984470">
        <w:tc>
          <w:tcPr>
            <w:tcW w:w="1088" w:type="pct"/>
          </w:tcPr>
          <w:p w14:paraId="42041F4D" w14:textId="77777777" w:rsidR="004A340E" w:rsidRPr="00984470" w:rsidRDefault="004A340E" w:rsidP="009239C1">
            <w:pPr>
              <w:pStyle w:val="ListParagraph"/>
              <w:numPr>
                <w:ilvl w:val="0"/>
                <w:numId w:val="15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Rencana penyehatan keuangan sebagaimana dimaksud pada ayat (1) huruf a merupakan bagian dari rencana tindak dan/atau rencana perbaikan permodalan sebagaimana dimaksud dalam Peraturan OJK mengenai penetapan status dan </w:t>
            </w:r>
            <w:r w:rsidRPr="00984470">
              <w:rPr>
                <w:rFonts w:ascii="Bookman Old Style" w:eastAsia="Bookman Old Style" w:hAnsi="Bookman Old Style" w:cs="Bookman Old Style"/>
                <w:sz w:val="17"/>
                <w:szCs w:val="17"/>
              </w:rPr>
              <w:lastRenderedPageBreak/>
              <w:t xml:space="preserve">tindak lanjut pengawasan lembaga jasa keuangan </w:t>
            </w:r>
            <w:proofErr w:type="spellStart"/>
            <w:r w:rsidRPr="00984470">
              <w:rPr>
                <w:rFonts w:ascii="Bookman Old Style" w:eastAsia="Bookman Old Style" w:hAnsi="Bookman Old Style" w:cs="Bookman Old Style"/>
                <w:sz w:val="17"/>
                <w:szCs w:val="17"/>
              </w:rPr>
              <w:t>nonbank</w:t>
            </w:r>
            <w:proofErr w:type="spellEnd"/>
            <w:r w:rsidRPr="00984470">
              <w:rPr>
                <w:rFonts w:ascii="Bookman Old Style" w:eastAsia="Bookman Old Style" w:hAnsi="Bookman Old Style" w:cs="Bookman Old Style"/>
                <w:sz w:val="17"/>
                <w:szCs w:val="17"/>
              </w:rPr>
              <w:t>.</w:t>
            </w:r>
          </w:p>
        </w:tc>
        <w:tc>
          <w:tcPr>
            <w:tcW w:w="927" w:type="pct"/>
          </w:tcPr>
          <w:p w14:paraId="33319D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6C3BA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0398E1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0C33E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3056A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6D6D456" w14:textId="77777777" w:rsidTr="00984470">
        <w:tc>
          <w:tcPr>
            <w:tcW w:w="1088" w:type="pct"/>
          </w:tcPr>
          <w:p w14:paraId="6021E61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0F85AE6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168013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4A7C327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19A9CCD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2223148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r>
      <w:tr w:rsidR="009239C1" w:rsidRPr="00984470" w14:paraId="41B928D9" w14:textId="77777777" w:rsidTr="00984470">
        <w:tc>
          <w:tcPr>
            <w:tcW w:w="1088" w:type="pct"/>
          </w:tcPr>
          <w:p w14:paraId="6A9CAC8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927" w:type="pct"/>
          </w:tcPr>
          <w:p w14:paraId="179477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35C2515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564" w:type="pct"/>
          </w:tcPr>
          <w:p w14:paraId="7AB691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48F6E0B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c>
          <w:tcPr>
            <w:tcW w:w="807" w:type="pct"/>
          </w:tcPr>
          <w:p w14:paraId="4218852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rPr>
            </w:pPr>
          </w:p>
        </w:tc>
      </w:tr>
      <w:tr w:rsidR="009239C1" w:rsidRPr="00984470" w14:paraId="4838D77A" w14:textId="77777777" w:rsidTr="00984470">
        <w:tc>
          <w:tcPr>
            <w:tcW w:w="1088" w:type="pct"/>
          </w:tcPr>
          <w:p w14:paraId="7760D416"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5</w:t>
            </w:r>
            <w:r w:rsidRPr="00984470">
              <w:rPr>
                <w:rFonts w:ascii="Bookman Old Style" w:eastAsia="Bookman Old Style" w:hAnsi="Bookman Old Style" w:cs="Bookman Old Style"/>
                <w:sz w:val="17"/>
                <w:szCs w:val="17"/>
                <w:lang w:val="en-US"/>
              </w:rPr>
              <w:t>2</w:t>
            </w:r>
          </w:p>
        </w:tc>
        <w:tc>
          <w:tcPr>
            <w:tcW w:w="927" w:type="pct"/>
          </w:tcPr>
          <w:p w14:paraId="58B5463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3D54113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5D242A6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4F7C056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63E7A1D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48FC3290" w14:textId="77777777" w:rsidTr="00984470">
        <w:tc>
          <w:tcPr>
            <w:tcW w:w="1088" w:type="pct"/>
          </w:tcPr>
          <w:p w14:paraId="47AF2E66"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sz w:val="17"/>
                <w:szCs w:val="17"/>
                <w:lang w:val="en-US"/>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927" w:type="pct"/>
          </w:tcPr>
          <w:p w14:paraId="2693D90C"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iCs/>
                <w:sz w:val="17"/>
                <w:szCs w:val="17"/>
                <w:lang w:val="en-US"/>
              </w:rPr>
            </w:pPr>
          </w:p>
        </w:tc>
        <w:tc>
          <w:tcPr>
            <w:tcW w:w="807" w:type="pct"/>
          </w:tcPr>
          <w:p w14:paraId="10FA5A9C"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iCs/>
                <w:sz w:val="17"/>
                <w:szCs w:val="17"/>
                <w:lang w:val="en-US"/>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564" w:type="pct"/>
          </w:tcPr>
          <w:p w14:paraId="6F72BD74"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c>
          <w:tcPr>
            <w:tcW w:w="807" w:type="pct"/>
          </w:tcPr>
          <w:p w14:paraId="1FDB007B"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c>
          <w:tcPr>
            <w:tcW w:w="807" w:type="pct"/>
          </w:tcPr>
          <w:p w14:paraId="2FAE338B"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r>
      <w:tr w:rsidR="009239C1" w:rsidRPr="00984470" w14:paraId="42D2194E" w14:textId="77777777" w:rsidTr="00984470">
        <w:tc>
          <w:tcPr>
            <w:tcW w:w="1088" w:type="pct"/>
          </w:tcPr>
          <w:p w14:paraId="0E2C9AB4"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927" w:type="pct"/>
          </w:tcPr>
          <w:p w14:paraId="60379D71"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807" w:type="pct"/>
          </w:tcPr>
          <w:p w14:paraId="509FDEC7"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564" w:type="pct"/>
          </w:tcPr>
          <w:p w14:paraId="20325342"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color w:val="FF0000"/>
                <w:sz w:val="17"/>
                <w:szCs w:val="17"/>
              </w:rPr>
            </w:pPr>
          </w:p>
        </w:tc>
        <w:tc>
          <w:tcPr>
            <w:tcW w:w="807" w:type="pct"/>
          </w:tcPr>
          <w:p w14:paraId="45B0D215"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color w:val="FF0000"/>
                <w:sz w:val="17"/>
                <w:szCs w:val="17"/>
              </w:rPr>
            </w:pPr>
          </w:p>
        </w:tc>
        <w:tc>
          <w:tcPr>
            <w:tcW w:w="807" w:type="pct"/>
          </w:tcPr>
          <w:p w14:paraId="2B7857EE"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color w:val="FF0000"/>
                <w:sz w:val="17"/>
                <w:szCs w:val="17"/>
              </w:rPr>
            </w:pPr>
          </w:p>
        </w:tc>
      </w:tr>
      <w:tr w:rsidR="009239C1" w:rsidRPr="00984470" w14:paraId="3375379E" w14:textId="77777777" w:rsidTr="00984470">
        <w:tc>
          <w:tcPr>
            <w:tcW w:w="1088" w:type="pct"/>
          </w:tcPr>
          <w:p w14:paraId="1121A8FE"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927" w:type="pct"/>
          </w:tcPr>
          <w:p w14:paraId="535CE214"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807" w:type="pct"/>
          </w:tcPr>
          <w:p w14:paraId="2D59EFE2"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564" w:type="pct"/>
          </w:tcPr>
          <w:p w14:paraId="6E548A0A"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color w:val="FF0000"/>
                <w:sz w:val="17"/>
                <w:szCs w:val="17"/>
              </w:rPr>
            </w:pPr>
          </w:p>
        </w:tc>
        <w:tc>
          <w:tcPr>
            <w:tcW w:w="807" w:type="pct"/>
          </w:tcPr>
          <w:p w14:paraId="3C4092C6"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color w:val="FF0000"/>
                <w:sz w:val="17"/>
                <w:szCs w:val="17"/>
              </w:rPr>
            </w:pPr>
          </w:p>
        </w:tc>
        <w:tc>
          <w:tcPr>
            <w:tcW w:w="807" w:type="pct"/>
          </w:tcPr>
          <w:p w14:paraId="144B9A90"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color w:val="FF0000"/>
                <w:sz w:val="17"/>
                <w:szCs w:val="17"/>
              </w:rPr>
            </w:pPr>
          </w:p>
        </w:tc>
      </w:tr>
      <w:tr w:rsidR="009239C1" w:rsidRPr="00984470" w14:paraId="7D9CAA34" w14:textId="77777777" w:rsidTr="00984470">
        <w:tc>
          <w:tcPr>
            <w:tcW w:w="1088" w:type="pct"/>
          </w:tcPr>
          <w:p w14:paraId="32E36FC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5</w:t>
            </w:r>
            <w:r w:rsidRPr="00984470">
              <w:rPr>
                <w:rFonts w:ascii="Bookman Old Style" w:eastAsia="Bookman Old Style" w:hAnsi="Bookman Old Style" w:cs="Bookman Old Style"/>
                <w:sz w:val="17"/>
                <w:szCs w:val="17"/>
                <w:lang w:val="en-US"/>
              </w:rPr>
              <w:t>3</w:t>
            </w:r>
          </w:p>
        </w:tc>
        <w:tc>
          <w:tcPr>
            <w:tcW w:w="927" w:type="pct"/>
          </w:tcPr>
          <w:p w14:paraId="5A450FA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267616A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1B505CE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750938B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7DD2087D"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65D32BBA" w14:textId="77777777" w:rsidTr="00984470">
        <w:tc>
          <w:tcPr>
            <w:tcW w:w="1088" w:type="pct"/>
          </w:tcPr>
          <w:p w14:paraId="7E3A8466"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sz w:val="17"/>
                <w:szCs w:val="17"/>
                <w:lang w:val="en-US"/>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927" w:type="pct"/>
          </w:tcPr>
          <w:p w14:paraId="25F63278"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iCs/>
                <w:sz w:val="17"/>
                <w:szCs w:val="17"/>
                <w:lang w:val="en-US"/>
              </w:rPr>
            </w:pPr>
          </w:p>
        </w:tc>
        <w:tc>
          <w:tcPr>
            <w:tcW w:w="807" w:type="pct"/>
          </w:tcPr>
          <w:p w14:paraId="70FAF158"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iCs/>
                <w:sz w:val="17"/>
                <w:szCs w:val="17"/>
                <w:lang w:val="en-US"/>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564" w:type="pct"/>
          </w:tcPr>
          <w:p w14:paraId="6609AF4F"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c>
          <w:tcPr>
            <w:tcW w:w="807" w:type="pct"/>
          </w:tcPr>
          <w:p w14:paraId="1C974ABC"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c>
          <w:tcPr>
            <w:tcW w:w="807" w:type="pct"/>
          </w:tcPr>
          <w:p w14:paraId="731ACA63"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r>
      <w:tr w:rsidR="009239C1" w:rsidRPr="00984470" w14:paraId="1B966719" w14:textId="77777777" w:rsidTr="00984470">
        <w:tc>
          <w:tcPr>
            <w:tcW w:w="1088" w:type="pct"/>
          </w:tcPr>
          <w:p w14:paraId="714170D5"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927" w:type="pct"/>
          </w:tcPr>
          <w:p w14:paraId="76929BA7"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807" w:type="pct"/>
          </w:tcPr>
          <w:p w14:paraId="716A54AB"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564" w:type="pct"/>
          </w:tcPr>
          <w:p w14:paraId="173F1FD5"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807" w:type="pct"/>
          </w:tcPr>
          <w:p w14:paraId="6BB4DDA8"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807" w:type="pct"/>
          </w:tcPr>
          <w:p w14:paraId="14A8677A"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r>
      <w:tr w:rsidR="009239C1" w:rsidRPr="00984470" w14:paraId="4F2B6B67" w14:textId="77777777" w:rsidTr="00984470">
        <w:tc>
          <w:tcPr>
            <w:tcW w:w="1088" w:type="pct"/>
          </w:tcPr>
          <w:p w14:paraId="73FDF143"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927" w:type="pct"/>
          </w:tcPr>
          <w:p w14:paraId="701D869B"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807" w:type="pct"/>
          </w:tcPr>
          <w:p w14:paraId="37C1DE79"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564" w:type="pct"/>
          </w:tcPr>
          <w:p w14:paraId="23808CAB"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807" w:type="pct"/>
          </w:tcPr>
          <w:p w14:paraId="15A14541"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807" w:type="pct"/>
          </w:tcPr>
          <w:p w14:paraId="66EA8CE0"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r>
      <w:tr w:rsidR="009239C1" w:rsidRPr="00984470" w14:paraId="3C8A3FC7" w14:textId="77777777" w:rsidTr="00984470">
        <w:tc>
          <w:tcPr>
            <w:tcW w:w="1088" w:type="pct"/>
          </w:tcPr>
          <w:p w14:paraId="4FC43C3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5</w:t>
            </w:r>
            <w:r w:rsidRPr="00984470">
              <w:rPr>
                <w:rFonts w:ascii="Bookman Old Style" w:eastAsia="Bookman Old Style" w:hAnsi="Bookman Old Style" w:cs="Bookman Old Style"/>
                <w:sz w:val="17"/>
                <w:szCs w:val="17"/>
                <w:lang w:val="en-US"/>
              </w:rPr>
              <w:t>4</w:t>
            </w:r>
          </w:p>
        </w:tc>
        <w:tc>
          <w:tcPr>
            <w:tcW w:w="927" w:type="pct"/>
          </w:tcPr>
          <w:p w14:paraId="3645DB40" w14:textId="77777777" w:rsidR="004A340E" w:rsidRPr="00984470" w:rsidRDefault="004A340E" w:rsidP="009239C1">
            <w:pPr>
              <w:spacing w:after="0" w:line="240" w:lineRule="auto"/>
              <w:rPr>
                <w:rFonts w:ascii="Bookman Old Style" w:eastAsia="Bookman Old Style" w:hAnsi="Bookman Old Style" w:cs="Bookman Old Style"/>
                <w:iCs/>
                <w:sz w:val="17"/>
                <w:szCs w:val="17"/>
                <w:lang w:val="en-US"/>
              </w:rPr>
            </w:pPr>
          </w:p>
        </w:tc>
        <w:tc>
          <w:tcPr>
            <w:tcW w:w="807" w:type="pct"/>
          </w:tcPr>
          <w:p w14:paraId="30F8E99D" w14:textId="77777777" w:rsidR="004A340E" w:rsidRPr="00984470" w:rsidRDefault="004A340E" w:rsidP="009239C1">
            <w:pPr>
              <w:spacing w:after="0" w:line="240" w:lineRule="auto"/>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564" w:type="pct"/>
          </w:tcPr>
          <w:p w14:paraId="5826EAD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680B82B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1CA3373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53163A62" w14:textId="77777777" w:rsidTr="00984470">
        <w:tc>
          <w:tcPr>
            <w:tcW w:w="1088" w:type="pct"/>
          </w:tcPr>
          <w:p w14:paraId="1EBD865E"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sz w:val="17"/>
                <w:szCs w:val="17"/>
                <w:lang w:val="en-US"/>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927" w:type="pct"/>
          </w:tcPr>
          <w:p w14:paraId="67D88C27"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sz w:val="17"/>
                <w:szCs w:val="17"/>
                <w:lang w:val="en-US"/>
              </w:rPr>
            </w:pPr>
          </w:p>
        </w:tc>
        <w:tc>
          <w:tcPr>
            <w:tcW w:w="807" w:type="pct"/>
          </w:tcPr>
          <w:p w14:paraId="7985A35C"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sz w:val="17"/>
                <w:szCs w:val="17"/>
                <w:lang w:val="en-US"/>
              </w:rPr>
            </w:pPr>
          </w:p>
        </w:tc>
        <w:tc>
          <w:tcPr>
            <w:tcW w:w="564" w:type="pct"/>
          </w:tcPr>
          <w:p w14:paraId="16D8EF8B"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c>
          <w:tcPr>
            <w:tcW w:w="807" w:type="pct"/>
          </w:tcPr>
          <w:p w14:paraId="1B6A695C"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c>
          <w:tcPr>
            <w:tcW w:w="807" w:type="pct"/>
          </w:tcPr>
          <w:p w14:paraId="5C58BB4C"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r>
      <w:tr w:rsidR="009239C1" w:rsidRPr="00984470" w14:paraId="36F593F1" w14:textId="77777777" w:rsidTr="00984470">
        <w:tc>
          <w:tcPr>
            <w:tcW w:w="1088" w:type="pct"/>
          </w:tcPr>
          <w:p w14:paraId="16CAB166"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790449D4"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807" w:type="pct"/>
          </w:tcPr>
          <w:p w14:paraId="34913790"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564" w:type="pct"/>
          </w:tcPr>
          <w:p w14:paraId="420D585E"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807" w:type="pct"/>
          </w:tcPr>
          <w:p w14:paraId="1503EBD0"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807" w:type="pct"/>
          </w:tcPr>
          <w:p w14:paraId="527A3FFC"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r>
      <w:tr w:rsidR="009239C1" w:rsidRPr="00984470" w14:paraId="322D8F75" w14:textId="77777777" w:rsidTr="00984470">
        <w:tc>
          <w:tcPr>
            <w:tcW w:w="1088" w:type="pct"/>
          </w:tcPr>
          <w:p w14:paraId="063965E3"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63066711"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807" w:type="pct"/>
          </w:tcPr>
          <w:p w14:paraId="07ACDA76"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564" w:type="pct"/>
          </w:tcPr>
          <w:p w14:paraId="0D4587D5"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807" w:type="pct"/>
          </w:tcPr>
          <w:p w14:paraId="3F78BB3D"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807" w:type="pct"/>
          </w:tcPr>
          <w:p w14:paraId="15B3EA3B"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r>
      <w:tr w:rsidR="009239C1" w:rsidRPr="00984470" w14:paraId="43BD9AE8" w14:textId="77777777" w:rsidTr="00984470">
        <w:tc>
          <w:tcPr>
            <w:tcW w:w="1088" w:type="pct"/>
          </w:tcPr>
          <w:p w14:paraId="18E553E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55</w:t>
            </w:r>
          </w:p>
        </w:tc>
        <w:tc>
          <w:tcPr>
            <w:tcW w:w="927" w:type="pct"/>
          </w:tcPr>
          <w:p w14:paraId="30D1451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6754AB0B"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3632B27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51F5678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4E91A04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0BCB8A18" w14:textId="77777777" w:rsidTr="00984470">
        <w:tc>
          <w:tcPr>
            <w:tcW w:w="1088" w:type="pct"/>
          </w:tcPr>
          <w:p w14:paraId="5BEC8016"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sz w:val="17"/>
                <w:szCs w:val="17"/>
                <w:lang w:val="en-US"/>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927" w:type="pct"/>
          </w:tcPr>
          <w:p w14:paraId="1AFAA29D"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iCs/>
                <w:sz w:val="17"/>
                <w:szCs w:val="17"/>
                <w:lang w:val="en-US"/>
              </w:rPr>
            </w:pPr>
          </w:p>
        </w:tc>
        <w:tc>
          <w:tcPr>
            <w:tcW w:w="807" w:type="pct"/>
          </w:tcPr>
          <w:p w14:paraId="1C3D139D"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iCs/>
                <w:sz w:val="17"/>
                <w:szCs w:val="17"/>
                <w:lang w:val="en-US"/>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564" w:type="pct"/>
          </w:tcPr>
          <w:p w14:paraId="6E2638D0"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c>
          <w:tcPr>
            <w:tcW w:w="807" w:type="pct"/>
          </w:tcPr>
          <w:p w14:paraId="4B5E680A"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c>
          <w:tcPr>
            <w:tcW w:w="807" w:type="pct"/>
          </w:tcPr>
          <w:p w14:paraId="7FCA37CC"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color w:val="FF0000"/>
                <w:sz w:val="17"/>
                <w:szCs w:val="17"/>
                <w:lang w:val="en-US"/>
              </w:rPr>
            </w:pPr>
          </w:p>
        </w:tc>
      </w:tr>
      <w:tr w:rsidR="009239C1" w:rsidRPr="00984470" w14:paraId="7E9C696C" w14:textId="77777777" w:rsidTr="00984470">
        <w:tc>
          <w:tcPr>
            <w:tcW w:w="1088" w:type="pct"/>
          </w:tcPr>
          <w:p w14:paraId="1A7D6D4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58D6C76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42AC057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5C59B02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77C74B1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33988E6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r>
      <w:tr w:rsidR="009239C1" w:rsidRPr="00984470" w14:paraId="0BF714E4" w14:textId="77777777" w:rsidTr="00984470">
        <w:tc>
          <w:tcPr>
            <w:tcW w:w="1088" w:type="pct"/>
          </w:tcPr>
          <w:p w14:paraId="51854A2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017B503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72C19D8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08C549C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13ACB89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6432CD3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r>
      <w:tr w:rsidR="009239C1" w:rsidRPr="00984470" w14:paraId="4EA89DD2" w14:textId="77777777" w:rsidTr="00984470">
        <w:tc>
          <w:tcPr>
            <w:tcW w:w="1088" w:type="pct"/>
          </w:tcPr>
          <w:p w14:paraId="20E92FD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XA</w:t>
            </w:r>
          </w:p>
        </w:tc>
        <w:tc>
          <w:tcPr>
            <w:tcW w:w="927" w:type="pct"/>
          </w:tcPr>
          <w:p w14:paraId="2CDE249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612EF05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60C68BD3"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rPr>
            </w:pPr>
          </w:p>
        </w:tc>
        <w:tc>
          <w:tcPr>
            <w:tcW w:w="807" w:type="pct"/>
          </w:tcPr>
          <w:p w14:paraId="3BEEF82B"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rPr>
            </w:pPr>
          </w:p>
        </w:tc>
        <w:tc>
          <w:tcPr>
            <w:tcW w:w="807" w:type="pct"/>
          </w:tcPr>
          <w:p w14:paraId="59B34D48"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rPr>
            </w:pPr>
          </w:p>
        </w:tc>
      </w:tr>
      <w:tr w:rsidR="009239C1" w:rsidRPr="00984470" w14:paraId="69B63D6B" w14:textId="77777777" w:rsidTr="00984470">
        <w:tc>
          <w:tcPr>
            <w:tcW w:w="1088" w:type="pct"/>
          </w:tcPr>
          <w:p w14:paraId="35BB52E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KEBIJAKAN TERHADAP PERUSAHAAN YANG TERDAMPAK BENCANA</w:t>
            </w:r>
          </w:p>
        </w:tc>
        <w:tc>
          <w:tcPr>
            <w:tcW w:w="927" w:type="pct"/>
          </w:tcPr>
          <w:p w14:paraId="6E67A0E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807" w:type="pct"/>
          </w:tcPr>
          <w:p w14:paraId="1893F6D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564" w:type="pct"/>
          </w:tcPr>
          <w:p w14:paraId="7F705503"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lang w:val="en-US"/>
              </w:rPr>
            </w:pPr>
          </w:p>
        </w:tc>
        <w:tc>
          <w:tcPr>
            <w:tcW w:w="807" w:type="pct"/>
          </w:tcPr>
          <w:p w14:paraId="137A50EC"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lang w:val="en-US"/>
              </w:rPr>
            </w:pPr>
          </w:p>
        </w:tc>
        <w:tc>
          <w:tcPr>
            <w:tcW w:w="807" w:type="pct"/>
          </w:tcPr>
          <w:p w14:paraId="567F38E3"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lang w:val="en-US"/>
              </w:rPr>
            </w:pPr>
          </w:p>
        </w:tc>
      </w:tr>
      <w:tr w:rsidR="009239C1" w:rsidRPr="00984470" w14:paraId="4078BF5F" w14:textId="77777777" w:rsidTr="00984470">
        <w:tc>
          <w:tcPr>
            <w:tcW w:w="1088" w:type="pct"/>
          </w:tcPr>
          <w:p w14:paraId="0F5F33B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525011B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807" w:type="pct"/>
          </w:tcPr>
          <w:p w14:paraId="64C4FE6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564" w:type="pct"/>
          </w:tcPr>
          <w:p w14:paraId="745FF26E"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lang w:val="en-US"/>
              </w:rPr>
            </w:pPr>
          </w:p>
        </w:tc>
        <w:tc>
          <w:tcPr>
            <w:tcW w:w="807" w:type="pct"/>
          </w:tcPr>
          <w:p w14:paraId="1FE45754"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lang w:val="en-US"/>
              </w:rPr>
            </w:pPr>
          </w:p>
        </w:tc>
        <w:tc>
          <w:tcPr>
            <w:tcW w:w="807" w:type="pct"/>
          </w:tcPr>
          <w:p w14:paraId="15F7049D"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lang w:val="en-US"/>
              </w:rPr>
            </w:pPr>
          </w:p>
        </w:tc>
      </w:tr>
      <w:tr w:rsidR="009239C1" w:rsidRPr="00984470" w14:paraId="243C7576" w14:textId="77777777" w:rsidTr="00984470">
        <w:tc>
          <w:tcPr>
            <w:tcW w:w="1088" w:type="pct"/>
          </w:tcPr>
          <w:p w14:paraId="73526C2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927" w:type="pct"/>
          </w:tcPr>
          <w:p w14:paraId="3C0C5A2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807" w:type="pct"/>
          </w:tcPr>
          <w:p w14:paraId="40EA79E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p>
        </w:tc>
        <w:tc>
          <w:tcPr>
            <w:tcW w:w="564" w:type="pct"/>
          </w:tcPr>
          <w:p w14:paraId="7E548669"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lang w:val="en-US"/>
              </w:rPr>
            </w:pPr>
          </w:p>
        </w:tc>
        <w:tc>
          <w:tcPr>
            <w:tcW w:w="807" w:type="pct"/>
          </w:tcPr>
          <w:p w14:paraId="0BB55A04"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lang w:val="en-US"/>
              </w:rPr>
            </w:pPr>
          </w:p>
        </w:tc>
        <w:tc>
          <w:tcPr>
            <w:tcW w:w="807" w:type="pct"/>
          </w:tcPr>
          <w:p w14:paraId="474B0646" w14:textId="77777777" w:rsidR="004A340E" w:rsidRPr="00984470" w:rsidRDefault="004A340E" w:rsidP="009239C1">
            <w:pPr>
              <w:spacing w:after="0" w:line="240" w:lineRule="auto"/>
              <w:jc w:val="center"/>
              <w:rPr>
                <w:rFonts w:ascii="Bookman Old Style" w:eastAsia="Bookman Old Style" w:hAnsi="Bookman Old Style" w:cs="Bookman Old Style"/>
                <w:color w:val="FF0000"/>
                <w:sz w:val="17"/>
                <w:szCs w:val="17"/>
                <w:lang w:val="en-US"/>
              </w:rPr>
            </w:pPr>
          </w:p>
        </w:tc>
      </w:tr>
      <w:tr w:rsidR="009239C1" w:rsidRPr="00984470" w14:paraId="519BE04A" w14:textId="77777777" w:rsidTr="00984470">
        <w:tc>
          <w:tcPr>
            <w:tcW w:w="1088" w:type="pct"/>
          </w:tcPr>
          <w:p w14:paraId="3E72F50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Pasal 5</w:t>
            </w:r>
            <w:r w:rsidRPr="00984470">
              <w:rPr>
                <w:rFonts w:ascii="Bookman Old Style" w:eastAsia="Bookman Old Style" w:hAnsi="Bookman Old Style" w:cs="Bookman Old Style"/>
                <w:sz w:val="17"/>
                <w:szCs w:val="17"/>
                <w:lang w:val="en-US"/>
              </w:rPr>
              <w:t>5A</w:t>
            </w:r>
          </w:p>
        </w:tc>
        <w:tc>
          <w:tcPr>
            <w:tcW w:w="927" w:type="pct"/>
          </w:tcPr>
          <w:p w14:paraId="5B2EDA1E"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2F72A32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Yang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bencana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adalah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peristiwa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rangkaian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peristiwa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mengancam</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mengganggu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kehidupan</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penghidupan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masyarakat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disebabkan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baik</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faktor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alam</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faktor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nonalam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maupun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faktor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manusia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sehingga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mengakibatkan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timbulnya</w:t>
            </w:r>
            <w:proofErr w:type="spellEnd"/>
            <w:r w:rsidRPr="00984470">
              <w:rPr>
                <w:rFonts w:ascii="Bookman Old Style" w:eastAsia="Bookman Old Style" w:hAnsi="Bookman Old Style" w:cs="Bookman Old Style"/>
                <w:sz w:val="17"/>
                <w:szCs w:val="17"/>
                <w:lang w:val="en-US"/>
              </w:rPr>
              <w:t xml:space="preserve"> korban </w:t>
            </w:r>
            <w:proofErr w:type="spellStart"/>
            <w:r w:rsidRPr="00984470">
              <w:rPr>
                <w:rFonts w:ascii="Bookman Old Style" w:eastAsia="Bookman Old Style" w:hAnsi="Bookman Old Style" w:cs="Bookman Old Style"/>
                <w:sz w:val="17"/>
                <w:szCs w:val="17"/>
                <w:lang w:val="en-US"/>
              </w:rPr>
              <w:t>jiwa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manusia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kerusakan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lingkungan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kerugian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dampak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psikologis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terganggunya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kinerja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industri</w:t>
            </w:r>
            <w:proofErr w:type="spellEnd"/>
            <w:r w:rsidRPr="00984470">
              <w:rPr>
                <w:rFonts w:ascii="Bookman Old Style" w:eastAsia="Bookman Old Style" w:hAnsi="Bookman Old Style" w:cs="Bookman Old Style"/>
                <w:sz w:val="17"/>
                <w:szCs w:val="17"/>
                <w:lang w:val="en-US"/>
              </w:rPr>
              <w:t xml:space="preserve"> di </w:t>
            </w:r>
            <w:proofErr w:type="spellStart"/>
            <w:r w:rsidRPr="00984470">
              <w:rPr>
                <w:rFonts w:ascii="Bookman Old Style" w:eastAsia="Bookman Old Style" w:hAnsi="Bookman Old Style" w:cs="Bookman Old Style"/>
                <w:sz w:val="17"/>
                <w:szCs w:val="17"/>
                <w:lang w:val="en-US"/>
              </w:rPr>
              <w:t>sektor</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jasa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memengaruhi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kondisi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ekonomi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masyarakat</w:t>
            </w:r>
            <w:proofErr w:type="spellEnd"/>
            <w:r w:rsidRPr="00984470">
              <w:rPr>
                <w:rFonts w:ascii="Bookman Old Style" w:eastAsia="Bookman Old Style" w:hAnsi="Bookman Old Style" w:cs="Bookman Old Style"/>
                <w:sz w:val="17"/>
                <w:szCs w:val="17"/>
                <w:lang w:val="en-US"/>
              </w:rPr>
              <w:t>.</w:t>
            </w:r>
          </w:p>
        </w:tc>
        <w:tc>
          <w:tcPr>
            <w:tcW w:w="564" w:type="pct"/>
          </w:tcPr>
          <w:p w14:paraId="5BEA5C2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48DEDCA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28C2BB6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3A3A2519" w14:textId="77777777" w:rsidTr="00984470">
        <w:tc>
          <w:tcPr>
            <w:tcW w:w="1088" w:type="pct"/>
          </w:tcPr>
          <w:p w14:paraId="63F8657A" w14:textId="77777777" w:rsidR="004A340E" w:rsidRPr="00984470" w:rsidRDefault="004A340E" w:rsidP="009239C1">
            <w:pPr>
              <w:pStyle w:val="ListParagraph"/>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OJK berwenang menetapkan kebijakan di bidang perasuransian yang bertujuan mengurangi tekanan, menjaga stabilitas industri asuransi dan memberikan relaksasi kepada pelaku industri asuransi yang terdampak bencana.</w:t>
            </w:r>
          </w:p>
        </w:tc>
        <w:tc>
          <w:tcPr>
            <w:tcW w:w="927" w:type="pct"/>
          </w:tcPr>
          <w:p w14:paraId="4B59D70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9C16D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F251F6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E31ADF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EAF1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824AAAB" w14:textId="77777777" w:rsidTr="00984470">
        <w:tc>
          <w:tcPr>
            <w:tcW w:w="1088" w:type="pct"/>
          </w:tcPr>
          <w:p w14:paraId="63ADFF6E" w14:textId="77777777" w:rsidR="004A340E" w:rsidRPr="00984470" w:rsidRDefault="004A340E" w:rsidP="009239C1">
            <w:pPr>
              <w:pStyle w:val="ListParagraph"/>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Ketentuan lebih lanjut mengenai pelaksanaan kewenangan OJK berupa kebijakan untuk mengurangi tekanan dan menjaga stabilitas industri asuransi serta bentuk pemberian relaksasi kepada pelaku industri asuransi yang terdampak bencana sebagaimana dimaksud pada ayat (1) ditetapkan oleh OJK.</w:t>
            </w:r>
          </w:p>
        </w:tc>
        <w:tc>
          <w:tcPr>
            <w:tcW w:w="927" w:type="pct"/>
          </w:tcPr>
          <w:p w14:paraId="252D068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5FAA7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01BF0D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F294B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73FDD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D1237D8" w14:textId="77777777" w:rsidTr="00984470">
        <w:tc>
          <w:tcPr>
            <w:tcW w:w="1088" w:type="pct"/>
          </w:tcPr>
          <w:p w14:paraId="71B44087"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2B1C762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ED7A6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7E93A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F2F81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2420F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5BF9751" w14:textId="77777777" w:rsidTr="00984470">
        <w:tc>
          <w:tcPr>
            <w:tcW w:w="1088" w:type="pct"/>
          </w:tcPr>
          <w:p w14:paraId="5EF51A48"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7BFE1A9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4E016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199507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B1DDD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97986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AFC2BA8" w14:textId="77777777" w:rsidTr="00984470">
        <w:tc>
          <w:tcPr>
            <w:tcW w:w="1088" w:type="pct"/>
          </w:tcPr>
          <w:p w14:paraId="121CD2B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XI</w:t>
            </w:r>
          </w:p>
        </w:tc>
        <w:tc>
          <w:tcPr>
            <w:tcW w:w="927" w:type="pct"/>
          </w:tcPr>
          <w:p w14:paraId="76CCC3F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85F25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5AF660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E8D8C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D12EC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C68A51A" w14:textId="77777777" w:rsidTr="00984470">
        <w:tc>
          <w:tcPr>
            <w:tcW w:w="1088" w:type="pct"/>
          </w:tcPr>
          <w:p w14:paraId="1723C20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SANKSI</w:t>
            </w:r>
          </w:p>
        </w:tc>
        <w:tc>
          <w:tcPr>
            <w:tcW w:w="927" w:type="pct"/>
          </w:tcPr>
          <w:p w14:paraId="51D7FD0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13F2D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6587D3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C7C58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F08D4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D58094" w14:textId="77777777" w:rsidTr="00984470">
        <w:tc>
          <w:tcPr>
            <w:tcW w:w="1088" w:type="pct"/>
          </w:tcPr>
          <w:p w14:paraId="259294CA"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0362C1A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AC0D5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987BA9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0ED8F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A5B9C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610D23B" w14:textId="77777777" w:rsidTr="00984470">
        <w:tc>
          <w:tcPr>
            <w:tcW w:w="1088" w:type="pct"/>
          </w:tcPr>
          <w:p w14:paraId="70B293E4"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0DE081C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8DF4AC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9451AA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B1B2DB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B4904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D9583D1" w14:textId="77777777" w:rsidTr="00984470">
        <w:tc>
          <w:tcPr>
            <w:tcW w:w="1088" w:type="pct"/>
          </w:tcPr>
          <w:p w14:paraId="7E5E0FB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56</w:t>
            </w:r>
          </w:p>
        </w:tc>
        <w:tc>
          <w:tcPr>
            <w:tcW w:w="927" w:type="pct"/>
          </w:tcPr>
          <w:p w14:paraId="798E3ACB"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6072710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21683B4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B6925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519105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DD3B12F" w14:textId="77777777" w:rsidTr="00984470">
        <w:tc>
          <w:tcPr>
            <w:tcW w:w="1088" w:type="pct"/>
            <w:shd w:val="clear" w:color="auto" w:fill="D9E2F3" w:themeFill="accent1" w:themeFillTint="33"/>
          </w:tcPr>
          <w:p w14:paraId="6BEEE66E" w14:textId="77777777" w:rsidR="004A340E" w:rsidRPr="00984470" w:rsidRDefault="004A340E" w:rsidP="009239C1">
            <w:pPr>
              <w:pStyle w:val="ListParagraph"/>
              <w:numPr>
                <w:ilvl w:val="0"/>
                <w:numId w:val="16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Pelanggaran terhadap ketentuan sebagaimana dimaksud dalam Pasal 2 ayat (1), ayat (3), ayat (4), ayat (5), dan ayat (6), Pasal 3 ayat (5) dan ayat (6), Pasal 4 ayat (2) dan ayat (4), Pasal 5 ayat (2), ayat (3), Pasal 6 ayat (5), ayat (7), dan ayat (8), Pasal 7 ayat (1), dan ayat (3), Pasal 8 ayat (1), ayat (2), ayat (6), dan ayat (8), Pasal 9 ayat (1), Pasal 10 ayat (1), ayat (2), dan ayat (6), Pasal 11, Pasal 12 ayat (3), Pasal 13 ayat (1), Pasal 18, Pasal 20 ayat (3), dan ayat (9), Pasal 21C ayat (1), ayat (2), dan ayat (5), Pasal 22 ayat (1), ayat (2), dan ayat (3), Pasal 26 ayat (1), ayat (2), dan ayat (3), Pasal 27 ayat (2), dan ayat (3), Pasal 28 ayat (2), Pasal 31, Pasal 32 ayat (1), Pasal 33 ayat (1) dan ayat (3), Pasal 34, Pasal 34A ayat (1) dan ayat (6), Pasal 35, Pasal 36, Pasal 37 ayat (1), dan ayat (2), Pasal 38 ayat (1), dan ayat (2), Pasal 39 ayat (1), ayat (2), ayat (4), dan ayat (5), Pasal 40 ayat (2), ayat (4), dan ayat (5), Pasal 41 ayat (1), Pasal 42, Pasal 43 ayat (4), </w:t>
            </w:r>
            <w:r w:rsidRPr="00984470">
              <w:rPr>
                <w:rFonts w:ascii="Bookman Old Style" w:eastAsia="Bookman Old Style" w:hAnsi="Bookman Old Style" w:cs="Bookman Old Style"/>
                <w:sz w:val="17"/>
                <w:szCs w:val="17"/>
              </w:rPr>
              <w:lastRenderedPageBreak/>
              <w:t>ayat (5), dan ayat (8), Pasal 44 ayat (2), Pasal 45 ayat (1), ayat (2), ayat (2A), ayat (3), dan ayat (6), Pasal 45A ayat (1), ayat (4), dan ayat (5), Pasal 46, Pasal 47, Pasal 48 ayat (1) dan ayat (3), Pasal 49 ayat (1), ayat (2), dan ayat (3), Pasal 50, dan/atau Pasal 51 ayat (1) dikenai sanksi administratif berupa:</w:t>
            </w:r>
          </w:p>
        </w:tc>
        <w:tc>
          <w:tcPr>
            <w:tcW w:w="927" w:type="pct"/>
            <w:shd w:val="clear" w:color="auto" w:fill="D9E2F3" w:themeFill="accent1" w:themeFillTint="33"/>
          </w:tcPr>
          <w:p w14:paraId="470AED64" w14:textId="77777777" w:rsidR="004A340E" w:rsidRPr="00984470" w:rsidRDefault="004A340E" w:rsidP="009239C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lastRenderedPageBreak/>
              <w:t>Pelanggaran</w:t>
            </w:r>
            <w:proofErr w:type="spellEnd"/>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 xml:space="preserve">terhadap ketentuan sebagaimana dimaksud dalam Pasal 2 ayat (1), ayat (3), ayat (4), ayat (5), dan ayat (6), Pasal 3 ayat (5) dan ayat (6), Pasal 4 ayat (2) dan ayat (4), Pasal 5 ayat (2), ayat (3), Pasal 6 ayat (5), ayat (7), dan ayat (8), Pasal 7 ayat (1), dan ayat (3), Pasal 8 ayat (1), ayat (2), ayat (6), dan ayat (8), Pasal 9 ayat (1), Pasal 10 ayat (1), ayat (2), dan ayat (6), Pasal 11, Pasal 12 ayat (3), Pasal 13 ayat (1), </w:t>
            </w:r>
            <w:r w:rsidRPr="00984470">
              <w:rPr>
                <w:rFonts w:ascii="Bookman Old Style" w:eastAsia="Bookman Old Style" w:hAnsi="Bookman Old Style" w:cs="Bookman Old Style"/>
                <w:sz w:val="17"/>
                <w:szCs w:val="17"/>
                <w:lang w:val="en-US"/>
              </w:rPr>
              <w:t xml:space="preserve">Pasal 14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(12), </w:t>
            </w:r>
            <w:r w:rsidRPr="00984470">
              <w:rPr>
                <w:rFonts w:ascii="Bookman Old Style" w:eastAsia="Bookman Old Style" w:hAnsi="Bookman Old Style" w:cs="Bookman Old Style"/>
                <w:sz w:val="17"/>
                <w:szCs w:val="17"/>
              </w:rPr>
              <w:t xml:space="preserve">Pasal 18, Pasal 20 ayat (3), dan ayat (9), Pasal 21C ayat (1), ayat (2), dan ayat (5), Pasal 22 ayat (1), ayat (2), dan ayat (3), Pasal 26 ayat (1), ayat (2), dan ayat (3), Pasal 27 ayat (2), dan ayat (3), Pasal 28 ayat (2), Pasal 31, Pasal 32 ayat (1), Pasal 33 ayat (1) </w:t>
            </w:r>
            <w:r w:rsidRPr="00984470">
              <w:rPr>
                <w:rFonts w:ascii="Bookman Old Style" w:eastAsia="Bookman Old Style" w:hAnsi="Bookman Old Style" w:cs="Bookman Old Style"/>
                <w:sz w:val="17"/>
                <w:szCs w:val="17"/>
              </w:rPr>
              <w:lastRenderedPageBreak/>
              <w:t>dan ayat (3), Pasal 34, Pasal 34A ayat (1) dan ayat (6), Pasal 35</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(2)</w:t>
            </w:r>
            <w:r w:rsidRPr="00984470">
              <w:rPr>
                <w:rFonts w:ascii="Bookman Old Style" w:eastAsia="Bookman Old Style" w:hAnsi="Bookman Old Style" w:cs="Bookman Old Style"/>
                <w:sz w:val="17"/>
                <w:szCs w:val="17"/>
              </w:rPr>
              <w:t>, Pasal 36, Pasal 37 ayat (1), dan ayat (2), Pasal 38 ayat (1), dan ayat (2), Pasal 39 ayat (1), ayat (2), ayat (4), dan ayat (5), Pasal 40 ayat (2), ayat (4), dan ayat (5), Pasal 41 ayat (1), Pasal 42, Pasal 43 ayat (4), ayat (5), dan ayat (8), Pasal 44 ayat (2), Pasal 45 ayat (1), ayat (2), ayat (2A), ayat (3), dan ayat (6), Pasal 45A ayat (1), ayat (4), dan ayat (5), Pasal 46, Pasal 47, Pasal 48 ayat (1) dan ayat (3), Pasal 49 ayat (1), ayat (2), dan ayat (3), Pasal 50, dan/atau Pasal 51 ayat (1) dikenai sanksi administratif berupa:</w:t>
            </w:r>
          </w:p>
        </w:tc>
        <w:tc>
          <w:tcPr>
            <w:tcW w:w="807" w:type="pct"/>
            <w:shd w:val="clear" w:color="auto" w:fill="D9E2F3" w:themeFill="accent1" w:themeFillTint="33"/>
          </w:tcPr>
          <w:p w14:paraId="0941F0A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41BA93B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2DC15A7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6DB7C37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35BAECD" w14:textId="77777777" w:rsidTr="00984470">
        <w:tc>
          <w:tcPr>
            <w:tcW w:w="1088" w:type="pct"/>
          </w:tcPr>
          <w:p w14:paraId="7D412E03" w14:textId="77777777" w:rsidR="004A340E" w:rsidRPr="00984470" w:rsidRDefault="004A340E" w:rsidP="009239C1">
            <w:pPr>
              <w:pStyle w:val="ListParagraph"/>
              <w:numPr>
                <w:ilvl w:val="0"/>
                <w:numId w:val="16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peringatan tertulis; dan/atau</w:t>
            </w:r>
          </w:p>
        </w:tc>
        <w:tc>
          <w:tcPr>
            <w:tcW w:w="927" w:type="pct"/>
          </w:tcPr>
          <w:p w14:paraId="488F36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26FD7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7D57A5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C4495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C3E0BE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584E32C" w14:textId="77777777" w:rsidTr="00984470">
        <w:tc>
          <w:tcPr>
            <w:tcW w:w="1088" w:type="pct"/>
          </w:tcPr>
          <w:p w14:paraId="7F4DE169" w14:textId="77777777" w:rsidR="004A340E" w:rsidRPr="00984470" w:rsidRDefault="004A340E" w:rsidP="009239C1">
            <w:pPr>
              <w:pStyle w:val="ListParagraph"/>
              <w:numPr>
                <w:ilvl w:val="0"/>
                <w:numId w:val="16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pembatasan kegiatan usaha, untuk sebagian atau seluruh kegiatan usaha.</w:t>
            </w:r>
          </w:p>
        </w:tc>
        <w:tc>
          <w:tcPr>
            <w:tcW w:w="927" w:type="pct"/>
          </w:tcPr>
          <w:p w14:paraId="69CD6B6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89E752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20078F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2D468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F704E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2B3D269" w14:textId="77777777" w:rsidTr="00984470">
        <w:tc>
          <w:tcPr>
            <w:tcW w:w="1088" w:type="pct"/>
          </w:tcPr>
          <w:p w14:paraId="460BD81D" w14:textId="77777777" w:rsidR="004A340E" w:rsidRPr="00984470" w:rsidRDefault="004A340E" w:rsidP="009239C1">
            <w:pPr>
              <w:pStyle w:val="ListParagraph"/>
              <w:numPr>
                <w:ilvl w:val="0"/>
                <w:numId w:val="16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OJK dapat mengenakan sanksi administratif berupa pembatasan kegiatan usaha tanpa didahului pengenaan sanksi administratif yang lain dalam hal berdasarkan hasil pengawasan OJK dinilai kondisi Perusahaan membahayakan bagi pemegang polis atau peserta.</w:t>
            </w:r>
          </w:p>
        </w:tc>
        <w:tc>
          <w:tcPr>
            <w:tcW w:w="927" w:type="pct"/>
          </w:tcPr>
          <w:p w14:paraId="4F6EB5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528E3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CBCC28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7EACA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B32C3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5EE9C4" w14:textId="77777777" w:rsidTr="00984470">
        <w:tc>
          <w:tcPr>
            <w:tcW w:w="1088" w:type="pct"/>
          </w:tcPr>
          <w:p w14:paraId="179BC1DD" w14:textId="77777777" w:rsidR="004A340E" w:rsidRPr="00984470" w:rsidRDefault="004A340E" w:rsidP="009239C1">
            <w:pPr>
              <w:pStyle w:val="ListParagraph"/>
              <w:numPr>
                <w:ilvl w:val="0"/>
                <w:numId w:val="16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Selain sanksi administratif sebagaimana dimaksud pada ayat (1), OJK dapat menambahkan sanksi tambahan berupa:</w:t>
            </w:r>
          </w:p>
        </w:tc>
        <w:tc>
          <w:tcPr>
            <w:tcW w:w="927" w:type="pct"/>
          </w:tcPr>
          <w:p w14:paraId="4D690C3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062DB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2138A0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2A25D1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DA50E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7ADB5BE" w14:textId="77777777" w:rsidTr="00984470">
        <w:tc>
          <w:tcPr>
            <w:tcW w:w="1088" w:type="pct"/>
          </w:tcPr>
          <w:p w14:paraId="5F3AC5FD" w14:textId="77777777" w:rsidR="004A340E" w:rsidRPr="00984470" w:rsidRDefault="004A340E" w:rsidP="009239C1">
            <w:pPr>
              <w:pStyle w:val="ListParagraph"/>
              <w:numPr>
                <w:ilvl w:val="0"/>
                <w:numId w:val="16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larangan untuk memasarkan produk asuransi untuk lini usaha tertentu;</w:t>
            </w:r>
          </w:p>
        </w:tc>
        <w:tc>
          <w:tcPr>
            <w:tcW w:w="927" w:type="pct"/>
          </w:tcPr>
          <w:p w14:paraId="6CCA672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E53B9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42C98B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EBF5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2BB43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6444823" w14:textId="77777777" w:rsidTr="00984470">
        <w:tc>
          <w:tcPr>
            <w:tcW w:w="1088" w:type="pct"/>
          </w:tcPr>
          <w:p w14:paraId="7E21F4FD" w14:textId="77777777" w:rsidR="004A340E" w:rsidRPr="00984470" w:rsidRDefault="004A340E" w:rsidP="009239C1">
            <w:pPr>
              <w:pStyle w:val="ListParagraph"/>
              <w:numPr>
                <w:ilvl w:val="0"/>
                <w:numId w:val="16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dihapus;</w:t>
            </w:r>
          </w:p>
        </w:tc>
        <w:tc>
          <w:tcPr>
            <w:tcW w:w="927" w:type="pct"/>
          </w:tcPr>
          <w:p w14:paraId="77C08C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0D0E39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8B7F33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F988C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00017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A3456F8" w14:textId="77777777" w:rsidTr="00984470">
        <w:tc>
          <w:tcPr>
            <w:tcW w:w="1088" w:type="pct"/>
          </w:tcPr>
          <w:p w14:paraId="54901266" w14:textId="77777777" w:rsidR="004A340E" w:rsidRPr="00984470" w:rsidRDefault="004A340E" w:rsidP="009239C1">
            <w:pPr>
              <w:pStyle w:val="ListParagraph"/>
              <w:numPr>
                <w:ilvl w:val="0"/>
                <w:numId w:val="16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lastRenderedPageBreak/>
              <w:t>larangan bagi Perusahaan untuk menjadi pemegang saham, pengendali atau yang setara dengan pemegang saham dan/atau pengendali pada badan hukum berbentuk koperasi atau usaha bersama, pada perusahaan perasuransian; dan/atau</w:t>
            </w:r>
          </w:p>
        </w:tc>
        <w:tc>
          <w:tcPr>
            <w:tcW w:w="927" w:type="pct"/>
          </w:tcPr>
          <w:p w14:paraId="361EA8E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14345B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CD671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CBE95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EC302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D20489E" w14:textId="77777777" w:rsidTr="00984470">
        <w:tc>
          <w:tcPr>
            <w:tcW w:w="1088" w:type="pct"/>
          </w:tcPr>
          <w:p w14:paraId="34F9326C" w14:textId="77777777" w:rsidR="004A340E" w:rsidRPr="00984470" w:rsidRDefault="004A340E" w:rsidP="009239C1">
            <w:pPr>
              <w:pStyle w:val="ListParagraph"/>
              <w:numPr>
                <w:ilvl w:val="0"/>
                <w:numId w:val="16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69"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larangan bagi pemegang saham, pengendali, direksi, dan/atau dewan komisaris, atau yang setara dengan pemegang saham, direksi, dan/atau dewan komisaris Perusahaan untuk menjadi pemegang saham, pengendali, direksi, dan/atau dewan komisaris, atau yang setara dengan pemegang saham, direksi, dan/atau dewan komisaris pada badan hukum berbentuk</w:t>
            </w:r>
            <w:r w:rsidRPr="00984470">
              <w:rPr>
                <w:rFonts w:ascii="Bookman Old Style" w:eastAsia="Bookman Old Style" w:hAnsi="Bookman Old Style" w:cs="Bookman Old Style"/>
                <w:sz w:val="17"/>
                <w:szCs w:val="17"/>
                <w:lang w:val="en-US"/>
              </w:rPr>
              <w:t xml:space="preserve"> </w:t>
            </w:r>
            <w:r w:rsidRPr="00984470">
              <w:rPr>
                <w:rFonts w:ascii="Bookman Old Style" w:eastAsia="Bookman Old Style" w:hAnsi="Bookman Old Style" w:cs="Bookman Old Style"/>
                <w:sz w:val="17"/>
                <w:szCs w:val="17"/>
              </w:rPr>
              <w:t>koperasi atau usaha bersama, pada perusahaan perasuransian.</w:t>
            </w:r>
          </w:p>
        </w:tc>
        <w:tc>
          <w:tcPr>
            <w:tcW w:w="927" w:type="pct"/>
          </w:tcPr>
          <w:p w14:paraId="57103A44"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49825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BD663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AAC266F"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4B69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FDBBCD" w14:textId="77777777" w:rsidTr="00984470">
        <w:tc>
          <w:tcPr>
            <w:tcW w:w="1088" w:type="pct"/>
          </w:tcPr>
          <w:p w14:paraId="2A8E83EE"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3868139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BC417F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CD83A9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E4CA73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B7ECA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E7C5DAE" w14:textId="77777777" w:rsidTr="00984470">
        <w:tc>
          <w:tcPr>
            <w:tcW w:w="1088" w:type="pct"/>
          </w:tcPr>
          <w:p w14:paraId="381A5CBF"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6664EAD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924A0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F2F5F3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76484F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4CE1B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9766575" w14:textId="77777777" w:rsidTr="00984470">
        <w:tc>
          <w:tcPr>
            <w:tcW w:w="1088" w:type="pct"/>
          </w:tcPr>
          <w:p w14:paraId="0422D69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56A</w:t>
            </w:r>
          </w:p>
        </w:tc>
        <w:tc>
          <w:tcPr>
            <w:tcW w:w="927" w:type="pct"/>
          </w:tcPr>
          <w:p w14:paraId="478E6A5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3D927A8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77253B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80398A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044FC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14F34DB" w14:textId="77777777" w:rsidTr="00984470">
        <w:tc>
          <w:tcPr>
            <w:tcW w:w="1088" w:type="pct"/>
          </w:tcPr>
          <w:p w14:paraId="3E1F084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Selain </w:t>
            </w:r>
            <w:proofErr w:type="spellStart"/>
            <w:r w:rsidRPr="00984470">
              <w:rPr>
                <w:rFonts w:ascii="Bookman Old Style" w:eastAsia="Bookman Old Style" w:hAnsi="Bookman Old Style" w:cs="Bookman Old Style"/>
                <w:sz w:val="17"/>
                <w:szCs w:val="17"/>
                <w:lang w:val="en-US"/>
              </w:rPr>
              <w:t>sanksi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administratif</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56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(1) dan </w:t>
            </w:r>
            <w:proofErr w:type="spellStart"/>
            <w:r w:rsidRPr="00984470">
              <w:rPr>
                <w:rFonts w:ascii="Bookman Old Style" w:eastAsia="Bookman Old Style" w:hAnsi="Bookman Old Style" w:cs="Bookman Old Style"/>
                <w:sz w:val="17"/>
                <w:szCs w:val="17"/>
                <w:lang w:val="en-US"/>
              </w:rPr>
              <w:t>sanksi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tambahan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56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OJK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w:t>
            </w:r>
          </w:p>
        </w:tc>
        <w:tc>
          <w:tcPr>
            <w:tcW w:w="927" w:type="pct"/>
          </w:tcPr>
          <w:p w14:paraId="478C7BC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757D2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D4EFE4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7EFEE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06CF6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893B88F" w14:textId="77777777" w:rsidTr="00984470">
        <w:tc>
          <w:tcPr>
            <w:tcW w:w="1088" w:type="pct"/>
          </w:tcPr>
          <w:p w14:paraId="56AB5CE5" w14:textId="77777777" w:rsidR="004A340E" w:rsidRPr="00984470" w:rsidRDefault="004A340E" w:rsidP="009239C1">
            <w:pPr>
              <w:pStyle w:val="ListParagraph"/>
              <w:numPr>
                <w:ilvl w:val="0"/>
                <w:numId w:val="170"/>
              </w:numPr>
              <w:spacing w:after="0" w:line="240" w:lineRule="auto"/>
              <w:ind w:left="601"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menurunkan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tingkat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kesehatan</w:t>
            </w:r>
            <w:proofErr w:type="spellEnd"/>
            <w:r w:rsidRPr="00984470">
              <w:rPr>
                <w:rFonts w:ascii="Bookman Old Style" w:eastAsia="Bookman Old Style" w:hAnsi="Bookman Old Style" w:cs="Bookman Old Style"/>
                <w:sz w:val="17"/>
                <w:szCs w:val="17"/>
                <w:lang w:val="en-US"/>
              </w:rPr>
              <w:t xml:space="preserve"> Perusahaan; dan/</w:t>
            </w:r>
            <w:proofErr w:type="spellStart"/>
            <w:r w:rsidRPr="00984470">
              <w:rPr>
                <w:rFonts w:ascii="Bookman Old Style" w:eastAsia="Bookman Old Style" w:hAnsi="Bookman Old Style" w:cs="Bookman Old Style"/>
                <w:sz w:val="17"/>
                <w:szCs w:val="17"/>
                <w:lang w:val="en-US"/>
              </w:rPr>
              <w:t>atau</w:t>
            </w:r>
            <w:proofErr w:type="spellEnd"/>
          </w:p>
        </w:tc>
        <w:tc>
          <w:tcPr>
            <w:tcW w:w="927" w:type="pct"/>
          </w:tcPr>
          <w:p w14:paraId="0717A4E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1DB31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B6D5C2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74AD8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32668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7F74610" w14:textId="77777777" w:rsidTr="00984470">
        <w:tc>
          <w:tcPr>
            <w:tcW w:w="1088" w:type="pct"/>
          </w:tcPr>
          <w:p w14:paraId="161C214A" w14:textId="77777777" w:rsidR="004A340E" w:rsidRPr="00984470" w:rsidRDefault="004A340E" w:rsidP="009239C1">
            <w:pPr>
              <w:pStyle w:val="ListParagraph"/>
              <w:numPr>
                <w:ilvl w:val="0"/>
                <w:numId w:val="170"/>
              </w:numPr>
              <w:spacing w:after="0" w:line="240" w:lineRule="auto"/>
              <w:ind w:left="601"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melakukan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kembali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terhadap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utama</w:t>
            </w:r>
            <w:proofErr w:type="spellEnd"/>
            <w:r w:rsidRPr="00984470">
              <w:rPr>
                <w:rFonts w:ascii="Bookman Old Style" w:eastAsia="Bookman Old Style" w:hAnsi="Bookman Old Style" w:cs="Bookman Old Style"/>
                <w:sz w:val="17"/>
                <w:szCs w:val="17"/>
                <w:lang w:val="en-US"/>
              </w:rPr>
              <w:t xml:space="preserve"> Perusahaan.</w:t>
            </w:r>
          </w:p>
        </w:tc>
        <w:tc>
          <w:tcPr>
            <w:tcW w:w="927" w:type="pct"/>
          </w:tcPr>
          <w:p w14:paraId="5035D77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97EA4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B03EE9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0E55BF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A06F52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B6A3BB1" w14:textId="77777777" w:rsidTr="00984470">
        <w:tc>
          <w:tcPr>
            <w:tcW w:w="1088" w:type="pct"/>
          </w:tcPr>
          <w:p w14:paraId="7447A16F" w14:textId="77777777" w:rsidR="004A340E" w:rsidRPr="00984470" w:rsidRDefault="004A340E" w:rsidP="009239C1">
            <w:pPr>
              <w:spacing w:after="0" w:line="240" w:lineRule="auto"/>
              <w:ind w:left="601"/>
              <w:rPr>
                <w:rFonts w:ascii="Bookman Old Style" w:eastAsia="Bookman Old Style" w:hAnsi="Bookman Old Style" w:cs="Bookman Old Style"/>
                <w:sz w:val="17"/>
                <w:szCs w:val="17"/>
                <w:lang w:val="en-US"/>
              </w:rPr>
            </w:pPr>
          </w:p>
        </w:tc>
        <w:tc>
          <w:tcPr>
            <w:tcW w:w="927" w:type="pct"/>
          </w:tcPr>
          <w:p w14:paraId="7B09266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913C3E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64EE6C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F76DA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E367D1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5DB2486" w14:textId="77777777" w:rsidTr="00984470">
        <w:tc>
          <w:tcPr>
            <w:tcW w:w="1088" w:type="pct"/>
          </w:tcPr>
          <w:p w14:paraId="7580C8D8"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Pasal 57</w:t>
            </w:r>
          </w:p>
        </w:tc>
        <w:tc>
          <w:tcPr>
            <w:tcW w:w="927" w:type="pct"/>
          </w:tcPr>
          <w:p w14:paraId="68A5F49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A6057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92CD60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1B0FD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13CD59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8CDA0AA" w14:textId="77777777" w:rsidTr="00984470">
        <w:tc>
          <w:tcPr>
            <w:tcW w:w="1088" w:type="pct"/>
          </w:tcPr>
          <w:p w14:paraId="03150FB6"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iCs/>
                <w:sz w:val="17"/>
                <w:szCs w:val="17"/>
                <w:lang w:val="en-US"/>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927" w:type="pct"/>
          </w:tcPr>
          <w:p w14:paraId="5A08633A"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iCs/>
                <w:sz w:val="17"/>
                <w:szCs w:val="17"/>
                <w:lang w:val="en-US"/>
              </w:rPr>
            </w:pPr>
          </w:p>
        </w:tc>
        <w:tc>
          <w:tcPr>
            <w:tcW w:w="807" w:type="pct"/>
          </w:tcPr>
          <w:p w14:paraId="0ED38510"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iCs/>
                <w:sz w:val="17"/>
                <w:szCs w:val="17"/>
                <w:lang w:val="en-US"/>
              </w:rPr>
              <w:t>Dihapus</w:t>
            </w:r>
            <w:proofErr w:type="spellEnd"/>
            <w:r w:rsidRPr="00984470">
              <w:rPr>
                <w:rFonts w:ascii="Bookman Old Style" w:eastAsia="Bookman Old Style" w:hAnsi="Bookman Old Style" w:cs="Bookman Old Style"/>
                <w:iCs/>
                <w:sz w:val="17"/>
                <w:szCs w:val="17"/>
                <w:lang w:val="en-US"/>
              </w:rPr>
              <w:t>.</w:t>
            </w:r>
          </w:p>
        </w:tc>
        <w:tc>
          <w:tcPr>
            <w:tcW w:w="564" w:type="pct"/>
          </w:tcPr>
          <w:p w14:paraId="63A46AE3"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5A56985"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CDF21A"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81E964" w14:textId="77777777" w:rsidTr="00984470">
        <w:tc>
          <w:tcPr>
            <w:tcW w:w="1088" w:type="pct"/>
          </w:tcPr>
          <w:p w14:paraId="33999611"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927" w:type="pct"/>
          </w:tcPr>
          <w:p w14:paraId="261ECAC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558AB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AB722D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EC13B5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0E8E9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BC2F7A0" w14:textId="77777777" w:rsidTr="00984470">
        <w:tc>
          <w:tcPr>
            <w:tcW w:w="1088" w:type="pct"/>
          </w:tcPr>
          <w:p w14:paraId="1DE35854"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35C04E6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D8DA97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EAB8D2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652F73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E3085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340303E" w14:textId="77777777" w:rsidTr="00984470">
        <w:tc>
          <w:tcPr>
            <w:tcW w:w="1088" w:type="pct"/>
            <w:shd w:val="clear" w:color="auto" w:fill="D9E2F3" w:themeFill="accent1" w:themeFillTint="33"/>
          </w:tcPr>
          <w:p w14:paraId="21A273B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lastRenderedPageBreak/>
              <w:t xml:space="preserve">Pasal </w:t>
            </w:r>
            <w:r w:rsidRPr="00984470">
              <w:rPr>
                <w:rFonts w:ascii="Bookman Old Style" w:eastAsia="Bookman Old Style" w:hAnsi="Bookman Old Style" w:cs="Bookman Old Style"/>
                <w:sz w:val="17"/>
                <w:szCs w:val="17"/>
                <w:lang w:val="en-US"/>
              </w:rPr>
              <w:t>58</w:t>
            </w:r>
          </w:p>
        </w:tc>
        <w:tc>
          <w:tcPr>
            <w:tcW w:w="927" w:type="pct"/>
            <w:shd w:val="clear" w:color="auto" w:fill="D9E2F3" w:themeFill="accent1" w:themeFillTint="33"/>
          </w:tcPr>
          <w:p w14:paraId="703D1A7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w:t>
            </w:r>
            <w:proofErr w:type="spellStart"/>
            <w:proofErr w:type="gramStart"/>
            <w:r w:rsidRPr="00984470">
              <w:rPr>
                <w:rFonts w:ascii="Bookman Old Style" w:eastAsia="Bookman Old Style" w:hAnsi="Bookman Old Style" w:cs="Bookman Old Style"/>
                <w:sz w:val="17"/>
                <w:szCs w:val="17"/>
                <w:lang w:val="en-US"/>
              </w:rPr>
              <w:t>dicabut</w:t>
            </w:r>
            <w:proofErr w:type="spellEnd"/>
            <w:proofErr w:type="gramEnd"/>
            <w:r w:rsidRPr="00984470">
              <w:rPr>
                <w:rFonts w:ascii="Bookman Old Style" w:eastAsia="Bookman Old Style" w:hAnsi="Bookman Old Style" w:cs="Bookman Old Style"/>
                <w:sz w:val="17"/>
                <w:szCs w:val="17"/>
                <w:lang w:val="en-US"/>
              </w:rPr>
              <w:t xml:space="preserve"> POJK 22/2024</w:t>
            </w:r>
          </w:p>
        </w:tc>
        <w:tc>
          <w:tcPr>
            <w:tcW w:w="807" w:type="pct"/>
            <w:shd w:val="clear" w:color="auto" w:fill="D9E2F3" w:themeFill="accent1" w:themeFillTint="33"/>
          </w:tcPr>
          <w:p w14:paraId="732D979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564" w:type="pct"/>
            <w:shd w:val="clear" w:color="auto" w:fill="D9E2F3" w:themeFill="accent1" w:themeFillTint="33"/>
          </w:tcPr>
          <w:p w14:paraId="371DF4B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13410CF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419BDB7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334BA2C" w14:textId="77777777" w:rsidTr="00984470">
        <w:tc>
          <w:tcPr>
            <w:tcW w:w="1088" w:type="pct"/>
          </w:tcPr>
          <w:p w14:paraId="2087683B" w14:textId="77777777" w:rsidR="004A340E" w:rsidRPr="00984470" w:rsidRDefault="004A340E" w:rsidP="009239C1">
            <w:pPr>
              <w:pStyle w:val="ListParagraph"/>
              <w:numPr>
                <w:ilvl w:val="0"/>
                <w:numId w:val="17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Perusahaan yang melanggar ketentuan Pasal 48 ayat (1) huruf a atau huruf b dikenakan sanksi tambahan berupa denda administratif sebesar Rp1.000.000,00 (satu juta rupiah) per hari keterlambatan dan paling banyak sebesar Rp360.000.000,00 (tiga ratus enam puluh juta rupiah) untuk setiap laporan.</w:t>
            </w:r>
          </w:p>
        </w:tc>
        <w:tc>
          <w:tcPr>
            <w:tcW w:w="927" w:type="pct"/>
          </w:tcPr>
          <w:p w14:paraId="05B671A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33211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2CE41F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DC6554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C2AB5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510DCA6" w14:textId="77777777" w:rsidTr="00984470">
        <w:tc>
          <w:tcPr>
            <w:tcW w:w="1088" w:type="pct"/>
          </w:tcPr>
          <w:p w14:paraId="18D6E40E" w14:textId="77777777" w:rsidR="004A340E" w:rsidRPr="00984470" w:rsidRDefault="004A340E" w:rsidP="009239C1">
            <w:pPr>
              <w:pStyle w:val="ListParagraph"/>
              <w:numPr>
                <w:ilvl w:val="0"/>
                <w:numId w:val="17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Perusahaan yang melanggar ketentuan Pasal 49 ayat (1) dikenakan sanksi tambahan berupa denda administratif sebesar Rp2.500.000,00 (dua juta lima ratus ribu rupiah) per hari dan paling banyak sebesar Rp50.000.000,00 (lima puluh juta rupiah).</w:t>
            </w:r>
          </w:p>
        </w:tc>
        <w:tc>
          <w:tcPr>
            <w:tcW w:w="927" w:type="pct"/>
          </w:tcPr>
          <w:p w14:paraId="06F7BE2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4709E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553C90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549AF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C8D14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37E9027" w14:textId="77777777" w:rsidTr="00984470">
        <w:tc>
          <w:tcPr>
            <w:tcW w:w="1088" w:type="pct"/>
          </w:tcPr>
          <w:p w14:paraId="72ED6F98" w14:textId="77777777" w:rsidR="004A340E" w:rsidRPr="00984470" w:rsidRDefault="004A340E" w:rsidP="009239C1">
            <w:pPr>
              <w:pStyle w:val="ListParagraph"/>
              <w:spacing w:after="0" w:line="240" w:lineRule="auto"/>
              <w:ind w:left="0"/>
              <w:rPr>
                <w:rFonts w:ascii="Bookman Old Style" w:eastAsia="Bookman Old Style" w:hAnsi="Bookman Old Style" w:cs="Bookman Old Style"/>
                <w:sz w:val="17"/>
                <w:szCs w:val="17"/>
              </w:rPr>
            </w:pPr>
          </w:p>
        </w:tc>
        <w:tc>
          <w:tcPr>
            <w:tcW w:w="927" w:type="pct"/>
          </w:tcPr>
          <w:p w14:paraId="19DF094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7330A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A1F0E7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7A350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524DC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44BFBE5" w14:textId="77777777" w:rsidTr="00984470">
        <w:tc>
          <w:tcPr>
            <w:tcW w:w="1088" w:type="pct"/>
          </w:tcPr>
          <w:p w14:paraId="396CFF3C" w14:textId="77777777" w:rsidR="004A340E" w:rsidRPr="00984470" w:rsidRDefault="004A340E" w:rsidP="009239C1">
            <w:pPr>
              <w:pStyle w:val="ListParagraph"/>
              <w:spacing w:after="0" w:line="240" w:lineRule="auto"/>
              <w:ind w:left="0"/>
              <w:rPr>
                <w:rFonts w:ascii="Bookman Old Style" w:eastAsia="Bookman Old Style" w:hAnsi="Bookman Old Style" w:cs="Bookman Old Style"/>
                <w:sz w:val="17"/>
                <w:szCs w:val="17"/>
              </w:rPr>
            </w:pPr>
          </w:p>
        </w:tc>
        <w:tc>
          <w:tcPr>
            <w:tcW w:w="927" w:type="pct"/>
          </w:tcPr>
          <w:p w14:paraId="25887D2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374C7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47E3E2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A229FA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54ABB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7516453" w14:textId="77777777" w:rsidTr="00984470">
        <w:tc>
          <w:tcPr>
            <w:tcW w:w="1088" w:type="pct"/>
          </w:tcPr>
          <w:p w14:paraId="620B626C"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XII</w:t>
            </w:r>
          </w:p>
        </w:tc>
        <w:tc>
          <w:tcPr>
            <w:tcW w:w="927" w:type="pct"/>
          </w:tcPr>
          <w:p w14:paraId="69CBA81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FC78E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4B7547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830408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2973E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3CBBA0A" w14:textId="77777777" w:rsidTr="00984470">
        <w:tc>
          <w:tcPr>
            <w:tcW w:w="1088" w:type="pct"/>
          </w:tcPr>
          <w:p w14:paraId="0882AF7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KETENTUAN PERALIHAN</w:t>
            </w:r>
          </w:p>
        </w:tc>
        <w:tc>
          <w:tcPr>
            <w:tcW w:w="927" w:type="pct"/>
          </w:tcPr>
          <w:p w14:paraId="1891ACD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79F7FD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CF7C0C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7AC820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05A65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3AA30C0" w14:textId="77777777" w:rsidTr="00984470">
        <w:tc>
          <w:tcPr>
            <w:tcW w:w="1088" w:type="pct"/>
          </w:tcPr>
          <w:p w14:paraId="59ACE87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595F57C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B83840"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B52D4DA"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3BC94B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4A25BD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86158F0" w14:textId="77777777" w:rsidTr="00984470">
        <w:tc>
          <w:tcPr>
            <w:tcW w:w="1088" w:type="pct"/>
          </w:tcPr>
          <w:p w14:paraId="631D3A4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73525BE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9BEAF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D927F05"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1FA281"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AA17D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C3370C9" w14:textId="77777777" w:rsidTr="00984470">
        <w:tc>
          <w:tcPr>
            <w:tcW w:w="1088" w:type="pct"/>
          </w:tcPr>
          <w:p w14:paraId="099DD41F"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59</w:t>
            </w:r>
          </w:p>
        </w:tc>
        <w:tc>
          <w:tcPr>
            <w:tcW w:w="927" w:type="pct"/>
          </w:tcPr>
          <w:p w14:paraId="06DF501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00FC63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3832FEB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763C10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F0E2A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38EEFE3" w14:textId="77777777" w:rsidTr="00984470">
        <w:tc>
          <w:tcPr>
            <w:tcW w:w="1088" w:type="pct"/>
          </w:tcPr>
          <w:p w14:paraId="5C7ACC99" w14:textId="77777777" w:rsidR="004A340E" w:rsidRPr="00984470" w:rsidRDefault="004A340E" w:rsidP="009239C1">
            <w:pPr>
              <w:pStyle w:val="ListParagraph"/>
              <w:spacing w:after="0" w:line="240" w:lineRule="auto"/>
              <w:ind w:left="0"/>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Penilaian terhadap Liabilitas dalam bentuk penyisihan teknis sebagaimana dimaksud dalam Pasal 26 ayat (1) dan penandatanganan laporan aktuaris sebagaimana dimaksud dalam Pasal 45 ayat (5) bagi Perusahaan Asuransi Umum Syariah dapat dilakukan oleh:</w:t>
            </w:r>
          </w:p>
        </w:tc>
        <w:tc>
          <w:tcPr>
            <w:tcW w:w="927" w:type="pct"/>
          </w:tcPr>
          <w:p w14:paraId="6E07F3E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224DB7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B03D8C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9FB90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8B56D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FF232FE" w14:textId="77777777" w:rsidTr="00984470">
        <w:tc>
          <w:tcPr>
            <w:tcW w:w="1088" w:type="pct"/>
          </w:tcPr>
          <w:p w14:paraId="5D95AE75" w14:textId="77777777" w:rsidR="004A340E" w:rsidRPr="00984470" w:rsidRDefault="004A340E" w:rsidP="009239C1">
            <w:pPr>
              <w:pStyle w:val="ListParagraph"/>
              <w:numPr>
                <w:ilvl w:val="0"/>
                <w:numId w:val="173"/>
              </w:numP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pegawai Perusahaan yang memiliki sertifikat analis asuransi umum (</w:t>
            </w:r>
            <w:proofErr w:type="spellStart"/>
            <w:r w:rsidRPr="00984470">
              <w:rPr>
                <w:rFonts w:ascii="Bookman Old Style" w:eastAsia="Bookman Old Style" w:hAnsi="Bookman Old Style" w:cs="Bookman Old Style"/>
                <w:i/>
                <w:sz w:val="17"/>
                <w:szCs w:val="17"/>
              </w:rPr>
              <w:t>certified</w:t>
            </w:r>
            <w:proofErr w:type="spellEnd"/>
            <w:r w:rsidRPr="00984470">
              <w:rPr>
                <w:rFonts w:ascii="Bookman Old Style" w:eastAsia="Bookman Old Style" w:hAnsi="Bookman Old Style" w:cs="Bookman Old Style"/>
                <w:i/>
                <w:sz w:val="17"/>
                <w:szCs w:val="17"/>
              </w:rPr>
              <w:t xml:space="preserve"> non-</w:t>
            </w:r>
            <w:proofErr w:type="spellStart"/>
            <w:r w:rsidRPr="00984470">
              <w:rPr>
                <w:rFonts w:ascii="Bookman Old Style" w:eastAsia="Bookman Old Style" w:hAnsi="Bookman Old Style" w:cs="Bookman Old Style"/>
                <w:i/>
                <w:sz w:val="17"/>
                <w:szCs w:val="17"/>
              </w:rPr>
              <w:t>life</w:t>
            </w:r>
            <w:proofErr w:type="spellEnd"/>
            <w:r w:rsidRPr="00984470">
              <w:rPr>
                <w:rFonts w:ascii="Bookman Old Style" w:eastAsia="Bookman Old Style" w:hAnsi="Bookman Old Style" w:cs="Bookman Old Style"/>
                <w:i/>
                <w:sz w:val="17"/>
                <w:szCs w:val="17"/>
              </w:rPr>
              <w:t xml:space="preserve"> </w:t>
            </w:r>
            <w:proofErr w:type="spellStart"/>
            <w:r w:rsidRPr="00984470">
              <w:rPr>
                <w:rFonts w:ascii="Bookman Old Style" w:eastAsia="Bookman Old Style" w:hAnsi="Bookman Old Style" w:cs="Bookman Old Style"/>
                <w:i/>
                <w:sz w:val="17"/>
                <w:szCs w:val="17"/>
              </w:rPr>
              <w:t>analyst</w:t>
            </w:r>
            <w:proofErr w:type="spellEnd"/>
            <w:r w:rsidRPr="00984470">
              <w:rPr>
                <w:rFonts w:ascii="Bookman Old Style" w:eastAsia="Bookman Old Style" w:hAnsi="Bookman Old Style" w:cs="Bookman Old Style"/>
                <w:sz w:val="17"/>
                <w:szCs w:val="17"/>
              </w:rPr>
              <w:t>) dari Persatuan Aktuaris Indonesia; atau</w:t>
            </w:r>
          </w:p>
        </w:tc>
        <w:tc>
          <w:tcPr>
            <w:tcW w:w="927" w:type="pct"/>
          </w:tcPr>
          <w:p w14:paraId="525293E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501A14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A94BA6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C0795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FC73C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E75269C" w14:textId="77777777" w:rsidTr="00984470">
        <w:tc>
          <w:tcPr>
            <w:tcW w:w="1088" w:type="pct"/>
          </w:tcPr>
          <w:p w14:paraId="399B1FBA" w14:textId="77777777" w:rsidR="004A340E" w:rsidRPr="00984470" w:rsidRDefault="004A340E" w:rsidP="009239C1">
            <w:pPr>
              <w:pStyle w:val="ListParagraph"/>
              <w:numPr>
                <w:ilvl w:val="0"/>
                <w:numId w:val="173"/>
              </w:numPr>
              <w:spacing w:after="0" w:line="240" w:lineRule="auto"/>
              <w:ind w:left="601" w:hanging="567"/>
              <w:contextualSpacing w:val="0"/>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konsultan aktuaria yang terdaftar di OJK dan tidak terafiliasi dengan Perusahaan, paling lambat sampai dengan tanggal 31 Desember 2017.</w:t>
            </w:r>
          </w:p>
        </w:tc>
        <w:tc>
          <w:tcPr>
            <w:tcW w:w="927" w:type="pct"/>
          </w:tcPr>
          <w:p w14:paraId="0F1D05B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7089C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3628AC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720AC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14F12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8BFA319" w14:textId="77777777" w:rsidTr="00984470">
        <w:tc>
          <w:tcPr>
            <w:tcW w:w="1088" w:type="pct"/>
          </w:tcPr>
          <w:p w14:paraId="1F5711CE"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lang w:val="en-US"/>
              </w:rPr>
            </w:pPr>
          </w:p>
        </w:tc>
        <w:tc>
          <w:tcPr>
            <w:tcW w:w="927" w:type="pct"/>
          </w:tcPr>
          <w:p w14:paraId="6A52CB4C"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4E1D0C"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0BD0132"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DE3989C"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624A0C"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D9F667F" w14:textId="77777777" w:rsidTr="00984470">
        <w:tc>
          <w:tcPr>
            <w:tcW w:w="1088" w:type="pct"/>
          </w:tcPr>
          <w:p w14:paraId="5AE0CFEB"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lang w:val="en-US"/>
              </w:rPr>
            </w:pPr>
          </w:p>
        </w:tc>
        <w:tc>
          <w:tcPr>
            <w:tcW w:w="927" w:type="pct"/>
          </w:tcPr>
          <w:p w14:paraId="7D956267"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ED092B"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E85AB49"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908E23D"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DC2C61"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F9B92A" w14:textId="77777777" w:rsidTr="00984470">
        <w:tc>
          <w:tcPr>
            <w:tcW w:w="1088" w:type="pct"/>
          </w:tcPr>
          <w:p w14:paraId="772BE72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60</w:t>
            </w:r>
          </w:p>
        </w:tc>
        <w:tc>
          <w:tcPr>
            <w:tcW w:w="927" w:type="pct"/>
          </w:tcPr>
          <w:p w14:paraId="6A4EEAC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7090BB1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7B65438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DD8A6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13A04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AF4889B" w14:textId="77777777" w:rsidTr="00984470">
        <w:tc>
          <w:tcPr>
            <w:tcW w:w="1088" w:type="pct"/>
          </w:tcPr>
          <w:p w14:paraId="12413828" w14:textId="77777777" w:rsidR="004A340E" w:rsidRPr="00984470" w:rsidRDefault="004A340E" w:rsidP="009239C1">
            <w:pPr>
              <w:pStyle w:val="ListParagraph"/>
              <w:numPr>
                <w:ilvl w:val="0"/>
                <w:numId w:val="17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Setiap sanksi administratif yang telah dikenakan terhadap Perusahaan berdasarkan Peraturan Menteri Keuangan Republik Indonesia Nomor 11/PMK.010/2011 tentang Kesehatan Keuangan Usaha Asuransi dan Usaha Reasuransi Dengan Prinsip Syariah dinyatakan tetap sah dan berlaku.</w:t>
            </w:r>
          </w:p>
        </w:tc>
        <w:tc>
          <w:tcPr>
            <w:tcW w:w="927" w:type="pct"/>
          </w:tcPr>
          <w:p w14:paraId="6B141D5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DB65F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8689A3C"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FF1D20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B133567"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6510696" w14:textId="77777777" w:rsidTr="00984470">
        <w:tc>
          <w:tcPr>
            <w:tcW w:w="1088" w:type="pct"/>
          </w:tcPr>
          <w:p w14:paraId="42299A7E" w14:textId="77777777" w:rsidR="004A340E" w:rsidRPr="00984470" w:rsidRDefault="004A340E" w:rsidP="009239C1">
            <w:pPr>
              <w:pStyle w:val="ListParagraph"/>
              <w:numPr>
                <w:ilvl w:val="0"/>
                <w:numId w:val="17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601" w:hanging="567"/>
              <w:contextualSpacing w:val="0"/>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Perusahaan yang belum dapat mengatasi penyebab dikenakannya sanksi administratif sebagaimana dimaksud pada ayat (1) dikenakan sanksi lanjutan sesuai dengan Peraturan OJK ini.</w:t>
            </w:r>
          </w:p>
        </w:tc>
        <w:tc>
          <w:tcPr>
            <w:tcW w:w="927" w:type="pct"/>
          </w:tcPr>
          <w:p w14:paraId="5118BB1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CE9A6E"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D073A76"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95AAC29"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68BA54B"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A7BF61E" w14:textId="77777777" w:rsidTr="00984470">
        <w:tc>
          <w:tcPr>
            <w:tcW w:w="1088" w:type="pct"/>
          </w:tcPr>
          <w:p w14:paraId="7D76883F" w14:textId="77777777" w:rsidR="004A340E" w:rsidRPr="00984470" w:rsidRDefault="004A340E" w:rsidP="009239C1">
            <w:pPr>
              <w:pStyle w:val="ListParagraph"/>
              <w:spacing w:after="0" w:line="240" w:lineRule="auto"/>
              <w:ind w:left="0"/>
              <w:contextualSpacing w:val="0"/>
              <w:rPr>
                <w:rFonts w:ascii="Bookman Old Style" w:eastAsia="Bookman Old Style" w:hAnsi="Bookman Old Style" w:cs="Bookman Old Style"/>
                <w:sz w:val="17"/>
                <w:szCs w:val="17"/>
                <w:lang w:val="en-US"/>
              </w:rPr>
            </w:pPr>
          </w:p>
        </w:tc>
        <w:tc>
          <w:tcPr>
            <w:tcW w:w="927" w:type="pct"/>
          </w:tcPr>
          <w:p w14:paraId="4755DE5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43F500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BEECF2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8DC92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169FF8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1C4C743" w14:textId="77777777" w:rsidTr="00984470">
        <w:tc>
          <w:tcPr>
            <w:tcW w:w="1088" w:type="pct"/>
          </w:tcPr>
          <w:p w14:paraId="709DB93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BAB </w:t>
            </w:r>
            <w:r w:rsidRPr="00984470">
              <w:rPr>
                <w:rFonts w:ascii="Bookman Old Style" w:eastAsia="Bookman Old Style" w:hAnsi="Bookman Old Style" w:cs="Bookman Old Style"/>
                <w:sz w:val="17"/>
                <w:szCs w:val="17"/>
                <w:lang w:val="en-US"/>
              </w:rPr>
              <w:t>XIII</w:t>
            </w:r>
          </w:p>
        </w:tc>
        <w:tc>
          <w:tcPr>
            <w:tcW w:w="927" w:type="pct"/>
          </w:tcPr>
          <w:p w14:paraId="6DD71E1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0A936B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6A5ABE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CC1970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9CB27D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A273532" w14:textId="77777777" w:rsidTr="00984470">
        <w:tc>
          <w:tcPr>
            <w:tcW w:w="1088" w:type="pct"/>
          </w:tcPr>
          <w:p w14:paraId="651D32D9"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KETENTUAN PENUTUP</w:t>
            </w:r>
          </w:p>
        </w:tc>
        <w:tc>
          <w:tcPr>
            <w:tcW w:w="927" w:type="pct"/>
          </w:tcPr>
          <w:p w14:paraId="2C34A30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A5FD2A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920716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CAC8E6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2E018E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ED863BD" w14:textId="77777777" w:rsidTr="00984470">
        <w:tc>
          <w:tcPr>
            <w:tcW w:w="1088" w:type="pct"/>
          </w:tcPr>
          <w:p w14:paraId="7D30A79D"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val="0"/>
              <w:jc w:val="both"/>
              <w:rPr>
                <w:rFonts w:ascii="Bookman Old Style" w:eastAsia="Bookman Old Style" w:hAnsi="Bookman Old Style" w:cs="Bookman Old Style"/>
                <w:sz w:val="17"/>
                <w:szCs w:val="17"/>
                <w:lang w:val="en-US"/>
              </w:rPr>
            </w:pPr>
          </w:p>
        </w:tc>
        <w:tc>
          <w:tcPr>
            <w:tcW w:w="927" w:type="pct"/>
          </w:tcPr>
          <w:p w14:paraId="4E9B2AD2"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C68CA3"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290E149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C38DAB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2B93F8" w14:textId="77777777" w:rsidR="004A340E" w:rsidRPr="00984470" w:rsidRDefault="004A340E" w:rsidP="009239C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34FDB64" w14:textId="77777777" w:rsidTr="00984470">
        <w:tc>
          <w:tcPr>
            <w:tcW w:w="1088" w:type="pct"/>
          </w:tcPr>
          <w:p w14:paraId="0E7730EA"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927" w:type="pct"/>
          </w:tcPr>
          <w:p w14:paraId="0D9C4007"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E50F6CE"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3190165"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576140"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03A9AC3" w14:textId="77777777" w:rsidR="004A340E" w:rsidRPr="00984470" w:rsidRDefault="004A340E" w:rsidP="009239C1">
            <w:pPr>
              <w:pStyle w:val="ListParagraph"/>
              <w:pBdr>
                <w:top w:val="nil"/>
                <w:left w:val="nil"/>
                <w:bottom w:val="nil"/>
                <w:right w:val="nil"/>
                <w:between w:val="nil"/>
              </w:pBdr>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7338F4A" w14:textId="77777777" w:rsidTr="00984470">
        <w:tc>
          <w:tcPr>
            <w:tcW w:w="1088" w:type="pct"/>
          </w:tcPr>
          <w:p w14:paraId="09A08025"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61</w:t>
            </w:r>
          </w:p>
        </w:tc>
        <w:tc>
          <w:tcPr>
            <w:tcW w:w="927" w:type="pct"/>
          </w:tcPr>
          <w:p w14:paraId="6D60D41F"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36B68A7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13EA018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349177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61538D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57076E4" w14:textId="77777777" w:rsidTr="00984470">
        <w:tc>
          <w:tcPr>
            <w:tcW w:w="1088" w:type="pct"/>
          </w:tcPr>
          <w:p w14:paraId="000CE06E"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Pada saat Peraturan OJK ini mulai berlaku, ketentuan mengenai kesehatan keuangan Perusahaan Asuransi Syariah dan Perusahaan Reasuransi Syariah tunduk pada Peraturan OJK ini</w:t>
            </w:r>
            <w:r w:rsidRPr="00984470">
              <w:rPr>
                <w:rFonts w:ascii="Bookman Old Style" w:eastAsia="Bookman Old Style" w:hAnsi="Bookman Old Style" w:cs="Bookman Old Style"/>
                <w:sz w:val="17"/>
                <w:szCs w:val="17"/>
                <w:lang w:val="en-US"/>
              </w:rPr>
              <w:t>.</w:t>
            </w:r>
          </w:p>
        </w:tc>
        <w:tc>
          <w:tcPr>
            <w:tcW w:w="927" w:type="pct"/>
          </w:tcPr>
          <w:p w14:paraId="090A879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3FFBAF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4B37AF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8083F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1542DD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C0C3D47" w14:textId="77777777" w:rsidTr="00984470">
        <w:tc>
          <w:tcPr>
            <w:tcW w:w="1088" w:type="pct"/>
          </w:tcPr>
          <w:p w14:paraId="468DC91E"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927" w:type="pct"/>
          </w:tcPr>
          <w:p w14:paraId="486957E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5DB76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2526BC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EFE487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2F423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E6C3C18" w14:textId="77777777" w:rsidTr="00984470">
        <w:tc>
          <w:tcPr>
            <w:tcW w:w="1088" w:type="pct"/>
          </w:tcPr>
          <w:p w14:paraId="2C97AC0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927" w:type="pct"/>
          </w:tcPr>
          <w:p w14:paraId="51AF5D4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F9AA41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A95054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1F769B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9FD99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385E067" w14:textId="77777777" w:rsidTr="00984470">
        <w:tc>
          <w:tcPr>
            <w:tcW w:w="1088" w:type="pct"/>
          </w:tcPr>
          <w:p w14:paraId="294A3951"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rPr>
              <w:t xml:space="preserve">Pasal </w:t>
            </w:r>
            <w:r w:rsidRPr="00984470">
              <w:rPr>
                <w:rFonts w:ascii="Bookman Old Style" w:eastAsia="Bookman Old Style" w:hAnsi="Bookman Old Style" w:cs="Bookman Old Style"/>
                <w:sz w:val="17"/>
                <w:szCs w:val="17"/>
                <w:lang w:val="en-US"/>
              </w:rPr>
              <w:t>62</w:t>
            </w:r>
          </w:p>
        </w:tc>
        <w:tc>
          <w:tcPr>
            <w:tcW w:w="927" w:type="pct"/>
          </w:tcPr>
          <w:p w14:paraId="1F858EA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61BF49CE"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roofErr w:type="spellStart"/>
            <w:r w:rsidRPr="00984470">
              <w:rPr>
                <w:rFonts w:ascii="Bookman Old Style" w:eastAsia="Bookman Old Style" w:hAnsi="Bookman Old Style" w:cs="Bookman Old Style"/>
                <w:sz w:val="17"/>
                <w:szCs w:val="17"/>
                <w:lang w:val="en-US"/>
              </w:rPr>
              <w:t>Cukup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jelas</w:t>
            </w:r>
            <w:proofErr w:type="spellEnd"/>
            <w:r w:rsidRPr="00984470">
              <w:rPr>
                <w:rFonts w:ascii="Bookman Old Style" w:eastAsia="Bookman Old Style" w:hAnsi="Bookman Old Style" w:cs="Bookman Old Style"/>
                <w:sz w:val="17"/>
                <w:szCs w:val="17"/>
                <w:lang w:val="en-US"/>
              </w:rPr>
              <w:t>.</w:t>
            </w:r>
          </w:p>
        </w:tc>
        <w:tc>
          <w:tcPr>
            <w:tcW w:w="564" w:type="pct"/>
          </w:tcPr>
          <w:p w14:paraId="027F3E3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682069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54497F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A4A9C3C" w14:textId="77777777" w:rsidTr="00984470">
        <w:tc>
          <w:tcPr>
            <w:tcW w:w="1088" w:type="pct"/>
          </w:tcPr>
          <w:p w14:paraId="51FE9FD1" w14:textId="77777777" w:rsidR="004A340E" w:rsidRPr="00984470" w:rsidRDefault="004A340E" w:rsidP="009239C1">
            <w:pPr>
              <w:spacing w:after="0" w:line="240" w:lineRule="auto"/>
              <w:jc w:val="both"/>
              <w:rPr>
                <w:rFonts w:ascii="Bookman Old Style" w:hAnsi="Bookman Old Style" w:cstheme="minorHAnsi"/>
                <w:kern w:val="24"/>
                <w:sz w:val="17"/>
                <w:szCs w:val="17"/>
                <w:lang w:val="en-US"/>
              </w:rPr>
            </w:pPr>
            <w:r w:rsidRPr="00984470">
              <w:rPr>
                <w:rFonts w:ascii="Bookman Old Style" w:hAnsi="Bookman Old Style" w:cstheme="minorHAnsi"/>
                <w:kern w:val="24"/>
                <w:sz w:val="17"/>
                <w:szCs w:val="17"/>
              </w:rPr>
              <w:t>Ketentuan mengenai bentuk dan susunan laporan, perhitungan jumlah DTMBR dan MMBR, dasar penilaian investasi dan bukan investasi, dan pembentukan penyisihan teknis dinyatakan masih tetap berlaku sepanjang tidak bertentangan dengan ketentuan dalam Peraturan OJK ini.</w:t>
            </w:r>
          </w:p>
        </w:tc>
        <w:tc>
          <w:tcPr>
            <w:tcW w:w="927" w:type="pct"/>
          </w:tcPr>
          <w:p w14:paraId="3045EAF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5530D7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E38A05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D6C0B1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4F230E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D379ABA" w14:textId="77777777" w:rsidTr="00984470">
        <w:tc>
          <w:tcPr>
            <w:tcW w:w="1088" w:type="pct"/>
          </w:tcPr>
          <w:p w14:paraId="6B58519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927" w:type="pct"/>
          </w:tcPr>
          <w:p w14:paraId="363EAC4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63F00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DFC9E1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49351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8591D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1ABBE4F9" w14:textId="77777777" w:rsidTr="00984470">
        <w:tc>
          <w:tcPr>
            <w:tcW w:w="1088" w:type="pct"/>
          </w:tcPr>
          <w:p w14:paraId="193793F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927" w:type="pct"/>
          </w:tcPr>
          <w:p w14:paraId="0433F54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8562F8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D6A8D2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BB72BE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D1CF3A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5030B55A" w14:textId="77777777" w:rsidTr="00984470">
        <w:tc>
          <w:tcPr>
            <w:tcW w:w="1088" w:type="pct"/>
          </w:tcPr>
          <w:p w14:paraId="354BEABE"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Pasal II</w:t>
            </w:r>
          </w:p>
        </w:tc>
        <w:tc>
          <w:tcPr>
            <w:tcW w:w="927" w:type="pct"/>
          </w:tcPr>
          <w:p w14:paraId="3C793D0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2275D1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B2ACE2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433EB7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DBFAC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D398743" w14:textId="77777777" w:rsidTr="00984470">
        <w:tc>
          <w:tcPr>
            <w:tcW w:w="1088" w:type="pct"/>
          </w:tcPr>
          <w:p w14:paraId="77AA30B5" w14:textId="77777777" w:rsidR="004A340E" w:rsidRPr="00984470" w:rsidRDefault="004A340E" w:rsidP="009239C1">
            <w:pPr>
              <w:pStyle w:val="ListParagraph"/>
              <w:numPr>
                <w:ilvl w:val="0"/>
                <w:numId w:val="175"/>
              </w:numPr>
              <w:spacing w:after="0" w:line="240" w:lineRule="auto"/>
              <w:ind w:left="601"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lastRenderedPageBreak/>
              <w:t xml:space="preserve">Bagi Perusahaan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izin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usaha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w:t>
            </w:r>
          </w:p>
        </w:tc>
        <w:tc>
          <w:tcPr>
            <w:tcW w:w="927" w:type="pct"/>
          </w:tcPr>
          <w:p w14:paraId="571B88FD"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
        </w:tc>
        <w:tc>
          <w:tcPr>
            <w:tcW w:w="807" w:type="pct"/>
          </w:tcPr>
          <w:p w14:paraId="566327DA"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
        </w:tc>
        <w:tc>
          <w:tcPr>
            <w:tcW w:w="564" w:type="pct"/>
          </w:tcPr>
          <w:p w14:paraId="34FCBD2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EF1244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40ACBC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A7598D8" w14:textId="77777777" w:rsidTr="00984470">
        <w:tc>
          <w:tcPr>
            <w:tcW w:w="1088" w:type="pct"/>
          </w:tcPr>
          <w:p w14:paraId="7306DE9E" w14:textId="77777777" w:rsidR="004A340E" w:rsidRPr="00984470" w:rsidRDefault="004A340E" w:rsidP="009239C1">
            <w:pPr>
              <w:pStyle w:val="ListParagraph"/>
              <w:numPr>
                <w:ilvl w:val="0"/>
                <w:numId w:val="176"/>
              </w:numPr>
              <w:spacing w:after="0" w:line="240" w:lineRule="auto"/>
              <w:ind w:left="1169"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20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(6) dan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(7) </w:t>
            </w:r>
            <w:proofErr w:type="spellStart"/>
            <w:r w:rsidRPr="00984470">
              <w:rPr>
                <w:rFonts w:ascii="Bookman Old Style" w:eastAsia="Bookman Old Style" w:hAnsi="Bookman Old Style" w:cs="Bookman Old Style"/>
                <w:sz w:val="17"/>
                <w:szCs w:val="17"/>
                <w:lang w:val="en-US"/>
              </w:rPr>
              <w:t>mulai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sejak</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dan</w:t>
            </w:r>
          </w:p>
        </w:tc>
        <w:tc>
          <w:tcPr>
            <w:tcW w:w="927" w:type="pct"/>
          </w:tcPr>
          <w:p w14:paraId="699745F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B63E43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2377A8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565929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4B5B88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7289478" w14:textId="77777777" w:rsidTr="00984470">
        <w:tc>
          <w:tcPr>
            <w:tcW w:w="1088" w:type="pct"/>
          </w:tcPr>
          <w:p w14:paraId="4C7562F8" w14:textId="77777777" w:rsidR="004A340E" w:rsidRPr="00984470" w:rsidRDefault="004A340E" w:rsidP="009239C1">
            <w:pPr>
              <w:pStyle w:val="ListParagraph"/>
              <w:numPr>
                <w:ilvl w:val="0"/>
                <w:numId w:val="176"/>
              </w:numPr>
              <w:spacing w:after="0" w:line="240" w:lineRule="auto"/>
              <w:ind w:left="1169"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45A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(5)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a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pertama</w:t>
            </w:r>
            <w:proofErr w:type="spellEnd"/>
            <w:r w:rsidRPr="00984470">
              <w:rPr>
                <w:rFonts w:ascii="Bookman Old Style" w:eastAsia="Bookman Old Style" w:hAnsi="Bookman Old Style" w:cs="Bookman Old Style"/>
                <w:sz w:val="17"/>
                <w:szCs w:val="17"/>
                <w:lang w:val="en-US"/>
              </w:rPr>
              <w:t xml:space="preserve"> kali </w:t>
            </w:r>
            <w:proofErr w:type="spellStart"/>
            <w:r w:rsidRPr="00984470">
              <w:rPr>
                <w:rFonts w:ascii="Bookman Old Style" w:eastAsia="Bookman Old Style" w:hAnsi="Bookman Old Style" w:cs="Bookman Old Style"/>
                <w:sz w:val="17"/>
                <w:szCs w:val="17"/>
                <w:lang w:val="en-US"/>
              </w:rPr>
              <w:t>disampaikan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bagian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untuk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periode</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dimulai</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sejak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w:t>
            </w:r>
          </w:p>
        </w:tc>
        <w:tc>
          <w:tcPr>
            <w:tcW w:w="927" w:type="pct"/>
          </w:tcPr>
          <w:p w14:paraId="4E62AF6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AEF6D5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0E43610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9EF088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266CC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D04C039" w14:textId="77777777" w:rsidTr="00984470">
        <w:tc>
          <w:tcPr>
            <w:tcW w:w="1088" w:type="pct"/>
            <w:shd w:val="clear" w:color="auto" w:fill="D9E2F3" w:themeFill="accent1" w:themeFillTint="33"/>
          </w:tcPr>
          <w:p w14:paraId="7AD488A5" w14:textId="77777777" w:rsidR="004A340E" w:rsidRPr="00984470" w:rsidRDefault="004A340E" w:rsidP="009239C1">
            <w:pPr>
              <w:pStyle w:val="ListParagraph"/>
              <w:numPr>
                <w:ilvl w:val="0"/>
                <w:numId w:val="175"/>
              </w:numPr>
              <w:spacing w:after="0" w:line="240" w:lineRule="auto"/>
              <w:ind w:left="601"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beberapa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terafiliasi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namun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terafiliasi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Perusahaan, masing-masing paling </w:t>
            </w:r>
            <w:proofErr w:type="spellStart"/>
            <w:r w:rsidRPr="00984470">
              <w:rPr>
                <w:rFonts w:ascii="Bookman Old Style" w:eastAsia="Bookman Old Style" w:hAnsi="Bookman Old Style" w:cs="Bookman Old Style"/>
                <w:sz w:val="17"/>
                <w:szCs w:val="17"/>
                <w:lang w:val="en-US"/>
              </w:rPr>
              <w:t>tinggi</w:t>
            </w:r>
            <w:proofErr w:type="spellEnd"/>
            <w:r w:rsidRPr="00984470">
              <w:rPr>
                <w:rFonts w:ascii="Bookman Old Style" w:eastAsia="Bookman Old Style" w:hAnsi="Bookman Old Style" w:cs="Bookman Old Style"/>
                <w:sz w:val="17"/>
                <w:szCs w:val="17"/>
                <w:lang w:val="en-US"/>
              </w:rPr>
              <w:t xml:space="preserve"> 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Tabarru</w:t>
            </w:r>
            <w:proofErr w:type="spellEnd"/>
            <w:r w:rsidRPr="00984470">
              <w:rPr>
                <w:rFonts w:ascii="Bookman Old Style" w:eastAsia="Bookman Old Style" w:hAnsi="Bookman Old Style" w:cs="Bookman Old Style"/>
                <w:i/>
                <w:sz w:val="17"/>
                <w:szCs w:val="17"/>
                <w:lang w:val="en-US"/>
              </w:rPr>
              <w:t>’</w:t>
            </w:r>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ditambah</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i/>
                <w:sz w:val="17"/>
                <w:szCs w:val="17"/>
                <w:lang w:val="en-US"/>
              </w:rPr>
              <w:t>Tanahud</w:t>
            </w:r>
            <w:proofErr w:type="spellEnd"/>
            <w:r w:rsidRPr="00984470">
              <w:rPr>
                <w:rFonts w:ascii="Bookman Old Style" w:eastAsia="Bookman Old Style" w:hAnsi="Bookman Old Style" w:cs="Bookman Old Style"/>
                <w:sz w:val="17"/>
                <w:szCs w:val="17"/>
                <w:lang w:val="en-US"/>
              </w:rPr>
              <w:t xml:space="preserve"> dan 25% (dua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Dana Perusahaan, </w:t>
            </w:r>
            <w:proofErr w:type="spellStart"/>
            <w:r w:rsidRPr="00984470">
              <w:rPr>
                <w:rFonts w:ascii="Bookman Old Style" w:eastAsia="Bookman Old Style" w:hAnsi="Bookman Old Style" w:cs="Bookman Old Style"/>
                <w:sz w:val="17"/>
                <w:szCs w:val="17"/>
                <w:lang w:val="en-US"/>
              </w:rPr>
              <w:t>tetap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3 (</w:t>
            </w:r>
            <w:proofErr w:type="spellStart"/>
            <w:r w:rsidRPr="00984470">
              <w:rPr>
                <w:rFonts w:ascii="Bookman Old Style" w:eastAsia="Bookman Old Style" w:hAnsi="Bookman Old Style" w:cs="Bookman Old Style"/>
                <w:sz w:val="17"/>
                <w:szCs w:val="17"/>
                <w:lang w:val="en-US"/>
              </w:rPr>
              <w:t>tiga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w:t>
            </w:r>
          </w:p>
        </w:tc>
        <w:tc>
          <w:tcPr>
            <w:tcW w:w="927" w:type="pct"/>
            <w:shd w:val="clear" w:color="auto" w:fill="D9E2F3" w:themeFill="accent1" w:themeFillTint="33"/>
          </w:tcPr>
          <w:p w14:paraId="468B25F7" w14:textId="77777777" w:rsidR="004A340E" w:rsidRPr="00984470" w:rsidRDefault="004A340E" w:rsidP="009239C1">
            <w:pPr>
              <w:spacing w:after="0" w:line="240" w:lineRule="auto"/>
              <w:jc w:val="both"/>
              <w:rPr>
                <w:rFonts w:ascii="Bookman Old Style" w:eastAsia="Times New Roman" w:hAnsi="Bookman Old Style" w:cs="Times New Roman"/>
                <w:sz w:val="17"/>
                <w:szCs w:val="17"/>
                <w:lang w:val="en-ID" w:eastAsia="en-ID"/>
              </w:rPr>
            </w:pPr>
            <w:r w:rsidRPr="00984470">
              <w:rPr>
                <w:rFonts w:ascii="Bookman Old Style" w:hAnsi="Bookman Old Style"/>
                <w:sz w:val="17"/>
                <w:szCs w:val="17"/>
              </w:rPr>
              <w:t>Perusahaan yang melanggar ketentuan batasan investasi pada Pihak Terkait wajib menyesuaikan paling lama 12 (dua belas) bulan sejak Peraturan OJK ini berlaku.</w:t>
            </w:r>
          </w:p>
        </w:tc>
        <w:tc>
          <w:tcPr>
            <w:tcW w:w="807" w:type="pct"/>
            <w:shd w:val="clear" w:color="auto" w:fill="D9E2F3" w:themeFill="accent1" w:themeFillTint="33"/>
          </w:tcPr>
          <w:p w14:paraId="633C50A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1BEF851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4ED19C7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5A6B9A2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7895973" w14:textId="77777777" w:rsidTr="00984470">
        <w:tc>
          <w:tcPr>
            <w:tcW w:w="1088" w:type="pct"/>
            <w:shd w:val="clear" w:color="auto" w:fill="D9E2F3" w:themeFill="accent1" w:themeFillTint="33"/>
          </w:tcPr>
          <w:p w14:paraId="6A4F3B8C" w14:textId="77777777" w:rsidR="004A340E" w:rsidRPr="00984470" w:rsidRDefault="004A340E" w:rsidP="009239C1">
            <w:pPr>
              <w:pStyle w:val="ListParagraph"/>
              <w:numPr>
                <w:ilvl w:val="0"/>
                <w:numId w:val="175"/>
              </w:numPr>
              <w:spacing w:after="0" w:line="240" w:lineRule="auto"/>
              <w:ind w:left="601"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dijamin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tanggungan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dimiliki</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tetap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diakui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w:t>
            </w:r>
            <w:proofErr w:type="spellEnd"/>
            <w:r w:rsidRPr="00984470">
              <w:rPr>
                <w:rFonts w:ascii="Bookman Old Style" w:eastAsia="Bookman Old Style" w:hAnsi="Bookman Old Style" w:cs="Bookman Old Style"/>
                <w:sz w:val="17"/>
                <w:szCs w:val="17"/>
                <w:lang w:val="en-US"/>
              </w:rPr>
              <w:t xml:space="preserve"> Aset Yang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sampai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jatuh</w:t>
            </w:r>
            <w:proofErr w:type="spellEnd"/>
            <w:r w:rsidRPr="00984470">
              <w:rPr>
                <w:rFonts w:ascii="Bookman Old Style" w:eastAsia="Bookman Old Style" w:hAnsi="Bookman Old Style" w:cs="Bookman Old Style"/>
                <w:sz w:val="17"/>
                <w:szCs w:val="17"/>
                <w:lang w:val="en-US"/>
              </w:rPr>
              <w:t xml:space="preserve"> tempo dan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diperpanjang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w:t>
            </w:r>
          </w:p>
        </w:tc>
        <w:tc>
          <w:tcPr>
            <w:tcW w:w="927" w:type="pct"/>
            <w:shd w:val="clear" w:color="auto" w:fill="D9E2F3" w:themeFill="accent1" w:themeFillTint="33"/>
          </w:tcPr>
          <w:p w14:paraId="7CAC58F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Peraturan OJK ini mulai berlaku pada tanggal diundangkan. </w:t>
            </w:r>
          </w:p>
        </w:tc>
        <w:tc>
          <w:tcPr>
            <w:tcW w:w="807" w:type="pct"/>
            <w:shd w:val="clear" w:color="auto" w:fill="D9E2F3" w:themeFill="accent1" w:themeFillTint="33"/>
          </w:tcPr>
          <w:p w14:paraId="7ADE56F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shd w:val="clear" w:color="auto" w:fill="D9E2F3" w:themeFill="accent1" w:themeFillTint="33"/>
          </w:tcPr>
          <w:p w14:paraId="3EBB548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33A61F8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shd w:val="clear" w:color="auto" w:fill="D9E2F3" w:themeFill="accent1" w:themeFillTint="33"/>
          </w:tcPr>
          <w:p w14:paraId="0713394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38938DC" w14:textId="77777777" w:rsidTr="00984470">
        <w:tc>
          <w:tcPr>
            <w:tcW w:w="1088" w:type="pct"/>
          </w:tcPr>
          <w:p w14:paraId="3B393F89" w14:textId="77777777" w:rsidR="004A340E" w:rsidRPr="00984470" w:rsidRDefault="004A340E" w:rsidP="009239C1">
            <w:pPr>
              <w:pStyle w:val="ListParagraph"/>
              <w:numPr>
                <w:ilvl w:val="0"/>
                <w:numId w:val="177"/>
              </w:numPr>
              <w:spacing w:after="0" w:line="240" w:lineRule="auto"/>
              <w:ind w:left="1169"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diberikan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kepada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perorangan</w:t>
            </w:r>
            <w:proofErr w:type="spellEnd"/>
            <w:r w:rsidRPr="00984470">
              <w:rPr>
                <w:rFonts w:ascii="Bookman Old Style" w:eastAsia="Bookman Old Style" w:hAnsi="Bookman Old Style" w:cs="Bookman Old Style"/>
                <w:sz w:val="17"/>
                <w:szCs w:val="17"/>
                <w:lang w:val="en-US"/>
              </w:rPr>
              <w:t>;</w:t>
            </w:r>
          </w:p>
        </w:tc>
        <w:tc>
          <w:tcPr>
            <w:tcW w:w="927" w:type="pct"/>
          </w:tcPr>
          <w:p w14:paraId="1E472B6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B5A11C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9699C1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3962E8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3836A1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7DD6409" w14:textId="77777777" w:rsidTr="00984470">
        <w:tc>
          <w:tcPr>
            <w:tcW w:w="1088" w:type="pct"/>
          </w:tcPr>
          <w:p w14:paraId="72574794" w14:textId="77777777" w:rsidR="004A340E" w:rsidRPr="00984470" w:rsidRDefault="004A340E" w:rsidP="009239C1">
            <w:pPr>
              <w:pStyle w:val="ListParagraph"/>
              <w:numPr>
                <w:ilvl w:val="0"/>
                <w:numId w:val="177"/>
              </w:numPr>
              <w:spacing w:after="0" w:line="240" w:lineRule="auto"/>
              <w:ind w:left="1169"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lastRenderedPageBreak/>
              <w:t>pembiayaan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dijamin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pertama</w:t>
            </w:r>
            <w:proofErr w:type="spellEnd"/>
            <w:r w:rsidRPr="00984470">
              <w:rPr>
                <w:rFonts w:ascii="Bookman Old Style" w:eastAsia="Bookman Old Style" w:hAnsi="Bookman Old Style" w:cs="Bookman Old Style"/>
                <w:sz w:val="17"/>
                <w:szCs w:val="17"/>
                <w:lang w:val="en-US"/>
              </w:rPr>
              <w:t>;</w:t>
            </w:r>
          </w:p>
        </w:tc>
        <w:tc>
          <w:tcPr>
            <w:tcW w:w="927" w:type="pct"/>
          </w:tcPr>
          <w:p w14:paraId="1961FC1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F11CE6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9285ED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CCC6AD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92BFED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0845B04" w14:textId="77777777" w:rsidTr="00984470">
        <w:tc>
          <w:tcPr>
            <w:tcW w:w="1088" w:type="pct"/>
          </w:tcPr>
          <w:p w14:paraId="3353A1DC" w14:textId="77777777" w:rsidR="004A340E" w:rsidRPr="00984470" w:rsidRDefault="004A340E" w:rsidP="009239C1">
            <w:pPr>
              <w:pStyle w:val="ListParagraph"/>
              <w:numPr>
                <w:ilvl w:val="0"/>
                <w:numId w:val="177"/>
              </w:numPr>
              <w:spacing w:after="0" w:line="240" w:lineRule="auto"/>
              <w:ind w:left="1169"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dilakukan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sesuai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perundang-undangan</w:t>
            </w:r>
            <w:proofErr w:type="spellEnd"/>
            <w:r w:rsidRPr="00984470">
              <w:rPr>
                <w:rFonts w:ascii="Bookman Old Style" w:eastAsia="Bookman Old Style" w:hAnsi="Bookman Old Style" w:cs="Bookman Old Style"/>
                <w:sz w:val="17"/>
                <w:szCs w:val="17"/>
                <w:lang w:val="en-US"/>
              </w:rPr>
              <w:t>;</w:t>
            </w:r>
          </w:p>
        </w:tc>
        <w:tc>
          <w:tcPr>
            <w:tcW w:w="927" w:type="pct"/>
          </w:tcPr>
          <w:p w14:paraId="2A7540A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F3EF8D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5DDC978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2AE375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08EC76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0D0F0D77" w14:textId="77777777" w:rsidTr="00984470">
        <w:tc>
          <w:tcPr>
            <w:tcW w:w="1088" w:type="pct"/>
          </w:tcPr>
          <w:p w14:paraId="10A45C75" w14:textId="77777777" w:rsidR="004A340E" w:rsidRPr="00984470" w:rsidRDefault="004A340E" w:rsidP="009239C1">
            <w:pPr>
              <w:pStyle w:val="ListParagraph"/>
              <w:numPr>
                <w:ilvl w:val="0"/>
                <w:numId w:val="177"/>
              </w:numPr>
              <w:spacing w:after="0" w:line="240" w:lineRule="auto"/>
              <w:ind w:left="1169"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sertipikat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tanah</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dibubuhi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catatan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pembebanan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disimpan</w:t>
            </w:r>
            <w:proofErr w:type="spellEnd"/>
            <w:r w:rsidRPr="00984470">
              <w:rPr>
                <w:rFonts w:ascii="Bookman Old Style" w:eastAsia="Bookman Old Style" w:hAnsi="Bookman Old Style" w:cs="Bookman Old Style"/>
                <w:sz w:val="17"/>
                <w:szCs w:val="17"/>
                <w:lang w:val="en-US"/>
              </w:rPr>
              <w:t xml:space="preserve"> oleh Perusahaan;</w:t>
            </w:r>
          </w:p>
        </w:tc>
        <w:tc>
          <w:tcPr>
            <w:tcW w:w="927" w:type="pct"/>
          </w:tcPr>
          <w:p w14:paraId="0C7BAA3B"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7F3E55F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157528A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AA601A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D9A8C8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6FA27E3" w14:textId="77777777" w:rsidTr="00984470">
        <w:tc>
          <w:tcPr>
            <w:tcW w:w="1088" w:type="pct"/>
          </w:tcPr>
          <w:p w14:paraId="15843499" w14:textId="77777777" w:rsidR="004A340E" w:rsidRPr="00984470" w:rsidRDefault="004A340E" w:rsidP="009239C1">
            <w:pPr>
              <w:pStyle w:val="ListParagraph"/>
              <w:numPr>
                <w:ilvl w:val="0"/>
                <w:numId w:val="177"/>
              </w:numPr>
              <w:spacing w:after="0" w:line="240" w:lineRule="auto"/>
              <w:ind w:left="1169"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besarnya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paling </w:t>
            </w:r>
            <w:proofErr w:type="spellStart"/>
            <w:r w:rsidRPr="00984470">
              <w:rPr>
                <w:rFonts w:ascii="Bookman Old Style" w:eastAsia="Bookman Old Style" w:hAnsi="Bookman Old Style" w:cs="Bookman Old Style"/>
                <w:sz w:val="17"/>
                <w:szCs w:val="17"/>
                <w:lang w:val="en-US"/>
              </w:rPr>
              <w:t>tinggi</w:t>
            </w:r>
            <w:proofErr w:type="spellEnd"/>
            <w:r w:rsidRPr="00984470">
              <w:rPr>
                <w:rFonts w:ascii="Bookman Old Style" w:eastAsia="Bookman Old Style" w:hAnsi="Bookman Old Style" w:cs="Bookman Old Style"/>
                <w:sz w:val="17"/>
                <w:szCs w:val="17"/>
                <w:lang w:val="en-US"/>
              </w:rPr>
              <w:t xml:space="preserve"> 75% (</w:t>
            </w:r>
            <w:proofErr w:type="spellStart"/>
            <w:r w:rsidRPr="00984470">
              <w:rPr>
                <w:rFonts w:ascii="Bookman Old Style" w:eastAsia="Bookman Old Style" w:hAnsi="Bookman Old Style" w:cs="Bookman Old Style"/>
                <w:sz w:val="17"/>
                <w:szCs w:val="17"/>
                <w:lang w:val="en-US"/>
              </w:rPr>
              <w:t>tujuh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puluh</w:t>
            </w:r>
            <w:proofErr w:type="spellEnd"/>
            <w:r w:rsidRPr="00984470">
              <w:rPr>
                <w:rFonts w:ascii="Bookman Old Style" w:eastAsia="Bookman Old Style" w:hAnsi="Bookman Old Style" w:cs="Bookman Old Style"/>
                <w:sz w:val="17"/>
                <w:szCs w:val="17"/>
                <w:lang w:val="en-US"/>
              </w:rPr>
              <w:t xml:space="preserve"> lima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jaminan</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terkecil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diantara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ditetapkan</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lembaga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penilai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terdaftar</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instansi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berwenang</w:t>
            </w:r>
            <w:proofErr w:type="spellEnd"/>
            <w:r w:rsidRPr="00984470">
              <w:rPr>
                <w:rFonts w:ascii="Bookman Old Style" w:eastAsia="Bookman Old Style" w:hAnsi="Bookman Old Style" w:cs="Bookman Old Style"/>
                <w:sz w:val="17"/>
                <w:szCs w:val="17"/>
                <w:lang w:val="en-US"/>
              </w:rPr>
              <w:t xml:space="preserve"> dan </w:t>
            </w:r>
            <w:proofErr w:type="spellStart"/>
            <w:r w:rsidRPr="00984470">
              <w:rPr>
                <w:rFonts w:ascii="Bookman Old Style" w:eastAsia="Bookman Old Style" w:hAnsi="Bookman Old Style" w:cs="Bookman Old Style"/>
                <w:sz w:val="17"/>
                <w:szCs w:val="17"/>
                <w:lang w:val="en-US"/>
              </w:rPr>
              <w:t>nilai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objek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pajak</w:t>
            </w:r>
            <w:proofErr w:type="spellEnd"/>
            <w:r w:rsidRPr="00984470">
              <w:rPr>
                <w:rFonts w:ascii="Bookman Old Style" w:eastAsia="Bookman Old Style" w:hAnsi="Bookman Old Style" w:cs="Bookman Old Style"/>
                <w:sz w:val="17"/>
                <w:szCs w:val="17"/>
                <w:lang w:val="en-US"/>
              </w:rPr>
              <w:t>; dan</w:t>
            </w:r>
          </w:p>
        </w:tc>
        <w:tc>
          <w:tcPr>
            <w:tcW w:w="927" w:type="pct"/>
          </w:tcPr>
          <w:p w14:paraId="0BE2851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C176220"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781C18A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8EA8CE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2BF8F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D4048E4" w14:textId="77777777" w:rsidTr="00984470">
        <w:tc>
          <w:tcPr>
            <w:tcW w:w="1088" w:type="pct"/>
          </w:tcPr>
          <w:p w14:paraId="75D936B5" w14:textId="77777777" w:rsidR="004A340E" w:rsidRPr="00984470" w:rsidRDefault="004A340E" w:rsidP="009239C1">
            <w:pPr>
              <w:pStyle w:val="ListParagraph"/>
              <w:numPr>
                <w:ilvl w:val="0"/>
                <w:numId w:val="177"/>
              </w:numPr>
              <w:spacing w:after="0" w:line="240" w:lineRule="auto"/>
              <w:ind w:left="1169"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pembatasan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pembiayaan</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dijamin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tanggungan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seluruhnya</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tinggi</w:t>
            </w:r>
            <w:proofErr w:type="spellEnd"/>
            <w:r w:rsidRPr="00984470">
              <w:rPr>
                <w:rFonts w:ascii="Bookman Old Style" w:eastAsia="Bookman Old Style" w:hAnsi="Bookman Old Style" w:cs="Bookman Old Style"/>
                <w:sz w:val="17"/>
                <w:szCs w:val="17"/>
                <w:lang w:val="en-US"/>
              </w:rPr>
              <w:t xml:space="preserve"> 10% (</w:t>
            </w:r>
            <w:proofErr w:type="spellStart"/>
            <w:r w:rsidRPr="00984470">
              <w:rPr>
                <w:rFonts w:ascii="Bookman Old Style" w:eastAsia="Bookman Old Style" w:hAnsi="Bookman Old Style" w:cs="Bookman Old Style"/>
                <w:sz w:val="17"/>
                <w:szCs w:val="17"/>
                <w:lang w:val="en-US"/>
              </w:rPr>
              <w:t>sepuluh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persen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jumlah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w:t>
            </w:r>
          </w:p>
        </w:tc>
        <w:tc>
          <w:tcPr>
            <w:tcW w:w="927" w:type="pct"/>
          </w:tcPr>
          <w:p w14:paraId="2914B8B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AFEFACE"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2E87EC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C53D51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67226317"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21D6F81" w14:textId="77777777" w:rsidTr="00984470">
        <w:tc>
          <w:tcPr>
            <w:tcW w:w="1088" w:type="pct"/>
          </w:tcPr>
          <w:p w14:paraId="16391D03" w14:textId="77777777" w:rsidR="004A340E" w:rsidRPr="00984470" w:rsidRDefault="004A340E" w:rsidP="009239C1">
            <w:pPr>
              <w:pStyle w:val="ListParagraph"/>
              <w:numPr>
                <w:ilvl w:val="0"/>
                <w:numId w:val="175"/>
              </w:numPr>
              <w:spacing w:after="0" w:line="240" w:lineRule="auto"/>
              <w:ind w:left="601"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asuransi</w:t>
            </w:r>
            <w:proofErr w:type="spellEnd"/>
            <w:r w:rsidRPr="00984470">
              <w:rPr>
                <w:rFonts w:ascii="Bookman Old Style" w:eastAsia="Bookman Old Style" w:hAnsi="Bookman Old Style" w:cs="Bookman Old Style"/>
                <w:sz w:val="17"/>
                <w:szCs w:val="17"/>
                <w:lang w:val="en-US"/>
              </w:rPr>
              <w:t xml:space="preserve"> PAYDI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mata</w:t>
            </w:r>
            <w:proofErr w:type="spellEnd"/>
            <w:r w:rsidRPr="00984470">
              <w:rPr>
                <w:rFonts w:ascii="Bookman Old Style" w:eastAsia="Bookman Old Style" w:hAnsi="Bookman Old Style" w:cs="Bookman Old Style"/>
                <w:sz w:val="17"/>
                <w:szCs w:val="17"/>
                <w:lang w:val="en-US"/>
              </w:rPr>
              <w:t xml:space="preserve"> uang rupiah yang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ditempatkan</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luar</w:t>
            </w:r>
            <w:proofErr w:type="spellEnd"/>
            <w:r w:rsidRPr="00984470">
              <w:rPr>
                <w:rFonts w:ascii="Bookman Old Style" w:eastAsia="Bookman Old Style" w:hAnsi="Bookman Old Style" w:cs="Bookman Old Style"/>
                <w:sz w:val="17"/>
                <w:szCs w:val="17"/>
                <w:lang w:val="en-US"/>
              </w:rPr>
              <w:t xml:space="preserve"> negeri yang </w:t>
            </w:r>
            <w:proofErr w:type="spellStart"/>
            <w:r w:rsidRPr="00984470">
              <w:rPr>
                <w:rFonts w:ascii="Bookman Old Style" w:eastAsia="Bookman Old Style" w:hAnsi="Bookman Old Style" w:cs="Bookman Old Style"/>
                <w:sz w:val="17"/>
                <w:szCs w:val="17"/>
                <w:lang w:val="en-US"/>
              </w:rPr>
              <w:t>diterbitkan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menyesuaikan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luar</w:t>
            </w:r>
            <w:proofErr w:type="spellEnd"/>
            <w:r w:rsidRPr="00984470">
              <w:rPr>
                <w:rFonts w:ascii="Bookman Old Style" w:eastAsia="Bookman Old Style" w:hAnsi="Bookman Old Style" w:cs="Bookman Old Style"/>
                <w:sz w:val="17"/>
                <w:szCs w:val="17"/>
                <w:lang w:val="en-US"/>
              </w:rPr>
              <w:t xml:space="preserve"> negeri </w:t>
            </w:r>
            <w:proofErr w:type="spellStart"/>
            <w:r w:rsidRPr="00984470">
              <w:rPr>
                <w:rFonts w:ascii="Bookman Old Style" w:eastAsia="Bookman Old Style" w:hAnsi="Bookman Old Style" w:cs="Bookman Old Style"/>
                <w:sz w:val="17"/>
                <w:szCs w:val="17"/>
                <w:lang w:val="en-US"/>
              </w:rPr>
              <w:t>dari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namun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dimiliki</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PAYDI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mata</w:t>
            </w:r>
            <w:proofErr w:type="spellEnd"/>
            <w:r w:rsidRPr="00984470">
              <w:rPr>
                <w:rFonts w:ascii="Bookman Old Style" w:eastAsia="Bookman Old Style" w:hAnsi="Bookman Old Style" w:cs="Bookman Old Style"/>
                <w:sz w:val="17"/>
                <w:szCs w:val="17"/>
                <w:lang w:val="en-US"/>
              </w:rPr>
              <w:t xml:space="preserve"> uang rupiah yang </w:t>
            </w:r>
            <w:proofErr w:type="spellStart"/>
            <w:r w:rsidRPr="00984470">
              <w:rPr>
                <w:rFonts w:ascii="Bookman Old Style" w:eastAsia="Bookman Old Style" w:hAnsi="Bookman Old Style" w:cs="Bookman Old Style"/>
                <w:sz w:val="17"/>
                <w:szCs w:val="17"/>
                <w:lang w:val="en-US"/>
              </w:rPr>
              <w:t>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w:t>
            </w:r>
          </w:p>
        </w:tc>
        <w:tc>
          <w:tcPr>
            <w:tcW w:w="927" w:type="pct"/>
          </w:tcPr>
          <w:p w14:paraId="281AA8D3"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
        </w:tc>
        <w:tc>
          <w:tcPr>
            <w:tcW w:w="807" w:type="pct"/>
          </w:tcPr>
          <w:p w14:paraId="21CB6AFD"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 xml:space="preserve">. </w:t>
            </w:r>
          </w:p>
          <w:p w14:paraId="13D4389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4F8ABF2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8D543D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89974A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3F7ADA8" w14:textId="77777777" w:rsidTr="00984470">
        <w:tc>
          <w:tcPr>
            <w:tcW w:w="1088" w:type="pct"/>
          </w:tcPr>
          <w:p w14:paraId="7E4B8838" w14:textId="77777777" w:rsidR="004A340E" w:rsidRPr="00984470" w:rsidRDefault="004A340E" w:rsidP="009239C1">
            <w:pPr>
              <w:pStyle w:val="ListParagraph"/>
              <w:numPr>
                <w:ilvl w:val="0"/>
                <w:numId w:val="175"/>
              </w:numPr>
              <w:spacing w:after="0" w:line="240" w:lineRule="auto"/>
              <w:ind w:left="601"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Dalam </w:t>
            </w:r>
            <w:proofErr w:type="spellStart"/>
            <w:r w:rsidRPr="00984470">
              <w:rPr>
                <w:rFonts w:ascii="Bookman Old Style" w:eastAsia="Bookman Old Style" w:hAnsi="Bookman Old Style" w:cs="Bookman Old Style"/>
                <w:sz w:val="17"/>
                <w:szCs w:val="17"/>
                <w:lang w:val="en-US"/>
              </w:rPr>
              <w:t>hal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dibentuk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berupa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w:t>
            </w:r>
            <w:r w:rsidRPr="00984470">
              <w:rPr>
                <w:rFonts w:ascii="Bookman Old Style" w:eastAsia="Bookman Old Style" w:hAnsi="Bookman Old Style" w:cs="Bookman Old Style"/>
                <w:sz w:val="17"/>
                <w:szCs w:val="17"/>
                <w:lang w:val="en-US"/>
              </w:rPr>
              <w:lastRenderedPageBreak/>
              <w:t xml:space="preserve">syariah yang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mendasari</w:t>
            </w:r>
            <w:proofErr w:type="spellEnd"/>
            <w:r w:rsidRPr="00984470">
              <w:rPr>
                <w:rFonts w:ascii="Bookman Old Style" w:eastAsia="Bookman Old Style" w:hAnsi="Bookman Old Style" w:cs="Bookman Old Style"/>
                <w:sz w:val="17"/>
                <w:szCs w:val="17"/>
                <w:lang w:val="en-US"/>
              </w:rPr>
              <w:t xml:space="preserve"> (underlying asset) </w:t>
            </w:r>
            <w:proofErr w:type="spellStart"/>
            <w:r w:rsidRPr="00984470">
              <w:rPr>
                <w:rFonts w:ascii="Bookman Old Style" w:eastAsia="Bookman Old Style" w:hAnsi="Bookman Old Style" w:cs="Bookman Old Style"/>
                <w:sz w:val="17"/>
                <w:szCs w:val="17"/>
                <w:lang w:val="en-US"/>
              </w:rPr>
              <w:t>selain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34A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(5) Perusahaan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menyesuaikan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syariah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namun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dapat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dimiliki</w:t>
            </w:r>
            <w:proofErr w:type="spellEnd"/>
            <w:r w:rsidRPr="00984470">
              <w:rPr>
                <w:rFonts w:ascii="Bookman Old Style" w:eastAsia="Bookman Old Style" w:hAnsi="Bookman Old Style" w:cs="Bookman Old Style"/>
                <w:sz w:val="17"/>
                <w:szCs w:val="17"/>
                <w:lang w:val="en-US"/>
              </w:rPr>
              <w:t xml:space="preserve"> oleh </w:t>
            </w:r>
            <w:proofErr w:type="spellStart"/>
            <w:r w:rsidRPr="00984470">
              <w:rPr>
                <w:rFonts w:ascii="Bookman Old Style" w:eastAsia="Bookman Old Style" w:hAnsi="Bookman Old Style" w:cs="Bookman Old Style"/>
                <w:sz w:val="17"/>
                <w:szCs w:val="17"/>
                <w:lang w:val="en-US"/>
              </w:rPr>
              <w:t>pemegang</w:t>
            </w:r>
            <w:proofErr w:type="spellEnd"/>
            <w:r w:rsidRPr="00984470">
              <w:rPr>
                <w:rFonts w:ascii="Bookman Old Style" w:eastAsia="Bookman Old Style" w:hAnsi="Bookman Old Style" w:cs="Bookman Old Style"/>
                <w:sz w:val="17"/>
                <w:szCs w:val="17"/>
                <w:lang w:val="en-US"/>
              </w:rPr>
              <w:t xml:space="preserve"> polis </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baru</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memiliki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Subdana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w:t>
            </w:r>
          </w:p>
        </w:tc>
        <w:tc>
          <w:tcPr>
            <w:tcW w:w="927" w:type="pct"/>
          </w:tcPr>
          <w:p w14:paraId="32B5BCD0"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
        </w:tc>
        <w:tc>
          <w:tcPr>
            <w:tcW w:w="807" w:type="pct"/>
          </w:tcPr>
          <w:p w14:paraId="011943C5"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 xml:space="preserve">. </w:t>
            </w:r>
          </w:p>
          <w:p w14:paraId="414985A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C9839A5"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6E8512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097EE3D9"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3435ED8F" w14:textId="77777777" w:rsidTr="00984470">
        <w:tc>
          <w:tcPr>
            <w:tcW w:w="1088" w:type="pct"/>
          </w:tcPr>
          <w:p w14:paraId="2FCDFE38" w14:textId="77777777" w:rsidR="004A340E" w:rsidRPr="00984470" w:rsidRDefault="004A340E" w:rsidP="009239C1">
            <w:pPr>
              <w:pStyle w:val="ListParagraph"/>
              <w:numPr>
                <w:ilvl w:val="0"/>
                <w:numId w:val="175"/>
              </w:numPr>
              <w:spacing w:after="0" w:line="240" w:lineRule="auto"/>
              <w:ind w:left="601"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menempatkan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melampaui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batasan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satu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Kelompok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Penerima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yang </w:t>
            </w:r>
            <w:proofErr w:type="spellStart"/>
            <w:r w:rsidRPr="00984470">
              <w:rPr>
                <w:rFonts w:ascii="Bookman Old Style" w:eastAsia="Bookman Old Style" w:hAnsi="Bookman Old Style" w:cs="Bookman Old Style"/>
                <w:sz w:val="17"/>
                <w:szCs w:val="17"/>
                <w:lang w:val="en-US"/>
              </w:rPr>
              <w:t>bukan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Pihak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Terkait</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saat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menyelesaikan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pelampauan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paling </w:t>
            </w:r>
            <w:proofErr w:type="spellStart"/>
            <w:r w:rsidRPr="00984470">
              <w:rPr>
                <w:rFonts w:ascii="Bookman Old Style" w:eastAsia="Bookman Old Style" w:hAnsi="Bookman Old Style" w:cs="Bookman Old Style"/>
                <w:sz w:val="17"/>
                <w:szCs w:val="17"/>
                <w:lang w:val="en-US"/>
              </w:rPr>
              <w:t>lambat</w:t>
            </w:r>
            <w:proofErr w:type="spellEnd"/>
            <w:r w:rsidRPr="00984470">
              <w:rPr>
                <w:rFonts w:ascii="Bookman Old Style" w:eastAsia="Bookman Old Style" w:hAnsi="Bookman Old Style" w:cs="Bookman Old Style"/>
                <w:sz w:val="17"/>
                <w:szCs w:val="17"/>
                <w:lang w:val="en-US"/>
              </w:rPr>
              <w:t xml:space="preserve"> 12 (dua </w:t>
            </w:r>
            <w:proofErr w:type="spellStart"/>
            <w:r w:rsidRPr="00984470">
              <w:rPr>
                <w:rFonts w:ascii="Bookman Old Style" w:eastAsia="Bookman Old Style" w:hAnsi="Bookman Old Style" w:cs="Bookman Old Style"/>
                <w:sz w:val="17"/>
                <w:szCs w:val="17"/>
                <w:lang w:val="en-US"/>
              </w:rPr>
              <w:t>belas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bulan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sejak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w:t>
            </w:r>
          </w:p>
        </w:tc>
        <w:tc>
          <w:tcPr>
            <w:tcW w:w="927" w:type="pct"/>
          </w:tcPr>
          <w:p w14:paraId="0C9E6B4F"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
        </w:tc>
        <w:tc>
          <w:tcPr>
            <w:tcW w:w="807" w:type="pct"/>
          </w:tcPr>
          <w:p w14:paraId="34877BAF"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 xml:space="preserve">. </w:t>
            </w:r>
          </w:p>
          <w:p w14:paraId="4CA0B51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4C4F853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21B5D39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7821394"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29170ABD" w14:textId="77777777" w:rsidTr="00984470">
        <w:tc>
          <w:tcPr>
            <w:tcW w:w="1088" w:type="pct"/>
          </w:tcPr>
          <w:p w14:paraId="13E743CB" w14:textId="77777777" w:rsidR="004A340E" w:rsidRPr="00984470" w:rsidRDefault="004A340E" w:rsidP="009239C1">
            <w:pPr>
              <w:pStyle w:val="ListParagraph"/>
              <w:numPr>
                <w:ilvl w:val="0"/>
                <w:numId w:val="175"/>
              </w:numPr>
              <w:spacing w:after="0" w:line="240" w:lineRule="auto"/>
              <w:ind w:left="601"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Perusahaan yang </w:t>
            </w:r>
            <w:proofErr w:type="spellStart"/>
            <w:r w:rsidRPr="00984470">
              <w:rPr>
                <w:rFonts w:ascii="Bookman Old Style" w:eastAsia="Bookman Old Style" w:hAnsi="Bookman Old Style" w:cs="Bookman Old Style"/>
                <w:sz w:val="17"/>
                <w:szCs w:val="17"/>
                <w:lang w:val="en-US"/>
              </w:rPr>
              <w:t>telah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menempatkan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atas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aset</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Peserta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bentuk</w:t>
            </w:r>
            <w:proofErr w:type="spellEnd"/>
            <w:r w:rsidRPr="00984470">
              <w:rPr>
                <w:rFonts w:ascii="Bookman Old Style" w:eastAsia="Bookman Old Style" w:hAnsi="Bookman Old Style" w:cs="Bookman Old Style"/>
                <w:sz w:val="17"/>
                <w:szCs w:val="17"/>
                <w:lang w:val="en-US"/>
              </w:rPr>
              <w:t xml:space="preserve"> MTN Syariah yang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kriteria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14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(3)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terbatas</w:t>
            </w:r>
            <w:proofErr w:type="spellEnd"/>
            <w:r w:rsidRPr="00984470">
              <w:rPr>
                <w:rFonts w:ascii="Bookman Old Style" w:eastAsia="Bookman Old Style" w:hAnsi="Bookman Old Style" w:cs="Bookman Old Style"/>
                <w:sz w:val="17"/>
                <w:szCs w:val="17"/>
                <w:lang w:val="en-US"/>
              </w:rPr>
              <w:t xml:space="preserve"> syariah yang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memenuhi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kriteria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Pasal 14 </w:t>
            </w:r>
            <w:proofErr w:type="spellStart"/>
            <w:r w:rsidRPr="00984470">
              <w:rPr>
                <w:rFonts w:ascii="Bookman Old Style" w:eastAsia="Bookman Old Style" w:hAnsi="Bookman Old Style" w:cs="Bookman Old Style"/>
                <w:sz w:val="17"/>
                <w:szCs w:val="17"/>
                <w:lang w:val="en-US"/>
              </w:rPr>
              <w:t>ayat</w:t>
            </w:r>
            <w:proofErr w:type="spellEnd"/>
            <w:r w:rsidRPr="00984470">
              <w:rPr>
                <w:rFonts w:ascii="Bookman Old Style" w:eastAsia="Bookman Old Style" w:hAnsi="Bookman Old Style" w:cs="Bookman Old Style"/>
                <w:sz w:val="17"/>
                <w:szCs w:val="17"/>
                <w:lang w:val="en-US"/>
              </w:rPr>
              <w:t xml:space="preserve"> (5) </w:t>
            </w:r>
            <w:proofErr w:type="spellStart"/>
            <w:r w:rsidRPr="00984470">
              <w:rPr>
                <w:rFonts w:ascii="Bookman Old Style" w:eastAsia="Bookman Old Style" w:hAnsi="Bookman Old Style" w:cs="Bookman Old Style"/>
                <w:sz w:val="17"/>
                <w:szCs w:val="17"/>
                <w:lang w:val="en-US"/>
              </w:rPr>
              <w:t>huruf</w:t>
            </w:r>
            <w:proofErr w:type="spellEnd"/>
            <w:r w:rsidRPr="00984470">
              <w:rPr>
                <w:rFonts w:ascii="Bookman Old Style" w:eastAsia="Bookman Old Style" w:hAnsi="Bookman Old Style" w:cs="Bookman Old Style"/>
                <w:sz w:val="17"/>
                <w:szCs w:val="17"/>
                <w:lang w:val="en-US"/>
              </w:rPr>
              <w:t xml:space="preserve"> b </w:t>
            </w:r>
            <w:proofErr w:type="spellStart"/>
            <w:r w:rsidRPr="00984470">
              <w:rPr>
                <w:rFonts w:ascii="Bookman Old Style" w:eastAsia="Bookman Old Style" w:hAnsi="Bookman Old Style" w:cs="Bookman Old Style"/>
                <w:sz w:val="17"/>
                <w:szCs w:val="17"/>
                <w:lang w:val="en-US"/>
              </w:rPr>
              <w:t>sebelum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harus</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menyesuaikan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MTN Syariah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namun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diperkenankan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menambah</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investasi</w:t>
            </w:r>
            <w:proofErr w:type="spellEnd"/>
            <w:r w:rsidRPr="00984470">
              <w:rPr>
                <w:rFonts w:ascii="Bookman Old Style" w:eastAsia="Bookman Old Style" w:hAnsi="Bookman Old Style" w:cs="Bookman Old Style"/>
                <w:sz w:val="17"/>
                <w:szCs w:val="17"/>
                <w:lang w:val="en-US"/>
              </w:rPr>
              <w:t xml:space="preserve"> pada MTN Syariah dan/</w:t>
            </w:r>
            <w:proofErr w:type="spellStart"/>
            <w:r w:rsidRPr="00984470">
              <w:rPr>
                <w:rFonts w:ascii="Bookman Old Style" w:eastAsia="Bookman Old Style" w:hAnsi="Bookman Old Style" w:cs="Bookman Old Style"/>
                <w:sz w:val="17"/>
                <w:szCs w:val="17"/>
                <w:lang w:val="en-US"/>
              </w:rPr>
              <w:t>atau</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reksa</w:t>
            </w:r>
            <w:proofErr w:type="spellEnd"/>
            <w:r w:rsidRPr="00984470">
              <w:rPr>
                <w:rFonts w:ascii="Bookman Old Style" w:eastAsia="Bookman Old Style" w:hAnsi="Bookman Old Style" w:cs="Bookman Old Style"/>
                <w:sz w:val="17"/>
                <w:szCs w:val="17"/>
                <w:lang w:val="en-US"/>
              </w:rPr>
              <w:t xml:space="preserve"> dana </w:t>
            </w:r>
            <w:proofErr w:type="spellStart"/>
            <w:r w:rsidRPr="00984470">
              <w:rPr>
                <w:rFonts w:ascii="Bookman Old Style" w:eastAsia="Bookman Old Style" w:hAnsi="Bookman Old Style" w:cs="Bookman Old Style"/>
                <w:sz w:val="17"/>
                <w:szCs w:val="17"/>
                <w:lang w:val="en-US"/>
              </w:rPr>
              <w:t>penyertaan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terbatas</w:t>
            </w:r>
            <w:proofErr w:type="spellEnd"/>
            <w:r w:rsidRPr="00984470">
              <w:rPr>
                <w:rFonts w:ascii="Bookman Old Style" w:eastAsia="Bookman Old Style" w:hAnsi="Bookman Old Style" w:cs="Bookman Old Style"/>
                <w:sz w:val="17"/>
                <w:szCs w:val="17"/>
                <w:lang w:val="en-US"/>
              </w:rPr>
              <w:t xml:space="preserve"> syariah </w:t>
            </w:r>
            <w:proofErr w:type="spellStart"/>
            <w:r w:rsidRPr="00984470">
              <w:rPr>
                <w:rFonts w:ascii="Bookman Old Style" w:eastAsia="Bookman Old Style" w:hAnsi="Bookman Old Style" w:cs="Bookman Old Style"/>
                <w:sz w:val="17"/>
                <w:szCs w:val="17"/>
                <w:lang w:val="en-US"/>
              </w:rPr>
              <w:t>tersebut</w:t>
            </w:r>
            <w:proofErr w:type="spellEnd"/>
            <w:r w:rsidRPr="00984470">
              <w:rPr>
                <w:rFonts w:ascii="Bookman Old Style" w:eastAsia="Bookman Old Style" w:hAnsi="Bookman Old Style" w:cs="Bookman Old Style"/>
                <w:sz w:val="17"/>
                <w:szCs w:val="17"/>
                <w:lang w:val="en-US"/>
              </w:rPr>
              <w:t>.</w:t>
            </w:r>
          </w:p>
        </w:tc>
        <w:tc>
          <w:tcPr>
            <w:tcW w:w="927" w:type="pct"/>
          </w:tcPr>
          <w:p w14:paraId="2A20891B"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
        </w:tc>
        <w:tc>
          <w:tcPr>
            <w:tcW w:w="807" w:type="pct"/>
          </w:tcPr>
          <w:p w14:paraId="3D3899CA"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 xml:space="preserve">. </w:t>
            </w:r>
          </w:p>
          <w:p w14:paraId="3F70B113"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614605C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5659C338"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A32032"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7F7BAB4E" w14:textId="77777777" w:rsidTr="00984470">
        <w:tc>
          <w:tcPr>
            <w:tcW w:w="1088" w:type="pct"/>
          </w:tcPr>
          <w:p w14:paraId="7403AFB3" w14:textId="77777777" w:rsidR="004A340E" w:rsidRPr="00984470" w:rsidRDefault="004A340E" w:rsidP="009239C1">
            <w:pPr>
              <w:pStyle w:val="ListParagraph"/>
              <w:numPr>
                <w:ilvl w:val="0"/>
                <w:numId w:val="175"/>
              </w:numPr>
              <w:spacing w:after="0" w:line="240" w:lineRule="auto"/>
              <w:ind w:left="601" w:hanging="567"/>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Pada </w:t>
            </w:r>
            <w:proofErr w:type="spellStart"/>
            <w:r w:rsidRPr="00984470">
              <w:rPr>
                <w:rFonts w:ascii="Bookman Old Style" w:eastAsia="Bookman Old Style" w:hAnsi="Bookman Old Style" w:cs="Bookman Old Style"/>
                <w:sz w:val="17"/>
                <w:szCs w:val="17"/>
                <w:lang w:val="en-US"/>
              </w:rPr>
              <w:t>saat</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diundangkan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ketentuan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mengenai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triwulanan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sebagaimana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lastRenderedPageBreak/>
              <w:t>dimaksud</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Otoritas</w:t>
            </w:r>
            <w:proofErr w:type="spellEnd"/>
            <w:r w:rsidRPr="00984470">
              <w:rPr>
                <w:rFonts w:ascii="Bookman Old Style" w:eastAsia="Bookman Old Style" w:hAnsi="Bookman Old Style" w:cs="Bookman Old Style"/>
                <w:sz w:val="17"/>
                <w:szCs w:val="17"/>
                <w:lang w:val="en-US"/>
              </w:rPr>
              <w:t xml:space="preserve"> Jasa </w:t>
            </w:r>
            <w:proofErr w:type="spellStart"/>
            <w:r w:rsidRPr="00984470">
              <w:rPr>
                <w:rFonts w:ascii="Bookman Old Style" w:eastAsia="Bookman Old Style" w:hAnsi="Bookman Old Style" w:cs="Bookman Old Style"/>
                <w:sz w:val="17"/>
                <w:szCs w:val="17"/>
                <w:lang w:val="en-US"/>
              </w:rPr>
              <w:t>Keuangan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Nomor</w:t>
            </w:r>
            <w:proofErr w:type="spellEnd"/>
            <w:r w:rsidRPr="00984470">
              <w:rPr>
                <w:rFonts w:ascii="Bookman Old Style" w:eastAsia="Bookman Old Style" w:hAnsi="Bookman Old Style" w:cs="Bookman Old Style"/>
                <w:sz w:val="17"/>
                <w:szCs w:val="17"/>
                <w:lang w:val="en-US"/>
              </w:rPr>
              <w:t xml:space="preserve"> 55/POJK.05/2017 </w:t>
            </w:r>
            <w:proofErr w:type="spellStart"/>
            <w:r w:rsidRPr="00984470">
              <w:rPr>
                <w:rFonts w:ascii="Bookman Old Style" w:eastAsia="Bookman Old Style" w:hAnsi="Bookman Old Style" w:cs="Bookman Old Style"/>
                <w:sz w:val="17"/>
                <w:szCs w:val="17"/>
                <w:lang w:val="en-US"/>
              </w:rPr>
              <w:t>tentang</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Laporan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Berkala</w:t>
            </w:r>
            <w:proofErr w:type="spellEnd"/>
            <w:r w:rsidRPr="00984470">
              <w:rPr>
                <w:rFonts w:ascii="Bookman Old Style" w:eastAsia="Bookman Old Style" w:hAnsi="Bookman Old Style" w:cs="Bookman Old Style"/>
                <w:sz w:val="17"/>
                <w:szCs w:val="17"/>
                <w:lang w:val="en-US"/>
              </w:rPr>
              <w:t xml:space="preserve"> Perusahaan </w:t>
            </w:r>
            <w:proofErr w:type="spellStart"/>
            <w:r w:rsidRPr="00984470">
              <w:rPr>
                <w:rFonts w:ascii="Bookman Old Style" w:eastAsia="Bookman Old Style" w:hAnsi="Bookman Old Style" w:cs="Bookman Old Style"/>
                <w:sz w:val="17"/>
                <w:szCs w:val="17"/>
                <w:lang w:val="en-US"/>
              </w:rPr>
              <w:t>Perasuransian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Lembaran</w:t>
            </w:r>
            <w:proofErr w:type="spellEnd"/>
            <w:r w:rsidRPr="00984470">
              <w:rPr>
                <w:rFonts w:ascii="Bookman Old Style" w:eastAsia="Bookman Old Style" w:hAnsi="Bookman Old Style" w:cs="Bookman Old Style"/>
                <w:sz w:val="17"/>
                <w:szCs w:val="17"/>
                <w:lang w:val="en-US"/>
              </w:rPr>
              <w:t xml:space="preserve"> Negara Republik Indonesia </w:t>
            </w:r>
            <w:proofErr w:type="spellStart"/>
            <w:r w:rsidRPr="00984470">
              <w:rPr>
                <w:rFonts w:ascii="Bookman Old Style" w:eastAsia="Bookman Old Style" w:hAnsi="Bookman Old Style" w:cs="Bookman Old Style"/>
                <w:sz w:val="17"/>
                <w:szCs w:val="17"/>
                <w:lang w:val="en-US"/>
              </w:rPr>
              <w:t>Tahun</w:t>
            </w:r>
            <w:proofErr w:type="spellEnd"/>
            <w:r w:rsidRPr="00984470">
              <w:rPr>
                <w:rFonts w:ascii="Bookman Old Style" w:eastAsia="Bookman Old Style" w:hAnsi="Bookman Old Style" w:cs="Bookman Old Style"/>
                <w:sz w:val="17"/>
                <w:szCs w:val="17"/>
                <w:lang w:val="en-US"/>
              </w:rPr>
              <w:t xml:space="preserve"> 2017 </w:t>
            </w:r>
            <w:proofErr w:type="spellStart"/>
            <w:r w:rsidRPr="00984470">
              <w:rPr>
                <w:rFonts w:ascii="Bookman Old Style" w:eastAsia="Bookman Old Style" w:hAnsi="Bookman Old Style" w:cs="Bookman Old Style"/>
                <w:sz w:val="17"/>
                <w:szCs w:val="17"/>
                <w:lang w:val="en-US"/>
              </w:rPr>
              <w:t>Nomor</w:t>
            </w:r>
            <w:proofErr w:type="spellEnd"/>
            <w:r w:rsidRPr="00984470">
              <w:rPr>
                <w:rFonts w:ascii="Bookman Old Style" w:eastAsia="Bookman Old Style" w:hAnsi="Bookman Old Style" w:cs="Bookman Old Style"/>
                <w:sz w:val="17"/>
                <w:szCs w:val="17"/>
                <w:lang w:val="en-US"/>
              </w:rPr>
              <w:t xml:space="preserve"> 174, </w:t>
            </w:r>
            <w:proofErr w:type="spellStart"/>
            <w:r w:rsidRPr="00984470">
              <w:rPr>
                <w:rFonts w:ascii="Bookman Old Style" w:eastAsia="Bookman Old Style" w:hAnsi="Bookman Old Style" w:cs="Bookman Old Style"/>
                <w:sz w:val="17"/>
                <w:szCs w:val="17"/>
                <w:lang w:val="en-US"/>
              </w:rPr>
              <w:t>Tambahan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Lembaran</w:t>
            </w:r>
            <w:proofErr w:type="spellEnd"/>
            <w:r w:rsidRPr="00984470">
              <w:rPr>
                <w:rFonts w:ascii="Bookman Old Style" w:eastAsia="Bookman Old Style" w:hAnsi="Bookman Old Style" w:cs="Bookman Old Style"/>
                <w:sz w:val="17"/>
                <w:szCs w:val="17"/>
                <w:lang w:val="en-US"/>
              </w:rPr>
              <w:t xml:space="preserve"> Negara Republik Indonesia </w:t>
            </w:r>
            <w:proofErr w:type="spellStart"/>
            <w:r w:rsidRPr="00984470">
              <w:rPr>
                <w:rFonts w:ascii="Bookman Old Style" w:eastAsia="Bookman Old Style" w:hAnsi="Bookman Old Style" w:cs="Bookman Old Style"/>
                <w:sz w:val="17"/>
                <w:szCs w:val="17"/>
                <w:lang w:val="en-US"/>
              </w:rPr>
              <w:t>Nomor</w:t>
            </w:r>
            <w:proofErr w:type="spellEnd"/>
            <w:r w:rsidRPr="00984470">
              <w:rPr>
                <w:rFonts w:ascii="Bookman Old Style" w:eastAsia="Bookman Old Style" w:hAnsi="Bookman Old Style" w:cs="Bookman Old Style"/>
                <w:sz w:val="17"/>
                <w:szCs w:val="17"/>
                <w:lang w:val="en-US"/>
              </w:rPr>
              <w:t xml:space="preserve"> 6107), </w:t>
            </w:r>
            <w:proofErr w:type="spellStart"/>
            <w:r w:rsidRPr="00984470">
              <w:rPr>
                <w:rFonts w:ascii="Bookman Old Style" w:eastAsia="Bookman Old Style" w:hAnsi="Bookman Old Style" w:cs="Bookman Old Style"/>
                <w:sz w:val="17"/>
                <w:szCs w:val="17"/>
                <w:lang w:val="en-US"/>
              </w:rPr>
              <w:t>dinyatakan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tidak</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w:t>
            </w:r>
          </w:p>
        </w:tc>
        <w:tc>
          <w:tcPr>
            <w:tcW w:w="927" w:type="pct"/>
          </w:tcPr>
          <w:p w14:paraId="4C786B53"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
        </w:tc>
        <w:tc>
          <w:tcPr>
            <w:tcW w:w="807" w:type="pct"/>
          </w:tcPr>
          <w:p w14:paraId="42BA2E63"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 xml:space="preserve">. </w:t>
            </w:r>
          </w:p>
          <w:p w14:paraId="7B9260A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39920A6F"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32A7073C"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CCD6A8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4E89A47E" w14:textId="77777777" w:rsidTr="00984470">
        <w:tc>
          <w:tcPr>
            <w:tcW w:w="1088" w:type="pct"/>
          </w:tcPr>
          <w:p w14:paraId="4667C460" w14:textId="77777777" w:rsidR="004A340E" w:rsidRPr="00984470" w:rsidRDefault="004A340E" w:rsidP="009239C1">
            <w:pPr>
              <w:pStyle w:val="ListParagraph"/>
              <w:numPr>
                <w:ilvl w:val="0"/>
                <w:numId w:val="175"/>
              </w:numPr>
              <w:spacing w:after="0" w:line="240" w:lineRule="auto"/>
              <w:ind w:left="601" w:hanging="567"/>
              <w:jc w:val="both"/>
              <w:rPr>
                <w:rFonts w:ascii="Bookman Old Style" w:eastAsia="Bookman Old Style" w:hAnsi="Bookman Old Style" w:cs="Bookman Old Style"/>
                <w:sz w:val="17"/>
                <w:szCs w:val="17"/>
                <w:lang w:val="en-US"/>
              </w:rPr>
            </w:pP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mulai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berlaku</w:t>
            </w:r>
            <w:proofErr w:type="spellEnd"/>
            <w:r w:rsidRPr="00984470">
              <w:rPr>
                <w:rFonts w:ascii="Bookman Old Style" w:eastAsia="Bookman Old Style" w:hAnsi="Bookman Old Style" w:cs="Bookman Old Style"/>
                <w:sz w:val="17"/>
                <w:szCs w:val="17"/>
                <w:lang w:val="en-US"/>
              </w:rPr>
              <w:t xml:space="preserve"> pada </w:t>
            </w:r>
            <w:proofErr w:type="spellStart"/>
            <w:r w:rsidRPr="00984470">
              <w:rPr>
                <w:rFonts w:ascii="Bookman Old Style" w:eastAsia="Bookman Old Style" w:hAnsi="Bookman Old Style" w:cs="Bookman Old Style"/>
                <w:sz w:val="17"/>
                <w:szCs w:val="17"/>
                <w:lang w:val="en-US"/>
              </w:rPr>
              <w:t>tanggal</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diundangkan</w:t>
            </w:r>
            <w:proofErr w:type="spellEnd"/>
            <w:r w:rsidRPr="00984470">
              <w:rPr>
                <w:rFonts w:ascii="Bookman Old Style" w:eastAsia="Bookman Old Style" w:hAnsi="Bookman Old Style" w:cs="Bookman Old Style"/>
                <w:sz w:val="17"/>
                <w:szCs w:val="17"/>
                <w:lang w:val="en-US"/>
              </w:rPr>
              <w:t xml:space="preserve">. </w:t>
            </w:r>
          </w:p>
        </w:tc>
        <w:tc>
          <w:tcPr>
            <w:tcW w:w="927" w:type="pct"/>
          </w:tcPr>
          <w:p w14:paraId="15E5663A"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
        </w:tc>
        <w:tc>
          <w:tcPr>
            <w:tcW w:w="807" w:type="pct"/>
          </w:tcPr>
          <w:p w14:paraId="1C8F8043" w14:textId="77777777" w:rsidR="004A340E" w:rsidRPr="00984470" w:rsidRDefault="004A340E" w:rsidP="009239C1">
            <w:pPr>
              <w:spacing w:after="0" w:line="240" w:lineRule="auto"/>
              <w:rPr>
                <w:rFonts w:ascii="Bookman Old Style" w:eastAsia="Times New Roman" w:hAnsi="Bookman Old Style" w:cs="Times New Roman"/>
                <w:sz w:val="17"/>
                <w:szCs w:val="17"/>
                <w:lang w:val="en-ID" w:eastAsia="en-ID"/>
              </w:rPr>
            </w:pPr>
            <w:proofErr w:type="spellStart"/>
            <w:r w:rsidRPr="00984470">
              <w:rPr>
                <w:rFonts w:ascii="Bookman Old Style" w:eastAsia="Times New Roman" w:hAnsi="Bookman Old Style" w:cs="Times New Roman"/>
                <w:sz w:val="17"/>
                <w:szCs w:val="17"/>
                <w:lang w:val="en-ID" w:eastAsia="en-ID"/>
              </w:rPr>
              <w:t>Cukup</w:t>
            </w:r>
            <w:proofErr w:type="spellEnd"/>
            <w:r w:rsidRPr="00984470">
              <w:rPr>
                <w:rFonts w:ascii="Bookman Old Style" w:eastAsia="Times New Roman" w:hAnsi="Bookman Old Style" w:cs="Times New Roman"/>
                <w:sz w:val="17"/>
                <w:szCs w:val="17"/>
                <w:lang w:val="en-ID" w:eastAsia="en-ID"/>
              </w:rPr>
              <w:t xml:space="preserve"> </w:t>
            </w:r>
            <w:proofErr w:type="spellStart"/>
            <w:r w:rsidRPr="00984470">
              <w:rPr>
                <w:rFonts w:ascii="Bookman Old Style" w:eastAsia="Times New Roman" w:hAnsi="Bookman Old Style" w:cs="Times New Roman"/>
                <w:sz w:val="17"/>
                <w:szCs w:val="17"/>
                <w:lang w:val="en-ID" w:eastAsia="en-ID"/>
              </w:rPr>
              <w:t>jelas</w:t>
            </w:r>
            <w:proofErr w:type="spellEnd"/>
            <w:r w:rsidRPr="00984470">
              <w:rPr>
                <w:rFonts w:ascii="Bookman Old Style" w:eastAsia="Times New Roman" w:hAnsi="Bookman Old Style" w:cs="Times New Roman"/>
                <w:sz w:val="17"/>
                <w:szCs w:val="17"/>
                <w:lang w:val="en-ID" w:eastAsia="en-ID"/>
              </w:rPr>
              <w:t xml:space="preserve">. </w:t>
            </w:r>
          </w:p>
          <w:p w14:paraId="48383EDD"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564" w:type="pct"/>
          </w:tcPr>
          <w:p w14:paraId="30D08ACA"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4B692D71"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c>
          <w:tcPr>
            <w:tcW w:w="807" w:type="pct"/>
          </w:tcPr>
          <w:p w14:paraId="1D011B86" w14:textId="77777777" w:rsidR="004A340E" w:rsidRPr="00984470" w:rsidRDefault="004A340E" w:rsidP="009239C1">
            <w:pPr>
              <w:pStyle w:val="ListParagraph"/>
              <w:spacing w:after="0" w:line="240" w:lineRule="auto"/>
              <w:ind w:left="2552"/>
              <w:contextualSpacing w:val="0"/>
              <w:jc w:val="both"/>
              <w:rPr>
                <w:rFonts w:ascii="Bookman Old Style" w:eastAsia="Bookman Old Style" w:hAnsi="Bookman Old Style" w:cs="Bookman Old Style"/>
                <w:sz w:val="17"/>
                <w:szCs w:val="17"/>
              </w:rPr>
            </w:pPr>
          </w:p>
        </w:tc>
      </w:tr>
      <w:tr w:rsidR="009239C1" w:rsidRPr="00984470" w14:paraId="6DC527FF" w14:textId="77777777" w:rsidTr="00984470">
        <w:tc>
          <w:tcPr>
            <w:tcW w:w="1088" w:type="pct"/>
          </w:tcPr>
          <w:p w14:paraId="1178543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927" w:type="pct"/>
          </w:tcPr>
          <w:p w14:paraId="504263D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1DFC337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564" w:type="pct"/>
          </w:tcPr>
          <w:p w14:paraId="6F4F8E0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5A08CA6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1E48E6A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r>
      <w:tr w:rsidR="009239C1" w:rsidRPr="00984470" w14:paraId="3B040CCC" w14:textId="77777777" w:rsidTr="00984470">
        <w:tc>
          <w:tcPr>
            <w:tcW w:w="1088" w:type="pct"/>
          </w:tcPr>
          <w:p w14:paraId="3F9C5C9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 xml:space="preserve">Agar </w:t>
            </w:r>
            <w:proofErr w:type="spellStart"/>
            <w:r w:rsidRPr="00984470">
              <w:rPr>
                <w:rFonts w:ascii="Bookman Old Style" w:eastAsia="Bookman Old Style" w:hAnsi="Bookman Old Style" w:cs="Bookman Old Style"/>
                <w:sz w:val="17"/>
                <w:szCs w:val="17"/>
                <w:lang w:val="en-US"/>
              </w:rPr>
              <w:t>setiap</w:t>
            </w:r>
            <w:proofErr w:type="spellEnd"/>
            <w:r w:rsidRPr="00984470">
              <w:rPr>
                <w:rFonts w:ascii="Bookman Old Style" w:eastAsia="Bookman Old Style" w:hAnsi="Bookman Old Style" w:cs="Bookman Old Style"/>
                <w:sz w:val="17"/>
                <w:szCs w:val="17"/>
                <w:lang w:val="en-US"/>
              </w:rPr>
              <w:t xml:space="preserve"> orang </w:t>
            </w:r>
            <w:proofErr w:type="spellStart"/>
            <w:r w:rsidRPr="00984470">
              <w:rPr>
                <w:rFonts w:ascii="Bookman Old Style" w:eastAsia="Bookman Old Style" w:hAnsi="Bookman Old Style" w:cs="Bookman Old Style"/>
                <w:sz w:val="17"/>
                <w:szCs w:val="17"/>
                <w:lang w:val="en-US"/>
              </w:rPr>
              <w:t>mengetahuinya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memerintahkan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pengundangan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Peraturan</w:t>
            </w:r>
            <w:proofErr w:type="spellEnd"/>
            <w:r w:rsidRPr="00984470">
              <w:rPr>
                <w:rFonts w:ascii="Bookman Old Style" w:eastAsia="Bookman Old Style" w:hAnsi="Bookman Old Style" w:cs="Bookman Old Style"/>
                <w:sz w:val="17"/>
                <w:szCs w:val="17"/>
                <w:lang w:val="en-US"/>
              </w:rPr>
              <w:t xml:space="preserve"> OJK </w:t>
            </w:r>
            <w:proofErr w:type="spellStart"/>
            <w:r w:rsidRPr="00984470">
              <w:rPr>
                <w:rFonts w:ascii="Bookman Old Style" w:eastAsia="Bookman Old Style" w:hAnsi="Bookman Old Style" w:cs="Bookman Old Style"/>
                <w:sz w:val="17"/>
                <w:szCs w:val="17"/>
                <w:lang w:val="en-US"/>
              </w:rPr>
              <w:t>ini</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dengan</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penempatannya</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dalam</w:t>
            </w:r>
            <w:proofErr w:type="spellEnd"/>
            <w:r w:rsidRPr="00984470">
              <w:rPr>
                <w:rFonts w:ascii="Bookman Old Style" w:eastAsia="Bookman Old Style" w:hAnsi="Bookman Old Style" w:cs="Bookman Old Style"/>
                <w:sz w:val="17"/>
                <w:szCs w:val="17"/>
                <w:lang w:val="en-US"/>
              </w:rPr>
              <w:t xml:space="preserve"> </w:t>
            </w:r>
            <w:proofErr w:type="spellStart"/>
            <w:r w:rsidRPr="00984470">
              <w:rPr>
                <w:rFonts w:ascii="Bookman Old Style" w:eastAsia="Bookman Old Style" w:hAnsi="Bookman Old Style" w:cs="Bookman Old Style"/>
                <w:sz w:val="17"/>
                <w:szCs w:val="17"/>
                <w:lang w:val="en-US"/>
              </w:rPr>
              <w:t>Lembaran</w:t>
            </w:r>
            <w:proofErr w:type="spellEnd"/>
            <w:r w:rsidRPr="00984470">
              <w:rPr>
                <w:rFonts w:ascii="Bookman Old Style" w:eastAsia="Bookman Old Style" w:hAnsi="Bookman Old Style" w:cs="Bookman Old Style"/>
                <w:sz w:val="17"/>
                <w:szCs w:val="17"/>
                <w:lang w:val="en-US"/>
              </w:rPr>
              <w:t xml:space="preserve"> Negara Republik Indonesia.</w:t>
            </w:r>
          </w:p>
        </w:tc>
        <w:tc>
          <w:tcPr>
            <w:tcW w:w="927" w:type="pct"/>
          </w:tcPr>
          <w:p w14:paraId="6C990FE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4704053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564" w:type="pct"/>
          </w:tcPr>
          <w:p w14:paraId="0048988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7C0F1C9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6AC8F8F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r>
      <w:tr w:rsidR="009239C1" w:rsidRPr="00984470" w14:paraId="751B86B2" w14:textId="77777777" w:rsidTr="00984470">
        <w:tc>
          <w:tcPr>
            <w:tcW w:w="1088" w:type="pct"/>
          </w:tcPr>
          <w:p w14:paraId="256BCBB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 </w:t>
            </w:r>
          </w:p>
        </w:tc>
        <w:tc>
          <w:tcPr>
            <w:tcW w:w="927" w:type="pct"/>
          </w:tcPr>
          <w:p w14:paraId="3372407C"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4120A03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1BAEA57D"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160F618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671D964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r>
      <w:tr w:rsidR="009239C1" w:rsidRPr="00984470" w14:paraId="4E4006C9" w14:textId="77777777" w:rsidTr="00984470">
        <w:tc>
          <w:tcPr>
            <w:tcW w:w="1088" w:type="pct"/>
          </w:tcPr>
          <w:p w14:paraId="3C0B577F"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927" w:type="pct"/>
          </w:tcPr>
          <w:p w14:paraId="1A286E4B"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1C1BEDD8"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564" w:type="pct"/>
          </w:tcPr>
          <w:p w14:paraId="76802C97"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2E3B94BE"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3EC6087A"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r>
      <w:tr w:rsidR="009239C1" w:rsidRPr="00984470" w14:paraId="7C12443A" w14:textId="77777777" w:rsidTr="00984470">
        <w:tc>
          <w:tcPr>
            <w:tcW w:w="1088" w:type="pct"/>
          </w:tcPr>
          <w:p w14:paraId="09513E64"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Ditetapkan di Jakarta</w:t>
            </w:r>
          </w:p>
        </w:tc>
        <w:tc>
          <w:tcPr>
            <w:tcW w:w="927" w:type="pct"/>
          </w:tcPr>
          <w:p w14:paraId="0CD32EFD"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1CBE5D47"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564" w:type="pct"/>
          </w:tcPr>
          <w:p w14:paraId="4E0D3D91"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6CFFB62B"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28FC8F4D"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r>
      <w:tr w:rsidR="009239C1" w:rsidRPr="00984470" w14:paraId="41D87D5A" w14:textId="77777777" w:rsidTr="00984470">
        <w:tc>
          <w:tcPr>
            <w:tcW w:w="1088" w:type="pct"/>
          </w:tcPr>
          <w:p w14:paraId="63D05B4E"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lang w:val="en-ID"/>
              </w:rPr>
            </w:pPr>
            <w:r w:rsidRPr="00984470">
              <w:rPr>
                <w:rFonts w:ascii="Bookman Old Style" w:eastAsia="Bookman Old Style" w:hAnsi="Bookman Old Style" w:cs="Bookman Old Style"/>
                <w:sz w:val="17"/>
                <w:szCs w:val="17"/>
              </w:rPr>
              <w:t xml:space="preserve">pada tanggal </w:t>
            </w:r>
            <w:r w:rsidRPr="00984470">
              <w:rPr>
                <w:rFonts w:ascii="Bookman Old Style" w:eastAsia="Bookman Old Style" w:hAnsi="Bookman Old Style" w:cs="Bookman Old Style"/>
                <w:sz w:val="17"/>
                <w:szCs w:val="17"/>
                <w:lang w:val="en-ID"/>
              </w:rPr>
              <w:t>...</w:t>
            </w:r>
          </w:p>
        </w:tc>
        <w:tc>
          <w:tcPr>
            <w:tcW w:w="927" w:type="pct"/>
          </w:tcPr>
          <w:p w14:paraId="4B4BB174"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31E37B1E"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564" w:type="pct"/>
          </w:tcPr>
          <w:p w14:paraId="7EF70EC7"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66FEE32C"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5B5E0AFD"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r>
      <w:tr w:rsidR="009239C1" w:rsidRPr="00984470" w14:paraId="04608CF0" w14:textId="77777777" w:rsidTr="00984470">
        <w:tc>
          <w:tcPr>
            <w:tcW w:w="1088" w:type="pct"/>
          </w:tcPr>
          <w:p w14:paraId="294DBFB0"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927" w:type="pct"/>
          </w:tcPr>
          <w:p w14:paraId="26BF7C2F"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1B0BE839"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564" w:type="pct"/>
          </w:tcPr>
          <w:p w14:paraId="32D8A1AF"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3BBF7B49"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3BE968A6"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r>
      <w:tr w:rsidR="009239C1" w:rsidRPr="00984470" w14:paraId="36558A5E" w14:textId="77777777" w:rsidTr="00984470">
        <w:tc>
          <w:tcPr>
            <w:tcW w:w="1088" w:type="pct"/>
          </w:tcPr>
          <w:p w14:paraId="070B847E"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KETUA DEWAN KOMISIONER OTORITAS JASA KEUANGAN REPUBLIK INDONESIA,</w:t>
            </w:r>
          </w:p>
        </w:tc>
        <w:tc>
          <w:tcPr>
            <w:tcW w:w="927" w:type="pct"/>
          </w:tcPr>
          <w:p w14:paraId="5FE69D2E"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2D28CB86"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564" w:type="pct"/>
          </w:tcPr>
          <w:p w14:paraId="1114970B"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5DF33FC9"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57E2E419"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r>
      <w:tr w:rsidR="009239C1" w:rsidRPr="00984470" w14:paraId="289F67B2" w14:textId="77777777" w:rsidTr="00984470">
        <w:tc>
          <w:tcPr>
            <w:tcW w:w="1088" w:type="pct"/>
          </w:tcPr>
          <w:p w14:paraId="0AAA1896"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927" w:type="pct"/>
          </w:tcPr>
          <w:p w14:paraId="3A7DDD34"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099BDBE6"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564" w:type="pct"/>
          </w:tcPr>
          <w:p w14:paraId="3B4FCF63"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7FD3D1B7"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7C2167FE"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r>
      <w:tr w:rsidR="009239C1" w:rsidRPr="00984470" w14:paraId="400A60DF" w14:textId="77777777" w:rsidTr="00984470">
        <w:tc>
          <w:tcPr>
            <w:tcW w:w="1088" w:type="pct"/>
          </w:tcPr>
          <w:p w14:paraId="0659EB37"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927" w:type="pct"/>
          </w:tcPr>
          <w:p w14:paraId="42A13E66"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3EE3A958"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564" w:type="pct"/>
          </w:tcPr>
          <w:p w14:paraId="3EE46A16"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5BC6B504"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711B5149"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r>
      <w:tr w:rsidR="009239C1" w:rsidRPr="00984470" w14:paraId="16DD1382" w14:textId="77777777" w:rsidTr="00984470">
        <w:tc>
          <w:tcPr>
            <w:tcW w:w="1088" w:type="pct"/>
          </w:tcPr>
          <w:p w14:paraId="69330E85"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927" w:type="pct"/>
          </w:tcPr>
          <w:p w14:paraId="66C0F767"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13E02AA0"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564" w:type="pct"/>
          </w:tcPr>
          <w:p w14:paraId="19CFE770"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57EE66B6"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c>
          <w:tcPr>
            <w:tcW w:w="807" w:type="pct"/>
          </w:tcPr>
          <w:p w14:paraId="6FE748B4" w14:textId="77777777" w:rsidR="004A340E" w:rsidRPr="00984470" w:rsidRDefault="004A340E" w:rsidP="009239C1">
            <w:pPr>
              <w:pBdr>
                <w:top w:val="nil"/>
                <w:left w:val="nil"/>
                <w:bottom w:val="nil"/>
                <w:right w:val="nil"/>
                <w:between w:val="nil"/>
              </w:pBdr>
              <w:spacing w:after="0" w:line="240" w:lineRule="auto"/>
              <w:jc w:val="both"/>
              <w:rPr>
                <w:rFonts w:ascii="Bookman Old Style" w:eastAsia="Bookman Old Style" w:hAnsi="Bookman Old Style" w:cs="Bookman Old Style"/>
                <w:sz w:val="17"/>
                <w:szCs w:val="17"/>
              </w:rPr>
            </w:pPr>
          </w:p>
        </w:tc>
      </w:tr>
      <w:tr w:rsidR="009239C1" w:rsidRPr="00984470" w14:paraId="7703997C" w14:textId="77777777" w:rsidTr="00984470">
        <w:tc>
          <w:tcPr>
            <w:tcW w:w="1088" w:type="pct"/>
          </w:tcPr>
          <w:p w14:paraId="3A422E48"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927" w:type="pct"/>
          </w:tcPr>
          <w:p w14:paraId="17F641A5"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5D412757"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564" w:type="pct"/>
          </w:tcPr>
          <w:p w14:paraId="278F0AA0"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359763AF"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c>
          <w:tcPr>
            <w:tcW w:w="807" w:type="pct"/>
          </w:tcPr>
          <w:p w14:paraId="0BD7F5F6" w14:textId="77777777" w:rsidR="004A340E" w:rsidRPr="00984470" w:rsidRDefault="004A340E" w:rsidP="009239C1">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tc>
      </w:tr>
      <w:tr w:rsidR="009239C1" w:rsidRPr="00984470" w14:paraId="237BB25C" w14:textId="77777777" w:rsidTr="00984470">
        <w:tc>
          <w:tcPr>
            <w:tcW w:w="1088" w:type="pct"/>
          </w:tcPr>
          <w:p w14:paraId="60240FF3"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MAHENDRA SIREGAR</w:t>
            </w:r>
          </w:p>
        </w:tc>
        <w:tc>
          <w:tcPr>
            <w:tcW w:w="927" w:type="pct"/>
          </w:tcPr>
          <w:p w14:paraId="6284B850"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807" w:type="pct"/>
          </w:tcPr>
          <w:p w14:paraId="189FC981"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564" w:type="pct"/>
          </w:tcPr>
          <w:p w14:paraId="450217AE"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807" w:type="pct"/>
          </w:tcPr>
          <w:p w14:paraId="7C53426D"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c>
          <w:tcPr>
            <w:tcW w:w="807" w:type="pct"/>
          </w:tcPr>
          <w:p w14:paraId="21285619" w14:textId="77777777" w:rsidR="004A340E" w:rsidRPr="00984470" w:rsidRDefault="004A340E" w:rsidP="009239C1">
            <w:pPr>
              <w:pBdr>
                <w:top w:val="nil"/>
                <w:left w:val="nil"/>
                <w:bottom w:val="nil"/>
                <w:right w:val="nil"/>
                <w:between w:val="nil"/>
              </w:pBdr>
              <w:spacing w:after="0" w:line="240" w:lineRule="auto"/>
              <w:jc w:val="center"/>
              <w:rPr>
                <w:rFonts w:ascii="Bookman Old Style" w:eastAsia="Bookman Old Style" w:hAnsi="Bookman Old Style" w:cs="Bookman Old Style"/>
                <w:sz w:val="17"/>
                <w:szCs w:val="17"/>
              </w:rPr>
            </w:pPr>
          </w:p>
        </w:tc>
      </w:tr>
      <w:tr w:rsidR="009239C1" w:rsidRPr="00984470" w14:paraId="268A004B" w14:textId="77777777" w:rsidTr="00984470">
        <w:tc>
          <w:tcPr>
            <w:tcW w:w="1088" w:type="pct"/>
          </w:tcPr>
          <w:p w14:paraId="5B762C84" w14:textId="77777777" w:rsidR="004A340E" w:rsidRPr="00984470" w:rsidRDefault="004A340E" w:rsidP="009239C1">
            <w:pPr>
              <w:tabs>
                <w:tab w:val="left" w:pos="2232"/>
              </w:tabs>
              <w:spacing w:after="0" w:line="240" w:lineRule="auto"/>
              <w:jc w:val="both"/>
              <w:rPr>
                <w:rFonts w:ascii="Bookman Old Style" w:eastAsia="Bookman Old Style" w:hAnsi="Bookman Old Style" w:cs="Bookman Old Style"/>
                <w:sz w:val="17"/>
                <w:szCs w:val="17"/>
              </w:rPr>
            </w:pPr>
          </w:p>
        </w:tc>
        <w:tc>
          <w:tcPr>
            <w:tcW w:w="927" w:type="pct"/>
          </w:tcPr>
          <w:p w14:paraId="5F96AD87" w14:textId="77777777" w:rsidR="004A340E" w:rsidRPr="00984470" w:rsidRDefault="004A340E" w:rsidP="009239C1">
            <w:pPr>
              <w:tabs>
                <w:tab w:val="left" w:pos="2232"/>
              </w:tabs>
              <w:spacing w:after="0" w:line="240" w:lineRule="auto"/>
              <w:jc w:val="both"/>
              <w:rPr>
                <w:rFonts w:ascii="Bookman Old Style" w:eastAsia="Bookman Old Style" w:hAnsi="Bookman Old Style" w:cs="Bookman Old Style"/>
                <w:sz w:val="17"/>
                <w:szCs w:val="17"/>
              </w:rPr>
            </w:pPr>
          </w:p>
        </w:tc>
        <w:tc>
          <w:tcPr>
            <w:tcW w:w="807" w:type="pct"/>
          </w:tcPr>
          <w:p w14:paraId="328BEB43" w14:textId="77777777" w:rsidR="004A340E" w:rsidRPr="00984470" w:rsidRDefault="004A340E" w:rsidP="009239C1">
            <w:pPr>
              <w:tabs>
                <w:tab w:val="left" w:pos="2232"/>
              </w:tabs>
              <w:spacing w:after="0" w:line="240" w:lineRule="auto"/>
              <w:jc w:val="both"/>
              <w:rPr>
                <w:rFonts w:ascii="Bookman Old Style" w:eastAsia="Bookman Old Style" w:hAnsi="Bookman Old Style" w:cs="Bookman Old Style"/>
                <w:sz w:val="17"/>
                <w:szCs w:val="17"/>
              </w:rPr>
            </w:pPr>
          </w:p>
        </w:tc>
        <w:tc>
          <w:tcPr>
            <w:tcW w:w="564" w:type="pct"/>
          </w:tcPr>
          <w:p w14:paraId="3CCD2D4D" w14:textId="77777777" w:rsidR="004A340E" w:rsidRPr="00984470" w:rsidRDefault="004A340E" w:rsidP="009239C1">
            <w:pPr>
              <w:tabs>
                <w:tab w:val="left" w:pos="2232"/>
              </w:tabs>
              <w:spacing w:after="0" w:line="240" w:lineRule="auto"/>
              <w:jc w:val="both"/>
              <w:rPr>
                <w:rFonts w:ascii="Bookman Old Style" w:eastAsia="Bookman Old Style" w:hAnsi="Bookman Old Style" w:cs="Bookman Old Style"/>
                <w:sz w:val="17"/>
                <w:szCs w:val="17"/>
              </w:rPr>
            </w:pPr>
          </w:p>
        </w:tc>
        <w:tc>
          <w:tcPr>
            <w:tcW w:w="807" w:type="pct"/>
          </w:tcPr>
          <w:p w14:paraId="264FB326" w14:textId="77777777" w:rsidR="004A340E" w:rsidRPr="00984470" w:rsidRDefault="004A340E" w:rsidP="009239C1">
            <w:pPr>
              <w:tabs>
                <w:tab w:val="left" w:pos="2232"/>
              </w:tabs>
              <w:spacing w:after="0" w:line="240" w:lineRule="auto"/>
              <w:jc w:val="both"/>
              <w:rPr>
                <w:rFonts w:ascii="Bookman Old Style" w:eastAsia="Bookman Old Style" w:hAnsi="Bookman Old Style" w:cs="Bookman Old Style"/>
                <w:sz w:val="17"/>
                <w:szCs w:val="17"/>
              </w:rPr>
            </w:pPr>
          </w:p>
        </w:tc>
        <w:tc>
          <w:tcPr>
            <w:tcW w:w="807" w:type="pct"/>
          </w:tcPr>
          <w:p w14:paraId="5A9879EB" w14:textId="77777777" w:rsidR="004A340E" w:rsidRPr="00984470" w:rsidRDefault="004A340E" w:rsidP="009239C1">
            <w:pPr>
              <w:tabs>
                <w:tab w:val="left" w:pos="2232"/>
              </w:tabs>
              <w:spacing w:after="0" w:line="240" w:lineRule="auto"/>
              <w:jc w:val="both"/>
              <w:rPr>
                <w:rFonts w:ascii="Bookman Old Style" w:eastAsia="Bookman Old Style" w:hAnsi="Bookman Old Style" w:cs="Bookman Old Style"/>
                <w:sz w:val="17"/>
                <w:szCs w:val="17"/>
              </w:rPr>
            </w:pPr>
          </w:p>
        </w:tc>
      </w:tr>
      <w:tr w:rsidR="009239C1" w:rsidRPr="00984470" w14:paraId="3256FD10" w14:textId="77777777" w:rsidTr="00984470">
        <w:tc>
          <w:tcPr>
            <w:tcW w:w="1088" w:type="pct"/>
          </w:tcPr>
          <w:p w14:paraId="173A018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Diundangkan di Jakarta </w:t>
            </w:r>
          </w:p>
        </w:tc>
        <w:tc>
          <w:tcPr>
            <w:tcW w:w="927" w:type="pct"/>
          </w:tcPr>
          <w:p w14:paraId="27589DE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0DAECAA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05A0A4A3"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7ED8B76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5B003751"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r>
      <w:tr w:rsidR="009239C1" w:rsidRPr="00984470" w14:paraId="1B9AC224" w14:textId="77777777" w:rsidTr="00984470">
        <w:tc>
          <w:tcPr>
            <w:tcW w:w="1088" w:type="pct"/>
          </w:tcPr>
          <w:p w14:paraId="4E371219"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ID"/>
              </w:rPr>
            </w:pPr>
            <w:r w:rsidRPr="00984470">
              <w:rPr>
                <w:rFonts w:ascii="Bookman Old Style" w:eastAsia="Bookman Old Style" w:hAnsi="Bookman Old Style" w:cs="Bookman Old Style"/>
                <w:sz w:val="17"/>
                <w:szCs w:val="17"/>
              </w:rPr>
              <w:t xml:space="preserve">pada tanggal </w:t>
            </w:r>
            <w:r w:rsidRPr="00984470">
              <w:rPr>
                <w:rFonts w:ascii="Bookman Old Style" w:eastAsia="Bookman Old Style" w:hAnsi="Bookman Old Style" w:cs="Bookman Old Style"/>
                <w:sz w:val="17"/>
                <w:szCs w:val="17"/>
                <w:lang w:val="en-ID"/>
              </w:rPr>
              <w:t>...</w:t>
            </w:r>
          </w:p>
        </w:tc>
        <w:tc>
          <w:tcPr>
            <w:tcW w:w="927" w:type="pct"/>
          </w:tcPr>
          <w:p w14:paraId="31BE274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66F541E7"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69EE31D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71FA75F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308C90C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r>
      <w:tr w:rsidR="009239C1" w:rsidRPr="00984470" w14:paraId="031087B8" w14:textId="77777777" w:rsidTr="00984470">
        <w:tc>
          <w:tcPr>
            <w:tcW w:w="1088" w:type="pct"/>
          </w:tcPr>
          <w:p w14:paraId="1B169A2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927" w:type="pct"/>
          </w:tcPr>
          <w:p w14:paraId="4D23763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647A3B52"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564" w:type="pct"/>
          </w:tcPr>
          <w:p w14:paraId="4042ACDA"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58EE0EE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3FBE5004"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r>
      <w:tr w:rsidR="009239C1" w:rsidRPr="00984470" w14:paraId="1ACE384E" w14:textId="77777777" w:rsidTr="00984470">
        <w:tc>
          <w:tcPr>
            <w:tcW w:w="1088" w:type="pct"/>
          </w:tcPr>
          <w:p w14:paraId="2C333E4A" w14:textId="77777777" w:rsidR="004A340E" w:rsidRPr="00984470" w:rsidRDefault="004A340E" w:rsidP="009239C1">
            <w:pPr>
              <w:spacing w:after="0" w:line="240" w:lineRule="auto"/>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MENTERI HUKUM DAN HAK ASASI MANUSIA REPUBLIK INDONESIA,</w:t>
            </w:r>
          </w:p>
        </w:tc>
        <w:tc>
          <w:tcPr>
            <w:tcW w:w="927" w:type="pct"/>
          </w:tcPr>
          <w:p w14:paraId="44E96950"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4979F708"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6706C6FE"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0A0CFD5B"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2F6041EF"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286EEAFD" w14:textId="77777777" w:rsidTr="00984470">
        <w:tc>
          <w:tcPr>
            <w:tcW w:w="1088" w:type="pct"/>
          </w:tcPr>
          <w:p w14:paraId="7452D0F0"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t xml:space="preserve"> </w:t>
            </w:r>
          </w:p>
        </w:tc>
        <w:tc>
          <w:tcPr>
            <w:tcW w:w="927" w:type="pct"/>
          </w:tcPr>
          <w:p w14:paraId="282687C4"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6933385A"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564" w:type="pct"/>
          </w:tcPr>
          <w:p w14:paraId="6D05BFD7"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109D9192"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c>
          <w:tcPr>
            <w:tcW w:w="807" w:type="pct"/>
          </w:tcPr>
          <w:p w14:paraId="07E64843" w14:textId="77777777" w:rsidR="004A340E" w:rsidRPr="00984470" w:rsidRDefault="004A340E" w:rsidP="009239C1">
            <w:pPr>
              <w:spacing w:after="0" w:line="240" w:lineRule="auto"/>
              <w:jc w:val="center"/>
              <w:rPr>
                <w:rFonts w:ascii="Bookman Old Style" w:eastAsia="Bookman Old Style" w:hAnsi="Bookman Old Style" w:cs="Bookman Old Style"/>
                <w:sz w:val="17"/>
                <w:szCs w:val="17"/>
              </w:rPr>
            </w:pPr>
          </w:p>
        </w:tc>
      </w:tr>
      <w:tr w:rsidR="009239C1" w:rsidRPr="00984470" w14:paraId="00AE2240" w14:textId="77777777" w:rsidTr="00984470">
        <w:tc>
          <w:tcPr>
            <w:tcW w:w="1088" w:type="pct"/>
          </w:tcPr>
          <w:p w14:paraId="4239ABAD"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397BD56E"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5EB79EAC"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454F11CA"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056A3C0B"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578E1450"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4A759106" w14:textId="77777777" w:rsidTr="00984470">
        <w:tc>
          <w:tcPr>
            <w:tcW w:w="1088" w:type="pct"/>
          </w:tcPr>
          <w:p w14:paraId="336494EB"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34B1C088"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2233F97D"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3EF6E499"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20AC9BE9"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18E5FF08"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0CD13703" w14:textId="77777777" w:rsidTr="00984470">
        <w:tc>
          <w:tcPr>
            <w:tcW w:w="1088" w:type="pct"/>
          </w:tcPr>
          <w:p w14:paraId="1B497916"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6CB6F5AA"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41FB6F32"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65E5B57E"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387084EE"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4FA8765A"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5C215E4F" w14:textId="77777777" w:rsidTr="00984470">
        <w:tc>
          <w:tcPr>
            <w:tcW w:w="1088" w:type="pct"/>
          </w:tcPr>
          <w:p w14:paraId="5138192C"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SUPRATMAN ANDI AGTAS</w:t>
            </w:r>
          </w:p>
        </w:tc>
        <w:tc>
          <w:tcPr>
            <w:tcW w:w="927" w:type="pct"/>
          </w:tcPr>
          <w:p w14:paraId="702A97D4"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807" w:type="pct"/>
          </w:tcPr>
          <w:p w14:paraId="2D0FA0F8"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564" w:type="pct"/>
          </w:tcPr>
          <w:p w14:paraId="4B9F14CC"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807" w:type="pct"/>
          </w:tcPr>
          <w:p w14:paraId="30EDB39F"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c>
          <w:tcPr>
            <w:tcW w:w="807" w:type="pct"/>
          </w:tcPr>
          <w:p w14:paraId="2A10A89D" w14:textId="77777777" w:rsidR="004A340E" w:rsidRPr="00984470" w:rsidRDefault="004A340E" w:rsidP="009239C1">
            <w:pPr>
              <w:spacing w:after="0" w:line="240" w:lineRule="auto"/>
              <w:rPr>
                <w:rFonts w:ascii="Bookman Old Style" w:eastAsia="Bookman Old Style" w:hAnsi="Bookman Old Style" w:cs="Bookman Old Style"/>
                <w:sz w:val="17"/>
                <w:szCs w:val="17"/>
                <w:lang w:val="en-US"/>
              </w:rPr>
            </w:pPr>
          </w:p>
        </w:tc>
      </w:tr>
      <w:tr w:rsidR="009239C1" w:rsidRPr="00984470" w14:paraId="3068A9A0" w14:textId="77777777" w:rsidTr="00984470">
        <w:tc>
          <w:tcPr>
            <w:tcW w:w="1088" w:type="pct"/>
          </w:tcPr>
          <w:p w14:paraId="072BDD49"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38D4F22B"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5C5B1B62"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2E366E8C"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793BB291"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023E7059"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2FC98125" w14:textId="77777777" w:rsidTr="00984470">
        <w:tc>
          <w:tcPr>
            <w:tcW w:w="1088" w:type="pct"/>
          </w:tcPr>
          <w:p w14:paraId="3A4027CF"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927" w:type="pct"/>
          </w:tcPr>
          <w:p w14:paraId="4A440205"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2E0E6125"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564" w:type="pct"/>
          </w:tcPr>
          <w:p w14:paraId="78B18E6C"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4EB1B819"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c>
          <w:tcPr>
            <w:tcW w:w="807" w:type="pct"/>
          </w:tcPr>
          <w:p w14:paraId="12F08275" w14:textId="77777777" w:rsidR="004A340E" w:rsidRPr="00984470" w:rsidRDefault="004A340E" w:rsidP="009239C1">
            <w:pPr>
              <w:spacing w:after="0" w:line="240" w:lineRule="auto"/>
              <w:rPr>
                <w:rFonts w:ascii="Bookman Old Style" w:eastAsia="Bookman Old Style" w:hAnsi="Bookman Old Style" w:cs="Bookman Old Style"/>
                <w:sz w:val="17"/>
                <w:szCs w:val="17"/>
              </w:rPr>
            </w:pPr>
          </w:p>
        </w:tc>
      </w:tr>
      <w:tr w:rsidR="009239C1" w:rsidRPr="00984470" w14:paraId="517EF58A" w14:textId="77777777" w:rsidTr="00984470">
        <w:tc>
          <w:tcPr>
            <w:tcW w:w="1088" w:type="pct"/>
          </w:tcPr>
          <w:p w14:paraId="606C3C96"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r w:rsidRPr="00984470">
              <w:rPr>
                <w:rFonts w:ascii="Bookman Old Style" w:eastAsia="Bookman Old Style" w:hAnsi="Bookman Old Style" w:cs="Bookman Old Style"/>
                <w:sz w:val="17"/>
                <w:szCs w:val="17"/>
              </w:rPr>
              <w:lastRenderedPageBreak/>
              <w:t xml:space="preserve">LEMBARAN NEGARA REPUBLIK INDONESIA TAHUN </w:t>
            </w:r>
            <w:r w:rsidRPr="00984470">
              <w:rPr>
                <w:rFonts w:ascii="Bookman Old Style" w:eastAsia="Bookman Old Style" w:hAnsi="Bookman Old Style" w:cs="Bookman Old Style"/>
                <w:sz w:val="17"/>
                <w:szCs w:val="17"/>
                <w:lang w:val="en-ID"/>
              </w:rPr>
              <w:t xml:space="preserve">... </w:t>
            </w:r>
            <w:r w:rsidRPr="00984470">
              <w:rPr>
                <w:rFonts w:ascii="Bookman Old Style" w:eastAsia="Bookman Old Style" w:hAnsi="Bookman Old Style" w:cs="Bookman Old Style"/>
                <w:sz w:val="17"/>
                <w:szCs w:val="17"/>
              </w:rPr>
              <w:t>NOMOR</w:t>
            </w:r>
            <w:r w:rsidRPr="00984470">
              <w:rPr>
                <w:rFonts w:ascii="Bookman Old Style" w:eastAsia="Bookman Old Style" w:hAnsi="Bookman Old Style" w:cs="Bookman Old Style"/>
                <w:sz w:val="17"/>
                <w:szCs w:val="17"/>
                <w:lang w:val="en-ID"/>
              </w:rPr>
              <w:t xml:space="preserve"> ...</w:t>
            </w:r>
            <w:r w:rsidRPr="00984470">
              <w:rPr>
                <w:rFonts w:ascii="Bookman Old Style" w:eastAsia="Bookman Old Style" w:hAnsi="Bookman Old Style" w:cs="Bookman Old Style"/>
                <w:sz w:val="17"/>
                <w:szCs w:val="17"/>
              </w:rPr>
              <w:t xml:space="preserve"> </w:t>
            </w:r>
          </w:p>
        </w:tc>
        <w:tc>
          <w:tcPr>
            <w:tcW w:w="927" w:type="pct"/>
          </w:tcPr>
          <w:p w14:paraId="335D1FA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p>
        </w:tc>
        <w:tc>
          <w:tcPr>
            <w:tcW w:w="807" w:type="pct"/>
          </w:tcPr>
          <w:p w14:paraId="16944FB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lang w:val="en-US"/>
              </w:rPr>
            </w:pPr>
            <w:r w:rsidRPr="00984470">
              <w:rPr>
                <w:rFonts w:ascii="Bookman Old Style" w:eastAsia="Bookman Old Style" w:hAnsi="Bookman Old Style" w:cs="Bookman Old Style"/>
                <w:sz w:val="17"/>
                <w:szCs w:val="17"/>
                <w:lang w:val="en-US"/>
              </w:rPr>
              <w:t>TAMBAHAN LEMBARAN NEGARA REPUBLIK INDONESIA NOMOR….</w:t>
            </w:r>
          </w:p>
        </w:tc>
        <w:tc>
          <w:tcPr>
            <w:tcW w:w="564" w:type="pct"/>
          </w:tcPr>
          <w:p w14:paraId="52C2F798"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1CA17370"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c>
          <w:tcPr>
            <w:tcW w:w="807" w:type="pct"/>
          </w:tcPr>
          <w:p w14:paraId="78D654C5" w14:textId="77777777" w:rsidR="004A340E" w:rsidRPr="00984470" w:rsidRDefault="004A340E" w:rsidP="009239C1">
            <w:pPr>
              <w:spacing w:after="0" w:line="240" w:lineRule="auto"/>
              <w:jc w:val="both"/>
              <w:rPr>
                <w:rFonts w:ascii="Bookman Old Style" w:eastAsia="Bookman Old Style" w:hAnsi="Bookman Old Style" w:cs="Bookman Old Style"/>
                <w:sz w:val="17"/>
                <w:szCs w:val="17"/>
              </w:rPr>
            </w:pPr>
          </w:p>
        </w:tc>
      </w:tr>
    </w:tbl>
    <w:p w14:paraId="031966C2" w14:textId="77777777" w:rsidR="004C2EA8" w:rsidRPr="00984470" w:rsidRDefault="004C2EA8" w:rsidP="00A221C0">
      <w:pPr>
        <w:spacing w:after="0" w:line="240" w:lineRule="auto"/>
        <w:ind w:right="6"/>
        <w:rPr>
          <w:rFonts w:ascii="Bookman Old Style" w:eastAsia="Bookman Old Style" w:hAnsi="Bookman Old Style" w:cs="Bookman Old Style"/>
          <w:sz w:val="17"/>
          <w:szCs w:val="17"/>
        </w:rPr>
      </w:pPr>
    </w:p>
    <w:p w14:paraId="54EB271D" w14:textId="77777777" w:rsidR="00905653" w:rsidRPr="00984470" w:rsidRDefault="00905653" w:rsidP="003B2882">
      <w:pPr>
        <w:spacing w:after="0" w:line="240" w:lineRule="auto"/>
        <w:rPr>
          <w:rFonts w:ascii="Bookman Old Style" w:hAnsi="Bookman Old Style"/>
          <w:sz w:val="17"/>
          <w:szCs w:val="17"/>
        </w:rPr>
      </w:pPr>
    </w:p>
    <w:p w14:paraId="51D33F5B" w14:textId="77777777" w:rsidR="0086243A" w:rsidRPr="00984470" w:rsidRDefault="0086243A" w:rsidP="0086243A">
      <w:pPr>
        <w:spacing w:after="60" w:line="240" w:lineRule="auto"/>
        <w:contextualSpacing/>
        <w:rPr>
          <w:rFonts w:ascii="Bookman Old Style" w:hAnsi="Bookman Old Style"/>
          <w:b/>
          <w:sz w:val="17"/>
          <w:szCs w:val="17"/>
          <w:lang w:val="en-ID"/>
        </w:rPr>
      </w:pPr>
      <w:proofErr w:type="spellStart"/>
      <w:r w:rsidRPr="00984470">
        <w:rPr>
          <w:rFonts w:ascii="Bookman Old Style" w:hAnsi="Bookman Old Style"/>
          <w:b/>
          <w:sz w:val="17"/>
          <w:szCs w:val="17"/>
          <w:lang w:val="en-ID"/>
        </w:rPr>
        <w:t>Perubahan</w:t>
      </w:r>
      <w:proofErr w:type="spellEnd"/>
      <w:r w:rsidRPr="00984470">
        <w:rPr>
          <w:rFonts w:ascii="Bookman Old Style" w:hAnsi="Bookman Old Style"/>
          <w:b/>
          <w:sz w:val="17"/>
          <w:szCs w:val="17"/>
          <w:lang w:val="en-ID"/>
        </w:rPr>
        <w:t xml:space="preserve"> </w:t>
      </w:r>
      <w:proofErr w:type="spellStart"/>
      <w:proofErr w:type="gramStart"/>
      <w:r w:rsidRPr="00984470">
        <w:rPr>
          <w:rFonts w:ascii="Bookman Old Style" w:hAnsi="Bookman Old Style"/>
          <w:b/>
          <w:sz w:val="17"/>
          <w:szCs w:val="17"/>
          <w:lang w:val="en-ID"/>
        </w:rPr>
        <w:t>Substansi</w:t>
      </w:r>
      <w:proofErr w:type="spellEnd"/>
      <w:r w:rsidRPr="00984470">
        <w:rPr>
          <w:rFonts w:ascii="Bookman Old Style" w:hAnsi="Bookman Old Style"/>
          <w:b/>
          <w:sz w:val="17"/>
          <w:szCs w:val="17"/>
          <w:lang w:val="en-ID"/>
        </w:rPr>
        <w:t xml:space="preserve"> :</w:t>
      </w:r>
      <w:proofErr w:type="gramEnd"/>
    </w:p>
    <w:p w14:paraId="303254CF" w14:textId="6B56E429" w:rsidR="0086243A" w:rsidRPr="00984470" w:rsidRDefault="0086243A"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Penambahan Pasal 14 ayat (12)</w:t>
      </w:r>
    </w:p>
    <w:p w14:paraId="15EC5F5F" w14:textId="6B7EFE6E" w:rsidR="0086243A" w:rsidRPr="00984470" w:rsidRDefault="0086243A" w:rsidP="0086243A">
      <w:pPr>
        <w:pStyle w:val="ListParagraph"/>
        <w:numPr>
          <w:ilvl w:val="0"/>
          <w:numId w:val="215"/>
        </w:numPr>
        <w:spacing w:after="60" w:line="240" w:lineRule="auto"/>
        <w:ind w:left="567" w:hanging="567"/>
        <w:rPr>
          <w:rFonts w:ascii="Bookman Old Style" w:hAnsi="Bookman Old Style"/>
          <w:bCs/>
          <w:color w:val="FF0000"/>
          <w:sz w:val="17"/>
          <w:szCs w:val="17"/>
        </w:rPr>
      </w:pPr>
      <w:proofErr w:type="spellStart"/>
      <w:r w:rsidRPr="00984470">
        <w:rPr>
          <w:rFonts w:ascii="Bookman Old Style" w:hAnsi="Bookman Old Style"/>
          <w:bCs/>
          <w:color w:val="FF0000"/>
          <w:sz w:val="17"/>
          <w:szCs w:val="17"/>
        </w:rPr>
        <w:t>Mengahapus</w:t>
      </w:r>
      <w:proofErr w:type="spellEnd"/>
      <w:r w:rsidRPr="00984470">
        <w:rPr>
          <w:rFonts w:ascii="Bookman Old Style" w:hAnsi="Bookman Old Style"/>
          <w:bCs/>
          <w:color w:val="FF0000"/>
          <w:sz w:val="17"/>
          <w:szCs w:val="17"/>
        </w:rPr>
        <w:t xml:space="preserve"> Pasal 19 ayat (1) huruf n</w:t>
      </w:r>
    </w:p>
    <w:p w14:paraId="5CE46752" w14:textId="77777777" w:rsidR="00FA3957" w:rsidRPr="00984470" w:rsidRDefault="0086243A"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Penambahan Pasal 20 ayat (1a</w:t>
      </w:r>
      <w:r w:rsidR="00FA3957" w:rsidRPr="00984470">
        <w:rPr>
          <w:rFonts w:ascii="Bookman Old Style" w:hAnsi="Bookman Old Style"/>
          <w:bCs/>
          <w:color w:val="FF0000"/>
          <w:sz w:val="17"/>
          <w:szCs w:val="17"/>
        </w:rPr>
        <w:t>)</w:t>
      </w:r>
    </w:p>
    <w:p w14:paraId="28136EA5" w14:textId="39DCBDEC" w:rsidR="0086243A" w:rsidRPr="00984470" w:rsidRDefault="00FA3957"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 xml:space="preserve">Penambahan Pasal 20 </w:t>
      </w:r>
      <w:proofErr w:type="spellStart"/>
      <w:r w:rsidRPr="00984470">
        <w:rPr>
          <w:rFonts w:ascii="Bookman Old Style" w:hAnsi="Bookman Old Style"/>
          <w:bCs/>
          <w:color w:val="FF0000"/>
          <w:sz w:val="17"/>
          <w:szCs w:val="17"/>
        </w:rPr>
        <w:t>ayatayat</w:t>
      </w:r>
      <w:proofErr w:type="spellEnd"/>
      <w:r w:rsidRPr="00984470">
        <w:rPr>
          <w:rFonts w:ascii="Bookman Old Style" w:hAnsi="Bookman Old Style"/>
          <w:bCs/>
          <w:color w:val="FF0000"/>
          <w:sz w:val="17"/>
          <w:szCs w:val="17"/>
        </w:rPr>
        <w:t xml:space="preserve"> (7)</w:t>
      </w:r>
    </w:p>
    <w:p w14:paraId="68CDA0DC" w14:textId="61006702" w:rsidR="0086243A" w:rsidRPr="00984470" w:rsidRDefault="0086243A"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 xml:space="preserve">Menghapus Pasal </w:t>
      </w:r>
      <w:r w:rsidR="00FA3957" w:rsidRPr="00984470">
        <w:rPr>
          <w:rFonts w:ascii="Bookman Old Style" w:hAnsi="Bookman Old Style"/>
          <w:bCs/>
          <w:color w:val="FF0000"/>
          <w:sz w:val="17"/>
          <w:szCs w:val="17"/>
        </w:rPr>
        <w:t>21</w:t>
      </w:r>
      <w:r w:rsidRPr="00984470">
        <w:rPr>
          <w:rFonts w:ascii="Bookman Old Style" w:hAnsi="Bookman Old Style"/>
          <w:bCs/>
          <w:color w:val="FF0000"/>
          <w:sz w:val="17"/>
          <w:szCs w:val="17"/>
        </w:rPr>
        <w:t xml:space="preserve"> ayat (1) huruf j</w:t>
      </w:r>
    </w:p>
    <w:p w14:paraId="33A0F6C8" w14:textId="37840E8C" w:rsidR="0086243A" w:rsidRPr="00984470" w:rsidRDefault="0086243A"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 xml:space="preserve">Penambahan Pasal </w:t>
      </w:r>
      <w:r w:rsidR="00FA3957" w:rsidRPr="00984470">
        <w:rPr>
          <w:rFonts w:ascii="Bookman Old Style" w:hAnsi="Bookman Old Style"/>
          <w:bCs/>
          <w:color w:val="FF0000"/>
          <w:sz w:val="17"/>
          <w:szCs w:val="17"/>
        </w:rPr>
        <w:t>21</w:t>
      </w:r>
      <w:r w:rsidRPr="00984470">
        <w:rPr>
          <w:rFonts w:ascii="Bookman Old Style" w:hAnsi="Bookman Old Style"/>
          <w:bCs/>
          <w:color w:val="FF0000"/>
          <w:sz w:val="17"/>
          <w:szCs w:val="17"/>
        </w:rPr>
        <w:t xml:space="preserve"> ayat (1a)</w:t>
      </w:r>
    </w:p>
    <w:p w14:paraId="09BBFAD5" w14:textId="510281D4" w:rsidR="00FA3957" w:rsidRPr="00984470" w:rsidRDefault="00FA3957"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Perubahan Pasal 21 ayat (5) huruf a</w:t>
      </w:r>
    </w:p>
    <w:p w14:paraId="41282ED9" w14:textId="007EEA6F" w:rsidR="0086243A" w:rsidRPr="00984470" w:rsidRDefault="00FA3957" w:rsidP="0086243A">
      <w:pPr>
        <w:pStyle w:val="ListParagraph"/>
        <w:numPr>
          <w:ilvl w:val="0"/>
          <w:numId w:val="215"/>
        </w:numPr>
        <w:spacing w:after="60" w:line="240" w:lineRule="auto"/>
        <w:ind w:left="567" w:hanging="567"/>
        <w:rPr>
          <w:rFonts w:ascii="Bookman Old Style" w:hAnsi="Bookman Old Style"/>
          <w:b/>
          <w:color w:val="FF0000"/>
          <w:sz w:val="17"/>
          <w:szCs w:val="17"/>
        </w:rPr>
      </w:pPr>
      <w:r w:rsidRPr="00984470">
        <w:rPr>
          <w:rFonts w:ascii="Bookman Old Style" w:hAnsi="Bookman Old Style"/>
          <w:bCs/>
          <w:color w:val="FF0000"/>
          <w:sz w:val="17"/>
          <w:szCs w:val="17"/>
        </w:rPr>
        <w:t>Penambahan Pasal 21B ayat (2) huruf d</w:t>
      </w:r>
    </w:p>
    <w:p w14:paraId="1643CB62" w14:textId="4B049A79" w:rsidR="00FA3957" w:rsidRPr="00984470" w:rsidRDefault="0086243A" w:rsidP="00FA3957">
      <w:pPr>
        <w:pStyle w:val="ListParagraph"/>
        <w:numPr>
          <w:ilvl w:val="0"/>
          <w:numId w:val="215"/>
        </w:numPr>
        <w:spacing w:after="60" w:line="240" w:lineRule="auto"/>
        <w:ind w:left="567" w:hanging="567"/>
        <w:rPr>
          <w:rFonts w:ascii="Bookman Old Style" w:hAnsi="Bookman Old Style"/>
          <w:b/>
          <w:color w:val="FF0000"/>
          <w:sz w:val="17"/>
          <w:szCs w:val="17"/>
        </w:rPr>
      </w:pPr>
      <w:r w:rsidRPr="00984470">
        <w:rPr>
          <w:rFonts w:ascii="Bookman Old Style" w:hAnsi="Bookman Old Style"/>
          <w:bCs/>
          <w:color w:val="FF0000"/>
          <w:sz w:val="17"/>
          <w:szCs w:val="17"/>
        </w:rPr>
        <w:t xml:space="preserve">Penambahan </w:t>
      </w:r>
      <w:r w:rsidR="00FA3957" w:rsidRPr="00984470">
        <w:rPr>
          <w:rFonts w:ascii="Bookman Old Style" w:hAnsi="Bookman Old Style"/>
          <w:bCs/>
          <w:color w:val="FF0000"/>
          <w:sz w:val="17"/>
          <w:szCs w:val="17"/>
        </w:rPr>
        <w:t>Pasal 21B ayat 4)</w:t>
      </w:r>
    </w:p>
    <w:p w14:paraId="59E449FE" w14:textId="293494F1" w:rsidR="0086243A" w:rsidRPr="00984470" w:rsidRDefault="0086243A" w:rsidP="00063CF6">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Perubahan Pasal 2</w:t>
      </w:r>
      <w:r w:rsidR="00FA3957" w:rsidRPr="00984470">
        <w:rPr>
          <w:rFonts w:ascii="Bookman Old Style" w:hAnsi="Bookman Old Style"/>
          <w:bCs/>
          <w:color w:val="FF0000"/>
          <w:sz w:val="17"/>
          <w:szCs w:val="17"/>
        </w:rPr>
        <w:t>7 ayat (6)</w:t>
      </w:r>
    </w:p>
    <w:p w14:paraId="25F7819F" w14:textId="218FA16B" w:rsidR="0086243A" w:rsidRPr="00984470" w:rsidRDefault="00FA3957"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Penambahan Pasal 34 ayat (1) dan ayat (2)</w:t>
      </w:r>
    </w:p>
    <w:p w14:paraId="23347D44" w14:textId="3FA3A1AE" w:rsidR="0086243A" w:rsidRPr="00984470" w:rsidRDefault="0086243A"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 xml:space="preserve">Perubahan Pasal </w:t>
      </w:r>
      <w:r w:rsidR="00FA3957" w:rsidRPr="00984470">
        <w:rPr>
          <w:rFonts w:ascii="Bookman Old Style" w:hAnsi="Bookman Old Style"/>
          <w:bCs/>
          <w:color w:val="FF0000"/>
          <w:sz w:val="17"/>
          <w:szCs w:val="17"/>
        </w:rPr>
        <w:t>34A ayat (1) huruf a</w:t>
      </w:r>
    </w:p>
    <w:p w14:paraId="2FB65EA3" w14:textId="037E57FF" w:rsidR="0086243A" w:rsidRPr="00984470" w:rsidRDefault="0086243A"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 xml:space="preserve">Menghapus Pasal </w:t>
      </w:r>
      <w:r w:rsidR="00FA3957" w:rsidRPr="00984470">
        <w:rPr>
          <w:rFonts w:ascii="Bookman Old Style" w:hAnsi="Bookman Old Style"/>
          <w:bCs/>
          <w:color w:val="FF0000"/>
          <w:sz w:val="17"/>
          <w:szCs w:val="17"/>
        </w:rPr>
        <w:t>34A ayat (5)</w:t>
      </w:r>
    </w:p>
    <w:p w14:paraId="6A43B009" w14:textId="2E22951E" w:rsidR="0086243A" w:rsidRPr="00984470" w:rsidRDefault="0086243A"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 xml:space="preserve">Perubahan Pasal </w:t>
      </w:r>
      <w:r w:rsidR="00FA3957" w:rsidRPr="00984470">
        <w:rPr>
          <w:rFonts w:ascii="Bookman Old Style" w:hAnsi="Bookman Old Style"/>
          <w:bCs/>
          <w:color w:val="FF0000"/>
          <w:sz w:val="17"/>
          <w:szCs w:val="17"/>
        </w:rPr>
        <w:t>35</w:t>
      </w:r>
    </w:p>
    <w:p w14:paraId="7A07A800" w14:textId="77777777" w:rsidR="00FA3957" w:rsidRPr="00984470" w:rsidRDefault="0086243A"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 xml:space="preserve">Perubahan Pasal </w:t>
      </w:r>
      <w:r w:rsidR="00FA3957" w:rsidRPr="00984470">
        <w:rPr>
          <w:rFonts w:ascii="Bookman Old Style" w:hAnsi="Bookman Old Style"/>
          <w:bCs/>
          <w:color w:val="FF0000"/>
          <w:sz w:val="17"/>
          <w:szCs w:val="17"/>
        </w:rPr>
        <w:t>38</w:t>
      </w:r>
    </w:p>
    <w:p w14:paraId="58326A56" w14:textId="77777777" w:rsidR="00FA3957" w:rsidRPr="00984470" w:rsidRDefault="00FA3957"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Perubahan Pasal 56</w:t>
      </w:r>
    </w:p>
    <w:p w14:paraId="5240A675" w14:textId="7B7CD9B1" w:rsidR="00FA3957" w:rsidRPr="00984470" w:rsidRDefault="00481382" w:rsidP="0086243A">
      <w:pPr>
        <w:pStyle w:val="ListParagraph"/>
        <w:numPr>
          <w:ilvl w:val="0"/>
          <w:numId w:val="215"/>
        </w:numPr>
        <w:spacing w:after="60" w:line="240" w:lineRule="auto"/>
        <w:ind w:left="567" w:hanging="567"/>
        <w:rPr>
          <w:rFonts w:ascii="Bookman Old Style" w:hAnsi="Bookman Old Style"/>
          <w:bCs/>
          <w:color w:val="FF0000"/>
          <w:sz w:val="17"/>
          <w:szCs w:val="17"/>
        </w:rPr>
      </w:pPr>
      <w:r w:rsidRPr="00984470">
        <w:rPr>
          <w:rFonts w:ascii="Bookman Old Style" w:hAnsi="Bookman Old Style"/>
          <w:bCs/>
          <w:color w:val="FF0000"/>
          <w:sz w:val="17"/>
          <w:szCs w:val="17"/>
        </w:rPr>
        <w:t>Pencabutan Pasal 58 oleh POJK 22/2024 tentang Laporan Berkala Perusahaan Perasuransian</w:t>
      </w:r>
    </w:p>
    <w:p w14:paraId="295214EE" w14:textId="1AF98495" w:rsidR="0086243A" w:rsidRPr="00984470" w:rsidRDefault="0086243A" w:rsidP="00D07723">
      <w:pPr>
        <w:pStyle w:val="ListParagraph"/>
        <w:spacing w:after="60" w:line="240" w:lineRule="auto"/>
        <w:ind w:left="567"/>
        <w:rPr>
          <w:rFonts w:ascii="Bookman Old Style" w:hAnsi="Bookman Old Style"/>
          <w:bCs/>
          <w:color w:val="FF0000"/>
          <w:sz w:val="17"/>
          <w:szCs w:val="17"/>
        </w:rPr>
        <w:sectPr w:rsidR="0086243A" w:rsidRPr="00984470" w:rsidSect="009239C1">
          <w:headerReference w:type="default" r:id="rId10"/>
          <w:footerReference w:type="default" r:id="rId11"/>
          <w:pgSz w:w="18720" w:h="12240" w:orient="landscape" w:code="123"/>
          <w:pgMar w:top="1418" w:right="1418" w:bottom="1418" w:left="1418" w:header="709" w:footer="709" w:gutter="0"/>
          <w:pgNumType w:chapStyle="1"/>
          <w:cols w:space="720"/>
          <w:titlePg/>
          <w:docGrid w:linePitch="299"/>
        </w:sectPr>
      </w:pPr>
    </w:p>
    <w:p w14:paraId="3F4BCD45" w14:textId="77777777" w:rsidR="000A0421" w:rsidRPr="00984470" w:rsidRDefault="000A0421" w:rsidP="004B0E5F">
      <w:pPr>
        <w:pBdr>
          <w:top w:val="nil"/>
          <w:left w:val="nil"/>
          <w:bottom w:val="nil"/>
          <w:right w:val="nil"/>
          <w:between w:val="nil"/>
        </w:pBdr>
        <w:spacing w:after="0" w:line="240" w:lineRule="auto"/>
        <w:rPr>
          <w:rFonts w:ascii="Bookman Old Style" w:eastAsia="Bookman Old Style" w:hAnsi="Bookman Old Style" w:cs="Bookman Old Style"/>
          <w:sz w:val="17"/>
          <w:szCs w:val="17"/>
        </w:rPr>
      </w:pPr>
    </w:p>
    <w:sectPr w:rsidR="000A0421" w:rsidRPr="00984470" w:rsidSect="006477DE">
      <w:pgSz w:w="31678" w:h="11907" w:orient="landscape" w:code="122"/>
      <w:pgMar w:top="1418" w:right="1418" w:bottom="1418" w:left="16080" w:header="709" w:footer="709"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E0145" w14:textId="77777777" w:rsidR="00510247" w:rsidRDefault="00510247">
      <w:pPr>
        <w:spacing w:after="0" w:line="240" w:lineRule="auto"/>
      </w:pPr>
      <w:r>
        <w:separator/>
      </w:r>
    </w:p>
  </w:endnote>
  <w:endnote w:type="continuationSeparator" w:id="0">
    <w:p w14:paraId="6822A872" w14:textId="77777777" w:rsidR="00510247" w:rsidRDefault="0051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260E" w14:textId="1DB3CAC4" w:rsidR="0043426A" w:rsidRDefault="0043426A">
    <w:pPr>
      <w:pStyle w:val="Footer"/>
      <w:jc w:val="center"/>
    </w:pPr>
  </w:p>
  <w:p w14:paraId="603CBA89" w14:textId="77777777" w:rsidR="0043426A" w:rsidRDefault="00434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AE2A" w14:textId="77777777" w:rsidR="00510247" w:rsidRDefault="00510247">
      <w:pPr>
        <w:spacing w:after="0" w:line="240" w:lineRule="auto"/>
      </w:pPr>
      <w:r>
        <w:separator/>
      </w:r>
    </w:p>
  </w:footnote>
  <w:footnote w:type="continuationSeparator" w:id="0">
    <w:p w14:paraId="195362B9" w14:textId="77777777" w:rsidR="00510247" w:rsidRDefault="00510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352E" w14:textId="4AA0E0D7" w:rsidR="0043426A" w:rsidRDefault="0043426A">
    <w:pPr>
      <w:pBdr>
        <w:top w:val="nil"/>
        <w:left w:val="nil"/>
        <w:bottom w:val="nil"/>
        <w:right w:val="nil"/>
        <w:between w:val="nil"/>
      </w:pBdr>
      <w:tabs>
        <w:tab w:val="center" w:pos="4513"/>
        <w:tab w:val="right" w:pos="9026"/>
      </w:tabs>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w:t>
    </w:r>
    <w:r>
      <w:rPr>
        <w:rFonts w:ascii="Bookman Old Style" w:eastAsia="Bookman Old Style" w:hAnsi="Bookman Old Style" w:cs="Bookman Old Style"/>
        <w:color w:val="000000"/>
      </w:rPr>
      <w:fldChar w:fldCharType="begin"/>
    </w:r>
    <w:r>
      <w:rPr>
        <w:rFonts w:ascii="Bookman Old Style" w:eastAsia="Bookman Old Style" w:hAnsi="Bookman Old Style" w:cs="Bookman Old Style"/>
        <w:color w:val="000000"/>
      </w:rPr>
      <w:instrText>PAGE</w:instrText>
    </w:r>
    <w:r>
      <w:rPr>
        <w:rFonts w:ascii="Bookman Old Style" w:eastAsia="Bookman Old Style" w:hAnsi="Bookman Old Style" w:cs="Bookman Old Style"/>
        <w:color w:val="000000"/>
      </w:rPr>
      <w:fldChar w:fldCharType="separate"/>
    </w:r>
    <w:r>
      <w:rPr>
        <w:rFonts w:ascii="Bookman Old Style" w:eastAsia="Bookman Old Style" w:hAnsi="Bookman Old Style" w:cs="Bookman Old Style"/>
        <w:noProof/>
        <w:color w:val="000000"/>
      </w:rPr>
      <w:t>13</w:t>
    </w:r>
    <w:r>
      <w:rPr>
        <w:rFonts w:ascii="Bookman Old Style" w:eastAsia="Bookman Old Style" w:hAnsi="Bookman Old Style" w:cs="Bookman Old Style"/>
        <w:color w:val="000000"/>
      </w:rPr>
      <w:fldChar w:fldCharType="end"/>
    </w:r>
    <w:r>
      <w:rPr>
        <w:rFonts w:ascii="Bookman Old Style" w:eastAsia="Bookman Old Style" w:hAnsi="Bookman Old Style" w:cs="Bookman Old Style"/>
        <w:color w:val="000000"/>
      </w:rPr>
      <w:t>-</w:t>
    </w:r>
  </w:p>
  <w:p w14:paraId="36F90AA4" w14:textId="77777777" w:rsidR="0043426A" w:rsidRDefault="0043426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F25"/>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 w15:restartNumberingAfterBreak="0">
    <w:nsid w:val="0130443B"/>
    <w:multiLevelType w:val="hybridMultilevel"/>
    <w:tmpl w:val="8E70E94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 w15:restartNumberingAfterBreak="0">
    <w:nsid w:val="01A36885"/>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3" w15:restartNumberingAfterBreak="0">
    <w:nsid w:val="02AF2A17"/>
    <w:multiLevelType w:val="hybridMultilevel"/>
    <w:tmpl w:val="5854E376"/>
    <w:lvl w:ilvl="0" w:tplc="D01EA676">
      <w:start w:val="1"/>
      <w:numFmt w:val="lowerLetter"/>
      <w:lvlText w:val="%1."/>
      <w:lvlJc w:val="left"/>
      <w:pPr>
        <w:ind w:left="3272" w:hanging="360"/>
      </w:pPr>
      <w:rPr>
        <w:strike w:val="0"/>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4" w15:restartNumberingAfterBreak="0">
    <w:nsid w:val="03726DE9"/>
    <w:multiLevelType w:val="hybridMultilevel"/>
    <w:tmpl w:val="9946BF6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 w15:restartNumberingAfterBreak="0">
    <w:nsid w:val="038828D6"/>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6" w15:restartNumberingAfterBreak="0">
    <w:nsid w:val="04FF690F"/>
    <w:multiLevelType w:val="hybridMultilevel"/>
    <w:tmpl w:val="7B3C3D7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7" w15:restartNumberingAfterBreak="0">
    <w:nsid w:val="051478B3"/>
    <w:multiLevelType w:val="hybridMultilevel"/>
    <w:tmpl w:val="4EEC02B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5500AFC"/>
    <w:multiLevelType w:val="hybridMultilevel"/>
    <w:tmpl w:val="1B5AC84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9" w15:restartNumberingAfterBreak="0">
    <w:nsid w:val="05622492"/>
    <w:multiLevelType w:val="hybridMultilevel"/>
    <w:tmpl w:val="78A82EE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0" w15:restartNumberingAfterBreak="0">
    <w:nsid w:val="05693069"/>
    <w:multiLevelType w:val="hybridMultilevel"/>
    <w:tmpl w:val="2458A75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1" w15:restartNumberingAfterBreak="0">
    <w:nsid w:val="068C5356"/>
    <w:multiLevelType w:val="hybridMultilevel"/>
    <w:tmpl w:val="7E4C8F32"/>
    <w:lvl w:ilvl="0" w:tplc="A7D29F36">
      <w:start w:val="1"/>
      <w:numFmt w:val="lowerLetter"/>
      <w:lvlText w:val="%1."/>
      <w:lvlJc w:val="left"/>
      <w:pPr>
        <w:ind w:left="11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6BE4AE6"/>
    <w:multiLevelType w:val="hybridMultilevel"/>
    <w:tmpl w:val="49BC2DD4"/>
    <w:lvl w:ilvl="0" w:tplc="DC86A704">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6C03386"/>
    <w:multiLevelType w:val="hybridMultilevel"/>
    <w:tmpl w:val="49DE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C6791F"/>
    <w:multiLevelType w:val="hybridMultilevel"/>
    <w:tmpl w:val="BB2AF47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5" w15:restartNumberingAfterBreak="0">
    <w:nsid w:val="076F5C95"/>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6" w15:restartNumberingAfterBreak="0">
    <w:nsid w:val="07DD4797"/>
    <w:multiLevelType w:val="hybridMultilevel"/>
    <w:tmpl w:val="19A0946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7" w15:restartNumberingAfterBreak="0">
    <w:nsid w:val="08BB2377"/>
    <w:multiLevelType w:val="hybridMultilevel"/>
    <w:tmpl w:val="71067B0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8" w15:restartNumberingAfterBreak="0">
    <w:nsid w:val="0981466A"/>
    <w:multiLevelType w:val="hybridMultilevel"/>
    <w:tmpl w:val="23500BE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9" w15:restartNumberingAfterBreak="0">
    <w:nsid w:val="09B352BE"/>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20" w15:restartNumberingAfterBreak="0">
    <w:nsid w:val="0A8C4185"/>
    <w:multiLevelType w:val="hybridMultilevel"/>
    <w:tmpl w:val="ADDEC53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1" w15:restartNumberingAfterBreak="0">
    <w:nsid w:val="0AFD34E3"/>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22" w15:restartNumberingAfterBreak="0">
    <w:nsid w:val="0BF020A3"/>
    <w:multiLevelType w:val="hybridMultilevel"/>
    <w:tmpl w:val="6D50331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3" w15:restartNumberingAfterBreak="0">
    <w:nsid w:val="0CF00730"/>
    <w:multiLevelType w:val="hybridMultilevel"/>
    <w:tmpl w:val="C4CC7DD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4" w15:restartNumberingAfterBreak="0">
    <w:nsid w:val="0D1060D3"/>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25" w15:restartNumberingAfterBreak="0">
    <w:nsid w:val="0D790E43"/>
    <w:multiLevelType w:val="hybridMultilevel"/>
    <w:tmpl w:val="ABA6AD14"/>
    <w:lvl w:ilvl="0" w:tplc="38090019">
      <w:start w:val="1"/>
      <w:numFmt w:val="lowerLetter"/>
      <w:lvlText w:val="%1."/>
      <w:lvlJc w:val="left"/>
      <w:pPr>
        <w:ind w:left="1180" w:hanging="360"/>
      </w:p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26" w15:restartNumberingAfterBreak="0">
    <w:nsid w:val="0E283E93"/>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27" w15:restartNumberingAfterBreak="0">
    <w:nsid w:val="0EF63080"/>
    <w:multiLevelType w:val="hybridMultilevel"/>
    <w:tmpl w:val="C3367B2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8" w15:restartNumberingAfterBreak="0">
    <w:nsid w:val="10B8126A"/>
    <w:multiLevelType w:val="hybridMultilevel"/>
    <w:tmpl w:val="094C0D6C"/>
    <w:lvl w:ilvl="0" w:tplc="38090011">
      <w:start w:val="1"/>
      <w:numFmt w:val="decimal"/>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9" w15:restartNumberingAfterBreak="0">
    <w:nsid w:val="10EB417C"/>
    <w:multiLevelType w:val="hybridMultilevel"/>
    <w:tmpl w:val="D868AB5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0" w15:restartNumberingAfterBreak="0">
    <w:nsid w:val="10F001DF"/>
    <w:multiLevelType w:val="hybridMultilevel"/>
    <w:tmpl w:val="C7AA6B7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1" w15:restartNumberingAfterBreak="0">
    <w:nsid w:val="11307F91"/>
    <w:multiLevelType w:val="hybridMultilevel"/>
    <w:tmpl w:val="3F14710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1BE5EFC"/>
    <w:multiLevelType w:val="hybridMultilevel"/>
    <w:tmpl w:val="69BA7D6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3" w15:restartNumberingAfterBreak="0">
    <w:nsid w:val="15F8006B"/>
    <w:multiLevelType w:val="hybridMultilevel"/>
    <w:tmpl w:val="31A01942"/>
    <w:lvl w:ilvl="0" w:tplc="4962A624">
      <w:start w:val="1"/>
      <w:numFmt w:val="lowerLetter"/>
      <w:lvlText w:val="%1."/>
      <w:lvlJc w:val="left"/>
      <w:pPr>
        <w:ind w:left="3272" w:hanging="360"/>
      </w:pPr>
      <w:rPr>
        <w:strike w:val="0"/>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4" w15:restartNumberingAfterBreak="0">
    <w:nsid w:val="160A205F"/>
    <w:multiLevelType w:val="hybridMultilevel"/>
    <w:tmpl w:val="1170620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6C82081"/>
    <w:multiLevelType w:val="hybridMultilevel"/>
    <w:tmpl w:val="5F06087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6" w15:restartNumberingAfterBreak="0">
    <w:nsid w:val="178B77BC"/>
    <w:multiLevelType w:val="hybridMultilevel"/>
    <w:tmpl w:val="AA74A0C6"/>
    <w:lvl w:ilvl="0" w:tplc="5E74EE08">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7A37FCB"/>
    <w:multiLevelType w:val="hybridMultilevel"/>
    <w:tmpl w:val="70B2DEC8"/>
    <w:lvl w:ilvl="0" w:tplc="5810DEAE">
      <w:start w:val="1"/>
      <w:numFmt w:val="lowerLetter"/>
      <w:lvlText w:val="%1."/>
      <w:lvlJc w:val="left"/>
      <w:pPr>
        <w:ind w:left="3272" w:hanging="360"/>
      </w:pPr>
      <w:rPr>
        <w:strike w:val="0"/>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8" w15:restartNumberingAfterBreak="0">
    <w:nsid w:val="183B57EB"/>
    <w:multiLevelType w:val="hybridMultilevel"/>
    <w:tmpl w:val="F7643D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18580C0B"/>
    <w:multiLevelType w:val="hybridMultilevel"/>
    <w:tmpl w:val="581C9AD6"/>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40" w15:restartNumberingAfterBreak="0">
    <w:nsid w:val="185B064C"/>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41" w15:restartNumberingAfterBreak="0">
    <w:nsid w:val="18856D3E"/>
    <w:multiLevelType w:val="hybridMultilevel"/>
    <w:tmpl w:val="3EB6160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42" w15:restartNumberingAfterBreak="0">
    <w:nsid w:val="18D97132"/>
    <w:multiLevelType w:val="hybridMultilevel"/>
    <w:tmpl w:val="B484D108"/>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43" w15:restartNumberingAfterBreak="0">
    <w:nsid w:val="1AA0310F"/>
    <w:multiLevelType w:val="hybridMultilevel"/>
    <w:tmpl w:val="E64EE84C"/>
    <w:lvl w:ilvl="0" w:tplc="9E804450">
      <w:start w:val="1"/>
      <w:numFmt w:val="decimal"/>
      <w:lvlText w:val="(%1)"/>
      <w:lvlJc w:val="left"/>
      <w:pPr>
        <w:ind w:left="3156" w:hanging="360"/>
      </w:pPr>
      <w:rPr>
        <w:rFonts w:hint="default"/>
        <w:color w:val="auto"/>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44" w15:restartNumberingAfterBreak="0">
    <w:nsid w:val="1AFA1F73"/>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45" w15:restartNumberingAfterBreak="0">
    <w:nsid w:val="1BCD2E84"/>
    <w:multiLevelType w:val="hybridMultilevel"/>
    <w:tmpl w:val="7B447852"/>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6" w15:restartNumberingAfterBreak="0">
    <w:nsid w:val="1CD31031"/>
    <w:multiLevelType w:val="hybridMultilevel"/>
    <w:tmpl w:val="D11839B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47" w15:restartNumberingAfterBreak="0">
    <w:nsid w:val="1E3A4183"/>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48" w15:restartNumberingAfterBreak="0">
    <w:nsid w:val="1ECD4901"/>
    <w:multiLevelType w:val="hybridMultilevel"/>
    <w:tmpl w:val="0DCA38C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49" w15:restartNumberingAfterBreak="0">
    <w:nsid w:val="1F54118B"/>
    <w:multiLevelType w:val="hybridMultilevel"/>
    <w:tmpl w:val="80EEC554"/>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50" w15:restartNumberingAfterBreak="0">
    <w:nsid w:val="1FC0482E"/>
    <w:multiLevelType w:val="hybridMultilevel"/>
    <w:tmpl w:val="9D9252F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1" w15:restartNumberingAfterBreak="0">
    <w:nsid w:val="20C25D6F"/>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52" w15:restartNumberingAfterBreak="0">
    <w:nsid w:val="20D3762D"/>
    <w:multiLevelType w:val="hybridMultilevel"/>
    <w:tmpl w:val="F7DEAD9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3" w15:restartNumberingAfterBreak="0">
    <w:nsid w:val="218D4550"/>
    <w:multiLevelType w:val="hybridMultilevel"/>
    <w:tmpl w:val="91F6066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4" w15:restartNumberingAfterBreak="0">
    <w:nsid w:val="219A37E1"/>
    <w:multiLevelType w:val="hybridMultilevel"/>
    <w:tmpl w:val="E64EE84C"/>
    <w:lvl w:ilvl="0" w:tplc="9E804450">
      <w:start w:val="1"/>
      <w:numFmt w:val="decimal"/>
      <w:lvlText w:val="(%1)"/>
      <w:lvlJc w:val="left"/>
      <w:pPr>
        <w:ind w:left="3762" w:hanging="360"/>
      </w:pPr>
      <w:rPr>
        <w:rFonts w:hint="default"/>
        <w:color w:val="auto"/>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55" w15:restartNumberingAfterBreak="0">
    <w:nsid w:val="22315911"/>
    <w:multiLevelType w:val="hybridMultilevel"/>
    <w:tmpl w:val="69148B9C"/>
    <w:lvl w:ilvl="0" w:tplc="AF54B6EE">
      <w:start w:val="3"/>
      <w:numFmt w:val="lowerLetter"/>
      <w:lvlText w:val="%1."/>
      <w:lvlJc w:val="left"/>
      <w:pPr>
        <w:ind w:left="327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25D0055"/>
    <w:multiLevelType w:val="hybridMultilevel"/>
    <w:tmpl w:val="F5E88BAE"/>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57" w15:restartNumberingAfterBreak="0">
    <w:nsid w:val="22A72949"/>
    <w:multiLevelType w:val="hybridMultilevel"/>
    <w:tmpl w:val="01EC207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8" w15:restartNumberingAfterBreak="0">
    <w:nsid w:val="24405313"/>
    <w:multiLevelType w:val="hybridMultilevel"/>
    <w:tmpl w:val="8D3847F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9" w15:restartNumberingAfterBreak="0">
    <w:nsid w:val="244805F6"/>
    <w:multiLevelType w:val="hybridMultilevel"/>
    <w:tmpl w:val="A2F07A6E"/>
    <w:lvl w:ilvl="0" w:tplc="D4A20BE0">
      <w:start w:val="1"/>
      <w:numFmt w:val="lowerLetter"/>
      <w:lvlText w:val="%1."/>
      <w:lvlJc w:val="left"/>
      <w:pPr>
        <w:ind w:left="11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25CA015B"/>
    <w:multiLevelType w:val="hybridMultilevel"/>
    <w:tmpl w:val="3C5CEF2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61" w15:restartNumberingAfterBreak="0">
    <w:nsid w:val="25EB544C"/>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62" w15:restartNumberingAfterBreak="0">
    <w:nsid w:val="26A65A6B"/>
    <w:multiLevelType w:val="hybridMultilevel"/>
    <w:tmpl w:val="2E3CFF8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63" w15:restartNumberingAfterBreak="0">
    <w:nsid w:val="26B222C6"/>
    <w:multiLevelType w:val="hybridMultilevel"/>
    <w:tmpl w:val="E64EE84C"/>
    <w:lvl w:ilvl="0" w:tplc="9E804450">
      <w:start w:val="1"/>
      <w:numFmt w:val="decimal"/>
      <w:lvlText w:val="(%1)"/>
      <w:lvlJc w:val="left"/>
      <w:pPr>
        <w:ind w:left="3156" w:hanging="360"/>
      </w:pPr>
      <w:rPr>
        <w:rFonts w:hint="default"/>
        <w:color w:val="auto"/>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64" w15:restartNumberingAfterBreak="0">
    <w:nsid w:val="276178D2"/>
    <w:multiLevelType w:val="hybridMultilevel"/>
    <w:tmpl w:val="DB62EF1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65" w15:restartNumberingAfterBreak="0">
    <w:nsid w:val="28551138"/>
    <w:multiLevelType w:val="hybridMultilevel"/>
    <w:tmpl w:val="76C6FFA6"/>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66" w15:restartNumberingAfterBreak="0">
    <w:nsid w:val="28BB4383"/>
    <w:multiLevelType w:val="hybridMultilevel"/>
    <w:tmpl w:val="0DB2D92E"/>
    <w:lvl w:ilvl="0" w:tplc="771271F6">
      <w:start w:val="1"/>
      <w:numFmt w:val="lowerLetter"/>
      <w:lvlText w:val="%1."/>
      <w:lvlJc w:val="left"/>
      <w:pPr>
        <w:ind w:left="3272" w:hanging="360"/>
      </w:pPr>
      <w:rPr>
        <w:strike w:val="0"/>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67" w15:restartNumberingAfterBreak="0">
    <w:nsid w:val="29125E9F"/>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68" w15:restartNumberingAfterBreak="0">
    <w:nsid w:val="2ABB11A8"/>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69" w15:restartNumberingAfterBreak="0">
    <w:nsid w:val="2AFB151B"/>
    <w:multiLevelType w:val="hybridMultilevel"/>
    <w:tmpl w:val="513608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2B6B5780"/>
    <w:multiLevelType w:val="hybridMultilevel"/>
    <w:tmpl w:val="267E39C6"/>
    <w:lvl w:ilvl="0" w:tplc="38090001">
      <w:start w:val="1"/>
      <w:numFmt w:val="bullet"/>
      <w:lvlText w:val=""/>
      <w:lvlJc w:val="left"/>
      <w:pPr>
        <w:ind w:left="184" w:hanging="360"/>
      </w:pPr>
      <w:rPr>
        <w:rFonts w:ascii="Symbol" w:hAnsi="Symbol" w:hint="default"/>
      </w:rPr>
    </w:lvl>
    <w:lvl w:ilvl="1" w:tplc="38090003" w:tentative="1">
      <w:start w:val="1"/>
      <w:numFmt w:val="bullet"/>
      <w:lvlText w:val="o"/>
      <w:lvlJc w:val="left"/>
      <w:pPr>
        <w:ind w:left="904" w:hanging="360"/>
      </w:pPr>
      <w:rPr>
        <w:rFonts w:ascii="Courier New" w:hAnsi="Courier New" w:cs="Courier New" w:hint="default"/>
      </w:rPr>
    </w:lvl>
    <w:lvl w:ilvl="2" w:tplc="38090005" w:tentative="1">
      <w:start w:val="1"/>
      <w:numFmt w:val="bullet"/>
      <w:lvlText w:val=""/>
      <w:lvlJc w:val="left"/>
      <w:pPr>
        <w:ind w:left="1624" w:hanging="360"/>
      </w:pPr>
      <w:rPr>
        <w:rFonts w:ascii="Wingdings" w:hAnsi="Wingdings" w:hint="default"/>
      </w:rPr>
    </w:lvl>
    <w:lvl w:ilvl="3" w:tplc="38090001" w:tentative="1">
      <w:start w:val="1"/>
      <w:numFmt w:val="bullet"/>
      <w:lvlText w:val=""/>
      <w:lvlJc w:val="left"/>
      <w:pPr>
        <w:ind w:left="2344" w:hanging="360"/>
      </w:pPr>
      <w:rPr>
        <w:rFonts w:ascii="Symbol" w:hAnsi="Symbol" w:hint="default"/>
      </w:rPr>
    </w:lvl>
    <w:lvl w:ilvl="4" w:tplc="38090003" w:tentative="1">
      <w:start w:val="1"/>
      <w:numFmt w:val="bullet"/>
      <w:lvlText w:val="o"/>
      <w:lvlJc w:val="left"/>
      <w:pPr>
        <w:ind w:left="3064" w:hanging="360"/>
      </w:pPr>
      <w:rPr>
        <w:rFonts w:ascii="Courier New" w:hAnsi="Courier New" w:cs="Courier New" w:hint="default"/>
      </w:rPr>
    </w:lvl>
    <w:lvl w:ilvl="5" w:tplc="38090005" w:tentative="1">
      <w:start w:val="1"/>
      <w:numFmt w:val="bullet"/>
      <w:lvlText w:val=""/>
      <w:lvlJc w:val="left"/>
      <w:pPr>
        <w:ind w:left="3784" w:hanging="360"/>
      </w:pPr>
      <w:rPr>
        <w:rFonts w:ascii="Wingdings" w:hAnsi="Wingdings" w:hint="default"/>
      </w:rPr>
    </w:lvl>
    <w:lvl w:ilvl="6" w:tplc="38090001" w:tentative="1">
      <w:start w:val="1"/>
      <w:numFmt w:val="bullet"/>
      <w:lvlText w:val=""/>
      <w:lvlJc w:val="left"/>
      <w:pPr>
        <w:ind w:left="4504" w:hanging="360"/>
      </w:pPr>
      <w:rPr>
        <w:rFonts w:ascii="Symbol" w:hAnsi="Symbol" w:hint="default"/>
      </w:rPr>
    </w:lvl>
    <w:lvl w:ilvl="7" w:tplc="38090003" w:tentative="1">
      <w:start w:val="1"/>
      <w:numFmt w:val="bullet"/>
      <w:lvlText w:val="o"/>
      <w:lvlJc w:val="left"/>
      <w:pPr>
        <w:ind w:left="5224" w:hanging="360"/>
      </w:pPr>
      <w:rPr>
        <w:rFonts w:ascii="Courier New" w:hAnsi="Courier New" w:cs="Courier New" w:hint="default"/>
      </w:rPr>
    </w:lvl>
    <w:lvl w:ilvl="8" w:tplc="38090005" w:tentative="1">
      <w:start w:val="1"/>
      <w:numFmt w:val="bullet"/>
      <w:lvlText w:val=""/>
      <w:lvlJc w:val="left"/>
      <w:pPr>
        <w:ind w:left="5944" w:hanging="360"/>
      </w:pPr>
      <w:rPr>
        <w:rFonts w:ascii="Wingdings" w:hAnsi="Wingdings" w:hint="default"/>
      </w:rPr>
    </w:lvl>
  </w:abstractNum>
  <w:abstractNum w:abstractNumId="71" w15:restartNumberingAfterBreak="0">
    <w:nsid w:val="2B7429BF"/>
    <w:multiLevelType w:val="hybridMultilevel"/>
    <w:tmpl w:val="8F7AB25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72" w15:restartNumberingAfterBreak="0">
    <w:nsid w:val="2BA0483B"/>
    <w:multiLevelType w:val="hybridMultilevel"/>
    <w:tmpl w:val="3F14710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2C2C4A20"/>
    <w:multiLevelType w:val="hybridMultilevel"/>
    <w:tmpl w:val="E77887F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74" w15:restartNumberingAfterBreak="0">
    <w:nsid w:val="2CFE5A9A"/>
    <w:multiLevelType w:val="hybridMultilevel"/>
    <w:tmpl w:val="43CEC63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75" w15:restartNumberingAfterBreak="0">
    <w:nsid w:val="2D1953AD"/>
    <w:multiLevelType w:val="hybridMultilevel"/>
    <w:tmpl w:val="9D24112E"/>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76" w15:restartNumberingAfterBreak="0">
    <w:nsid w:val="2D8C10DE"/>
    <w:multiLevelType w:val="hybridMultilevel"/>
    <w:tmpl w:val="8396A54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77" w15:restartNumberingAfterBreak="0">
    <w:nsid w:val="2DA01A87"/>
    <w:multiLevelType w:val="multilevel"/>
    <w:tmpl w:val="A878898E"/>
    <w:lvl w:ilvl="0">
      <w:start w:val="1"/>
      <w:numFmt w:val="decimal"/>
      <w:lvlText w:val="%1."/>
      <w:lvlJc w:val="left"/>
      <w:pPr>
        <w:ind w:left="360" w:hanging="360"/>
      </w:pPr>
      <w:rPr>
        <w:i w:val="0"/>
        <w:strike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2E2A31D6"/>
    <w:multiLevelType w:val="hybridMultilevel"/>
    <w:tmpl w:val="369EBC8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79" w15:restartNumberingAfterBreak="0">
    <w:nsid w:val="2FC97097"/>
    <w:multiLevelType w:val="hybridMultilevel"/>
    <w:tmpl w:val="1C1EFBEA"/>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80" w15:restartNumberingAfterBreak="0">
    <w:nsid w:val="304B64B7"/>
    <w:multiLevelType w:val="hybridMultilevel"/>
    <w:tmpl w:val="3808EEB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81" w15:restartNumberingAfterBreak="0">
    <w:nsid w:val="30A84DC9"/>
    <w:multiLevelType w:val="hybridMultilevel"/>
    <w:tmpl w:val="3B545E02"/>
    <w:lvl w:ilvl="0" w:tplc="F6C213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1100088"/>
    <w:multiLevelType w:val="hybridMultilevel"/>
    <w:tmpl w:val="3092B53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19A20CE"/>
    <w:multiLevelType w:val="hybridMultilevel"/>
    <w:tmpl w:val="171048FA"/>
    <w:lvl w:ilvl="0" w:tplc="EB5CC840">
      <w:start w:val="1"/>
      <w:numFmt w:val="lowerLetter"/>
      <w:lvlText w:val="%1."/>
      <w:lvlJc w:val="left"/>
      <w:pPr>
        <w:ind w:left="3272" w:hanging="360"/>
      </w:pPr>
      <w:rPr>
        <w:strike w:val="0"/>
        <w:u w:val="none"/>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84" w15:restartNumberingAfterBreak="0">
    <w:nsid w:val="334217ED"/>
    <w:multiLevelType w:val="hybridMultilevel"/>
    <w:tmpl w:val="1EE46EC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85" w15:restartNumberingAfterBreak="0">
    <w:nsid w:val="3427723E"/>
    <w:multiLevelType w:val="hybridMultilevel"/>
    <w:tmpl w:val="06FAE1F0"/>
    <w:lvl w:ilvl="0" w:tplc="DC86A704">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349B689E"/>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87" w15:restartNumberingAfterBreak="0">
    <w:nsid w:val="349C150F"/>
    <w:multiLevelType w:val="hybridMultilevel"/>
    <w:tmpl w:val="3924941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88" w15:restartNumberingAfterBreak="0">
    <w:nsid w:val="35A40866"/>
    <w:multiLevelType w:val="hybridMultilevel"/>
    <w:tmpl w:val="E7F2AAA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89" w15:restartNumberingAfterBreak="0">
    <w:nsid w:val="35AF2E33"/>
    <w:multiLevelType w:val="hybridMultilevel"/>
    <w:tmpl w:val="10A25918"/>
    <w:lvl w:ilvl="0" w:tplc="38090017">
      <w:start w:val="1"/>
      <w:numFmt w:val="lowerLetter"/>
      <w:lvlText w:val="%1)"/>
      <w:lvlJc w:val="left"/>
      <w:pPr>
        <w:ind w:left="4406" w:hanging="360"/>
      </w:pPr>
    </w:lvl>
    <w:lvl w:ilvl="1" w:tplc="38090019" w:tentative="1">
      <w:start w:val="1"/>
      <w:numFmt w:val="lowerLetter"/>
      <w:lvlText w:val="%2."/>
      <w:lvlJc w:val="left"/>
      <w:pPr>
        <w:ind w:left="5126" w:hanging="360"/>
      </w:pPr>
    </w:lvl>
    <w:lvl w:ilvl="2" w:tplc="3809001B" w:tentative="1">
      <w:start w:val="1"/>
      <w:numFmt w:val="lowerRoman"/>
      <w:lvlText w:val="%3."/>
      <w:lvlJc w:val="right"/>
      <w:pPr>
        <w:ind w:left="5846" w:hanging="180"/>
      </w:pPr>
    </w:lvl>
    <w:lvl w:ilvl="3" w:tplc="3809000F" w:tentative="1">
      <w:start w:val="1"/>
      <w:numFmt w:val="decimal"/>
      <w:lvlText w:val="%4."/>
      <w:lvlJc w:val="left"/>
      <w:pPr>
        <w:ind w:left="6566" w:hanging="360"/>
      </w:pPr>
    </w:lvl>
    <w:lvl w:ilvl="4" w:tplc="38090019" w:tentative="1">
      <w:start w:val="1"/>
      <w:numFmt w:val="lowerLetter"/>
      <w:lvlText w:val="%5."/>
      <w:lvlJc w:val="left"/>
      <w:pPr>
        <w:ind w:left="7286" w:hanging="360"/>
      </w:pPr>
    </w:lvl>
    <w:lvl w:ilvl="5" w:tplc="3809001B" w:tentative="1">
      <w:start w:val="1"/>
      <w:numFmt w:val="lowerRoman"/>
      <w:lvlText w:val="%6."/>
      <w:lvlJc w:val="right"/>
      <w:pPr>
        <w:ind w:left="8006" w:hanging="180"/>
      </w:pPr>
    </w:lvl>
    <w:lvl w:ilvl="6" w:tplc="3809000F" w:tentative="1">
      <w:start w:val="1"/>
      <w:numFmt w:val="decimal"/>
      <w:lvlText w:val="%7."/>
      <w:lvlJc w:val="left"/>
      <w:pPr>
        <w:ind w:left="8726" w:hanging="360"/>
      </w:pPr>
    </w:lvl>
    <w:lvl w:ilvl="7" w:tplc="38090019" w:tentative="1">
      <w:start w:val="1"/>
      <w:numFmt w:val="lowerLetter"/>
      <w:lvlText w:val="%8."/>
      <w:lvlJc w:val="left"/>
      <w:pPr>
        <w:ind w:left="9446" w:hanging="360"/>
      </w:pPr>
    </w:lvl>
    <w:lvl w:ilvl="8" w:tplc="3809001B" w:tentative="1">
      <w:start w:val="1"/>
      <w:numFmt w:val="lowerRoman"/>
      <w:lvlText w:val="%9."/>
      <w:lvlJc w:val="right"/>
      <w:pPr>
        <w:ind w:left="10166" w:hanging="180"/>
      </w:pPr>
    </w:lvl>
  </w:abstractNum>
  <w:abstractNum w:abstractNumId="90" w15:restartNumberingAfterBreak="0">
    <w:nsid w:val="35D74923"/>
    <w:multiLevelType w:val="hybridMultilevel"/>
    <w:tmpl w:val="EC80B0F4"/>
    <w:lvl w:ilvl="0" w:tplc="5AA279F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361F0135"/>
    <w:multiLevelType w:val="hybridMultilevel"/>
    <w:tmpl w:val="13920E48"/>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92" w15:restartNumberingAfterBreak="0">
    <w:nsid w:val="368D6E83"/>
    <w:multiLevelType w:val="hybridMultilevel"/>
    <w:tmpl w:val="2348020A"/>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93" w15:restartNumberingAfterBreak="0">
    <w:nsid w:val="36AE6865"/>
    <w:multiLevelType w:val="hybridMultilevel"/>
    <w:tmpl w:val="293C2A9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94" w15:restartNumberingAfterBreak="0">
    <w:nsid w:val="36DE1B5B"/>
    <w:multiLevelType w:val="hybridMultilevel"/>
    <w:tmpl w:val="AA4EFFE6"/>
    <w:lvl w:ilvl="0" w:tplc="CE5C57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382E0CF6"/>
    <w:multiLevelType w:val="hybridMultilevel"/>
    <w:tmpl w:val="D9924726"/>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96" w15:restartNumberingAfterBreak="0">
    <w:nsid w:val="38444A18"/>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97" w15:restartNumberingAfterBreak="0">
    <w:nsid w:val="38985A28"/>
    <w:multiLevelType w:val="hybridMultilevel"/>
    <w:tmpl w:val="18889E5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98" w15:restartNumberingAfterBreak="0">
    <w:nsid w:val="38B00A41"/>
    <w:multiLevelType w:val="hybridMultilevel"/>
    <w:tmpl w:val="258A73A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99" w15:restartNumberingAfterBreak="0">
    <w:nsid w:val="39A82C0D"/>
    <w:multiLevelType w:val="hybridMultilevel"/>
    <w:tmpl w:val="638EC6C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00" w15:restartNumberingAfterBreak="0">
    <w:nsid w:val="3B1E3F1F"/>
    <w:multiLevelType w:val="hybridMultilevel"/>
    <w:tmpl w:val="996A18D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01" w15:restartNumberingAfterBreak="0">
    <w:nsid w:val="3B655CC8"/>
    <w:multiLevelType w:val="hybridMultilevel"/>
    <w:tmpl w:val="6E7E56A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3B794917"/>
    <w:multiLevelType w:val="hybridMultilevel"/>
    <w:tmpl w:val="57EC5942"/>
    <w:lvl w:ilvl="0" w:tplc="DC86A704">
      <w:start w:val="2"/>
      <w:numFmt w:val="lowerLetter"/>
      <w:lvlText w:val="%1."/>
      <w:lvlJc w:val="left"/>
      <w:pPr>
        <w:ind w:left="11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3CBE13BA"/>
    <w:multiLevelType w:val="hybridMultilevel"/>
    <w:tmpl w:val="0584EE92"/>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04" w15:restartNumberingAfterBreak="0">
    <w:nsid w:val="3D940836"/>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05" w15:restartNumberingAfterBreak="0">
    <w:nsid w:val="3E3A084E"/>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06" w15:restartNumberingAfterBreak="0">
    <w:nsid w:val="3F05542F"/>
    <w:multiLevelType w:val="hybridMultilevel"/>
    <w:tmpl w:val="D028183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07" w15:restartNumberingAfterBreak="0">
    <w:nsid w:val="40220B57"/>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08" w15:restartNumberingAfterBreak="0">
    <w:nsid w:val="403B6464"/>
    <w:multiLevelType w:val="hybridMultilevel"/>
    <w:tmpl w:val="C9323EF6"/>
    <w:lvl w:ilvl="0" w:tplc="33DC05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40AC46BC"/>
    <w:multiLevelType w:val="hybridMultilevel"/>
    <w:tmpl w:val="FD9024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40AE0DBA"/>
    <w:multiLevelType w:val="hybridMultilevel"/>
    <w:tmpl w:val="A9AE0C5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11" w15:restartNumberingAfterBreak="0">
    <w:nsid w:val="428A64D0"/>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12" w15:restartNumberingAfterBreak="0">
    <w:nsid w:val="42BE23BF"/>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13" w15:restartNumberingAfterBreak="0">
    <w:nsid w:val="42C078E8"/>
    <w:multiLevelType w:val="hybridMultilevel"/>
    <w:tmpl w:val="BB2AF47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14" w15:restartNumberingAfterBreak="0">
    <w:nsid w:val="42ED2E67"/>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15" w15:restartNumberingAfterBreak="0">
    <w:nsid w:val="4312422D"/>
    <w:multiLevelType w:val="hybridMultilevel"/>
    <w:tmpl w:val="FF088D9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16" w15:restartNumberingAfterBreak="0">
    <w:nsid w:val="449B3458"/>
    <w:multiLevelType w:val="hybridMultilevel"/>
    <w:tmpl w:val="A5AE7F42"/>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117" w15:restartNumberingAfterBreak="0">
    <w:nsid w:val="4557538E"/>
    <w:multiLevelType w:val="hybridMultilevel"/>
    <w:tmpl w:val="2348020A"/>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118" w15:restartNumberingAfterBreak="0">
    <w:nsid w:val="4589695E"/>
    <w:multiLevelType w:val="hybridMultilevel"/>
    <w:tmpl w:val="2A00927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19" w15:restartNumberingAfterBreak="0">
    <w:nsid w:val="48290D7F"/>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20" w15:restartNumberingAfterBreak="0">
    <w:nsid w:val="485406B0"/>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21" w15:restartNumberingAfterBreak="0">
    <w:nsid w:val="48774D62"/>
    <w:multiLevelType w:val="hybridMultilevel"/>
    <w:tmpl w:val="DE82B4F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22" w15:restartNumberingAfterBreak="0">
    <w:nsid w:val="48FC34D1"/>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23" w15:restartNumberingAfterBreak="0">
    <w:nsid w:val="49D710DA"/>
    <w:multiLevelType w:val="hybridMultilevel"/>
    <w:tmpl w:val="639E3F52"/>
    <w:lvl w:ilvl="0" w:tplc="9B18879A">
      <w:start w:val="1"/>
      <w:numFmt w:val="lowerLetter"/>
      <w:lvlText w:val="%1."/>
      <w:lvlJc w:val="left"/>
      <w:pPr>
        <w:ind w:left="3272" w:hanging="360"/>
      </w:pPr>
      <w:rPr>
        <w:strike w:val="0"/>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24" w15:restartNumberingAfterBreak="0">
    <w:nsid w:val="4A4574AA"/>
    <w:multiLevelType w:val="hybridMultilevel"/>
    <w:tmpl w:val="C94AD060"/>
    <w:lvl w:ilvl="0" w:tplc="3809000F">
      <w:start w:val="1"/>
      <w:numFmt w:val="decimal"/>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25" w15:restartNumberingAfterBreak="0">
    <w:nsid w:val="4A501969"/>
    <w:multiLevelType w:val="hybridMultilevel"/>
    <w:tmpl w:val="14BE2944"/>
    <w:lvl w:ilvl="0" w:tplc="38090001">
      <w:start w:val="1"/>
      <w:numFmt w:val="bullet"/>
      <w:lvlText w:val=""/>
      <w:lvlJc w:val="left"/>
      <w:pPr>
        <w:ind w:left="326" w:hanging="360"/>
      </w:pPr>
      <w:rPr>
        <w:rFonts w:ascii="Symbol" w:hAnsi="Symbol" w:hint="default"/>
      </w:rPr>
    </w:lvl>
    <w:lvl w:ilvl="1" w:tplc="38090003" w:tentative="1">
      <w:start w:val="1"/>
      <w:numFmt w:val="bullet"/>
      <w:lvlText w:val="o"/>
      <w:lvlJc w:val="left"/>
      <w:pPr>
        <w:ind w:left="1046" w:hanging="360"/>
      </w:pPr>
      <w:rPr>
        <w:rFonts w:ascii="Courier New" w:hAnsi="Courier New" w:cs="Courier New" w:hint="default"/>
      </w:rPr>
    </w:lvl>
    <w:lvl w:ilvl="2" w:tplc="38090005" w:tentative="1">
      <w:start w:val="1"/>
      <w:numFmt w:val="bullet"/>
      <w:lvlText w:val=""/>
      <w:lvlJc w:val="left"/>
      <w:pPr>
        <w:ind w:left="1766" w:hanging="360"/>
      </w:pPr>
      <w:rPr>
        <w:rFonts w:ascii="Wingdings" w:hAnsi="Wingdings" w:hint="default"/>
      </w:rPr>
    </w:lvl>
    <w:lvl w:ilvl="3" w:tplc="38090001" w:tentative="1">
      <w:start w:val="1"/>
      <w:numFmt w:val="bullet"/>
      <w:lvlText w:val=""/>
      <w:lvlJc w:val="left"/>
      <w:pPr>
        <w:ind w:left="2486" w:hanging="360"/>
      </w:pPr>
      <w:rPr>
        <w:rFonts w:ascii="Symbol" w:hAnsi="Symbol" w:hint="default"/>
      </w:rPr>
    </w:lvl>
    <w:lvl w:ilvl="4" w:tplc="38090003" w:tentative="1">
      <w:start w:val="1"/>
      <w:numFmt w:val="bullet"/>
      <w:lvlText w:val="o"/>
      <w:lvlJc w:val="left"/>
      <w:pPr>
        <w:ind w:left="3206" w:hanging="360"/>
      </w:pPr>
      <w:rPr>
        <w:rFonts w:ascii="Courier New" w:hAnsi="Courier New" w:cs="Courier New" w:hint="default"/>
      </w:rPr>
    </w:lvl>
    <w:lvl w:ilvl="5" w:tplc="38090005" w:tentative="1">
      <w:start w:val="1"/>
      <w:numFmt w:val="bullet"/>
      <w:lvlText w:val=""/>
      <w:lvlJc w:val="left"/>
      <w:pPr>
        <w:ind w:left="3926" w:hanging="360"/>
      </w:pPr>
      <w:rPr>
        <w:rFonts w:ascii="Wingdings" w:hAnsi="Wingdings" w:hint="default"/>
      </w:rPr>
    </w:lvl>
    <w:lvl w:ilvl="6" w:tplc="38090001" w:tentative="1">
      <w:start w:val="1"/>
      <w:numFmt w:val="bullet"/>
      <w:lvlText w:val=""/>
      <w:lvlJc w:val="left"/>
      <w:pPr>
        <w:ind w:left="4646" w:hanging="360"/>
      </w:pPr>
      <w:rPr>
        <w:rFonts w:ascii="Symbol" w:hAnsi="Symbol" w:hint="default"/>
      </w:rPr>
    </w:lvl>
    <w:lvl w:ilvl="7" w:tplc="38090003" w:tentative="1">
      <w:start w:val="1"/>
      <w:numFmt w:val="bullet"/>
      <w:lvlText w:val="o"/>
      <w:lvlJc w:val="left"/>
      <w:pPr>
        <w:ind w:left="5366" w:hanging="360"/>
      </w:pPr>
      <w:rPr>
        <w:rFonts w:ascii="Courier New" w:hAnsi="Courier New" w:cs="Courier New" w:hint="default"/>
      </w:rPr>
    </w:lvl>
    <w:lvl w:ilvl="8" w:tplc="38090005" w:tentative="1">
      <w:start w:val="1"/>
      <w:numFmt w:val="bullet"/>
      <w:lvlText w:val=""/>
      <w:lvlJc w:val="left"/>
      <w:pPr>
        <w:ind w:left="6086" w:hanging="360"/>
      </w:pPr>
      <w:rPr>
        <w:rFonts w:ascii="Wingdings" w:hAnsi="Wingdings" w:hint="default"/>
      </w:rPr>
    </w:lvl>
  </w:abstractNum>
  <w:abstractNum w:abstractNumId="126" w15:restartNumberingAfterBreak="0">
    <w:nsid w:val="4ACF2B14"/>
    <w:multiLevelType w:val="hybridMultilevel"/>
    <w:tmpl w:val="2458A75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27" w15:restartNumberingAfterBreak="0">
    <w:nsid w:val="4C2B5B4D"/>
    <w:multiLevelType w:val="hybridMultilevel"/>
    <w:tmpl w:val="094C0D6C"/>
    <w:lvl w:ilvl="0" w:tplc="38090011">
      <w:start w:val="1"/>
      <w:numFmt w:val="decimal"/>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28" w15:restartNumberingAfterBreak="0">
    <w:nsid w:val="4EDB7D5E"/>
    <w:multiLevelType w:val="hybridMultilevel"/>
    <w:tmpl w:val="9E98BDA2"/>
    <w:lvl w:ilvl="0" w:tplc="E5988588">
      <w:start w:val="3"/>
      <w:numFmt w:val="lowerLetter"/>
      <w:lvlText w:val="%1."/>
      <w:lvlJc w:val="left"/>
      <w:pPr>
        <w:ind w:left="11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4EEA3AE0"/>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30" w15:restartNumberingAfterBreak="0">
    <w:nsid w:val="4EEC798E"/>
    <w:multiLevelType w:val="hybridMultilevel"/>
    <w:tmpl w:val="10A83CA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31" w15:restartNumberingAfterBreak="0">
    <w:nsid w:val="4F2D48B9"/>
    <w:multiLevelType w:val="hybridMultilevel"/>
    <w:tmpl w:val="2D1E350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32" w15:restartNumberingAfterBreak="0">
    <w:nsid w:val="4FD96CFC"/>
    <w:multiLevelType w:val="hybridMultilevel"/>
    <w:tmpl w:val="8AF43BD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33" w15:restartNumberingAfterBreak="0">
    <w:nsid w:val="50330B8E"/>
    <w:multiLevelType w:val="hybridMultilevel"/>
    <w:tmpl w:val="DF22A24E"/>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34" w15:restartNumberingAfterBreak="0">
    <w:nsid w:val="50F813B4"/>
    <w:multiLevelType w:val="hybridMultilevel"/>
    <w:tmpl w:val="41527C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511725B7"/>
    <w:multiLevelType w:val="hybridMultilevel"/>
    <w:tmpl w:val="4168BB88"/>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36" w15:restartNumberingAfterBreak="0">
    <w:nsid w:val="51420C25"/>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37" w15:restartNumberingAfterBreak="0">
    <w:nsid w:val="51451B44"/>
    <w:multiLevelType w:val="hybridMultilevel"/>
    <w:tmpl w:val="7ED8AA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514C0FD2"/>
    <w:multiLevelType w:val="hybridMultilevel"/>
    <w:tmpl w:val="1F9C1EB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39" w15:restartNumberingAfterBreak="0">
    <w:nsid w:val="51E47123"/>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40" w15:restartNumberingAfterBreak="0">
    <w:nsid w:val="52A6676F"/>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41" w15:restartNumberingAfterBreak="0">
    <w:nsid w:val="52B362FB"/>
    <w:multiLevelType w:val="hybridMultilevel"/>
    <w:tmpl w:val="E6BA2B2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42" w15:restartNumberingAfterBreak="0">
    <w:nsid w:val="52FB1CEB"/>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43" w15:restartNumberingAfterBreak="0">
    <w:nsid w:val="536C1069"/>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44" w15:restartNumberingAfterBreak="0">
    <w:nsid w:val="540D3824"/>
    <w:multiLevelType w:val="hybridMultilevel"/>
    <w:tmpl w:val="E7E6EFB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45" w15:restartNumberingAfterBreak="0">
    <w:nsid w:val="5469065F"/>
    <w:multiLevelType w:val="hybridMultilevel"/>
    <w:tmpl w:val="136EC8F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46" w15:restartNumberingAfterBreak="0">
    <w:nsid w:val="54D65F57"/>
    <w:multiLevelType w:val="hybridMultilevel"/>
    <w:tmpl w:val="C5B8A5D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47" w15:restartNumberingAfterBreak="0">
    <w:nsid w:val="56356506"/>
    <w:multiLevelType w:val="hybridMultilevel"/>
    <w:tmpl w:val="AC2A4F3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48" w15:restartNumberingAfterBreak="0">
    <w:nsid w:val="56663E38"/>
    <w:multiLevelType w:val="hybridMultilevel"/>
    <w:tmpl w:val="69D20BE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49" w15:restartNumberingAfterBreak="0">
    <w:nsid w:val="59C22FEE"/>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50" w15:restartNumberingAfterBreak="0">
    <w:nsid w:val="5B83091E"/>
    <w:multiLevelType w:val="hybridMultilevel"/>
    <w:tmpl w:val="0A2A6AE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5B981516"/>
    <w:multiLevelType w:val="hybridMultilevel"/>
    <w:tmpl w:val="E64EE84C"/>
    <w:lvl w:ilvl="0" w:tplc="9E804450">
      <w:start w:val="1"/>
      <w:numFmt w:val="decimal"/>
      <w:lvlText w:val="(%1)"/>
      <w:lvlJc w:val="left"/>
      <w:pPr>
        <w:ind w:left="3156" w:hanging="360"/>
      </w:pPr>
      <w:rPr>
        <w:rFonts w:hint="default"/>
        <w:color w:val="auto"/>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52" w15:restartNumberingAfterBreak="0">
    <w:nsid w:val="5BC4264D"/>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53" w15:restartNumberingAfterBreak="0">
    <w:nsid w:val="5BCE3458"/>
    <w:multiLevelType w:val="hybridMultilevel"/>
    <w:tmpl w:val="B74A3D8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54" w15:restartNumberingAfterBreak="0">
    <w:nsid w:val="5E4B3851"/>
    <w:multiLevelType w:val="hybridMultilevel"/>
    <w:tmpl w:val="7C46EED8"/>
    <w:lvl w:ilvl="0" w:tplc="6CF2046E">
      <w:start w:val="1"/>
      <w:numFmt w:val="decimal"/>
      <w:lvlText w:val="(%1)"/>
      <w:lvlJc w:val="left"/>
      <w:pPr>
        <w:ind w:left="6030"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55" w15:restartNumberingAfterBreak="0">
    <w:nsid w:val="5EA07B16"/>
    <w:multiLevelType w:val="hybridMultilevel"/>
    <w:tmpl w:val="8E34D228"/>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56" w15:restartNumberingAfterBreak="0">
    <w:nsid w:val="5EC02614"/>
    <w:multiLevelType w:val="hybridMultilevel"/>
    <w:tmpl w:val="4168BB88"/>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57" w15:restartNumberingAfterBreak="0">
    <w:nsid w:val="5F1165CB"/>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58" w15:restartNumberingAfterBreak="0">
    <w:nsid w:val="5F213F83"/>
    <w:multiLevelType w:val="hybridMultilevel"/>
    <w:tmpl w:val="29806B2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15:restartNumberingAfterBreak="0">
    <w:nsid w:val="5F8130A8"/>
    <w:multiLevelType w:val="hybridMultilevel"/>
    <w:tmpl w:val="D020FAF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60" w15:restartNumberingAfterBreak="0">
    <w:nsid w:val="5FD40D01"/>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61" w15:restartNumberingAfterBreak="0">
    <w:nsid w:val="615D70C9"/>
    <w:multiLevelType w:val="hybridMultilevel"/>
    <w:tmpl w:val="2F8A365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62" w15:restartNumberingAfterBreak="0">
    <w:nsid w:val="61A660DA"/>
    <w:multiLevelType w:val="hybridMultilevel"/>
    <w:tmpl w:val="9668B7B4"/>
    <w:lvl w:ilvl="0" w:tplc="3809000F">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63" w15:restartNumberingAfterBreak="0">
    <w:nsid w:val="61FD7E5C"/>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64" w15:restartNumberingAfterBreak="0">
    <w:nsid w:val="62547B2C"/>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65" w15:restartNumberingAfterBreak="0">
    <w:nsid w:val="62837D8B"/>
    <w:multiLevelType w:val="hybridMultilevel"/>
    <w:tmpl w:val="3A4CD8E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66" w15:restartNumberingAfterBreak="0">
    <w:nsid w:val="62911E1B"/>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67" w15:restartNumberingAfterBreak="0">
    <w:nsid w:val="64042CD9"/>
    <w:multiLevelType w:val="hybridMultilevel"/>
    <w:tmpl w:val="8CC2746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68" w15:restartNumberingAfterBreak="0">
    <w:nsid w:val="64101363"/>
    <w:multiLevelType w:val="hybridMultilevel"/>
    <w:tmpl w:val="E2AC8540"/>
    <w:lvl w:ilvl="0" w:tplc="5242479E">
      <w:start w:val="2"/>
      <w:numFmt w:val="lowerLetter"/>
      <w:lvlText w:val="%1."/>
      <w:lvlJc w:val="left"/>
      <w:pPr>
        <w:ind w:left="327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64597BE0"/>
    <w:multiLevelType w:val="hybridMultilevel"/>
    <w:tmpl w:val="33A2543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70" w15:restartNumberingAfterBreak="0">
    <w:nsid w:val="646952EE"/>
    <w:multiLevelType w:val="hybridMultilevel"/>
    <w:tmpl w:val="56FA39E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71" w15:restartNumberingAfterBreak="0">
    <w:nsid w:val="656469D4"/>
    <w:multiLevelType w:val="hybridMultilevel"/>
    <w:tmpl w:val="92203A3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72" w15:restartNumberingAfterBreak="0">
    <w:nsid w:val="656E69DF"/>
    <w:multiLevelType w:val="hybridMultilevel"/>
    <w:tmpl w:val="21669CCC"/>
    <w:lvl w:ilvl="0" w:tplc="FBEC4840">
      <w:start w:val="1"/>
      <w:numFmt w:val="lowerLetter"/>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659E2388"/>
    <w:multiLevelType w:val="hybridMultilevel"/>
    <w:tmpl w:val="0A58543A"/>
    <w:lvl w:ilvl="0" w:tplc="45180988">
      <w:start w:val="1"/>
      <w:numFmt w:val="lowerLetter"/>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67557D93"/>
    <w:multiLevelType w:val="hybridMultilevel"/>
    <w:tmpl w:val="29806B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7935113"/>
    <w:multiLevelType w:val="hybridMultilevel"/>
    <w:tmpl w:val="13FC0224"/>
    <w:lvl w:ilvl="0" w:tplc="3809000F">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76" w15:restartNumberingAfterBreak="0">
    <w:nsid w:val="68B36365"/>
    <w:multiLevelType w:val="hybridMultilevel"/>
    <w:tmpl w:val="6AAE0BD0"/>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77" w15:restartNumberingAfterBreak="0">
    <w:nsid w:val="691932AB"/>
    <w:multiLevelType w:val="hybridMultilevel"/>
    <w:tmpl w:val="FD8A4C3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78" w15:restartNumberingAfterBreak="0">
    <w:nsid w:val="69441338"/>
    <w:multiLevelType w:val="hybridMultilevel"/>
    <w:tmpl w:val="F606087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79" w15:restartNumberingAfterBreak="0">
    <w:nsid w:val="69FA758E"/>
    <w:multiLevelType w:val="hybridMultilevel"/>
    <w:tmpl w:val="567EB36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80" w15:restartNumberingAfterBreak="0">
    <w:nsid w:val="6B0B55B7"/>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81" w15:restartNumberingAfterBreak="0">
    <w:nsid w:val="6B2C3269"/>
    <w:multiLevelType w:val="hybridMultilevel"/>
    <w:tmpl w:val="426EF89E"/>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182" w15:restartNumberingAfterBreak="0">
    <w:nsid w:val="6B392B51"/>
    <w:multiLevelType w:val="hybridMultilevel"/>
    <w:tmpl w:val="D9AE746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83" w15:restartNumberingAfterBreak="0">
    <w:nsid w:val="6B770B53"/>
    <w:multiLevelType w:val="hybridMultilevel"/>
    <w:tmpl w:val="6376408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84" w15:restartNumberingAfterBreak="0">
    <w:nsid w:val="6C891C63"/>
    <w:multiLevelType w:val="hybridMultilevel"/>
    <w:tmpl w:val="50846396"/>
    <w:lvl w:ilvl="0" w:tplc="3809000F">
      <w:start w:val="1"/>
      <w:numFmt w:val="decimal"/>
      <w:lvlText w:val="%1."/>
      <w:lvlJc w:val="left"/>
      <w:pPr>
        <w:ind w:left="3697" w:hanging="360"/>
      </w:pPr>
    </w:lvl>
    <w:lvl w:ilvl="1" w:tplc="38090019" w:tentative="1">
      <w:start w:val="1"/>
      <w:numFmt w:val="lowerLetter"/>
      <w:lvlText w:val="%2."/>
      <w:lvlJc w:val="left"/>
      <w:pPr>
        <w:ind w:left="4417" w:hanging="360"/>
      </w:pPr>
    </w:lvl>
    <w:lvl w:ilvl="2" w:tplc="3809001B" w:tentative="1">
      <w:start w:val="1"/>
      <w:numFmt w:val="lowerRoman"/>
      <w:lvlText w:val="%3."/>
      <w:lvlJc w:val="right"/>
      <w:pPr>
        <w:ind w:left="5137" w:hanging="180"/>
      </w:pPr>
    </w:lvl>
    <w:lvl w:ilvl="3" w:tplc="3809000F" w:tentative="1">
      <w:start w:val="1"/>
      <w:numFmt w:val="decimal"/>
      <w:lvlText w:val="%4."/>
      <w:lvlJc w:val="left"/>
      <w:pPr>
        <w:ind w:left="5857" w:hanging="360"/>
      </w:pPr>
    </w:lvl>
    <w:lvl w:ilvl="4" w:tplc="38090019" w:tentative="1">
      <w:start w:val="1"/>
      <w:numFmt w:val="lowerLetter"/>
      <w:lvlText w:val="%5."/>
      <w:lvlJc w:val="left"/>
      <w:pPr>
        <w:ind w:left="6577" w:hanging="360"/>
      </w:pPr>
    </w:lvl>
    <w:lvl w:ilvl="5" w:tplc="3809001B" w:tentative="1">
      <w:start w:val="1"/>
      <w:numFmt w:val="lowerRoman"/>
      <w:lvlText w:val="%6."/>
      <w:lvlJc w:val="right"/>
      <w:pPr>
        <w:ind w:left="7297" w:hanging="180"/>
      </w:pPr>
    </w:lvl>
    <w:lvl w:ilvl="6" w:tplc="3809000F" w:tentative="1">
      <w:start w:val="1"/>
      <w:numFmt w:val="decimal"/>
      <w:lvlText w:val="%7."/>
      <w:lvlJc w:val="left"/>
      <w:pPr>
        <w:ind w:left="8017" w:hanging="360"/>
      </w:pPr>
    </w:lvl>
    <w:lvl w:ilvl="7" w:tplc="38090019" w:tentative="1">
      <w:start w:val="1"/>
      <w:numFmt w:val="lowerLetter"/>
      <w:lvlText w:val="%8."/>
      <w:lvlJc w:val="left"/>
      <w:pPr>
        <w:ind w:left="8737" w:hanging="360"/>
      </w:pPr>
    </w:lvl>
    <w:lvl w:ilvl="8" w:tplc="3809001B" w:tentative="1">
      <w:start w:val="1"/>
      <w:numFmt w:val="lowerRoman"/>
      <w:lvlText w:val="%9."/>
      <w:lvlJc w:val="right"/>
      <w:pPr>
        <w:ind w:left="9457" w:hanging="180"/>
      </w:pPr>
    </w:lvl>
  </w:abstractNum>
  <w:abstractNum w:abstractNumId="185" w15:restartNumberingAfterBreak="0">
    <w:nsid w:val="6CD44E78"/>
    <w:multiLevelType w:val="hybridMultilevel"/>
    <w:tmpl w:val="EAF66F80"/>
    <w:lvl w:ilvl="0" w:tplc="E24401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6" w15:restartNumberingAfterBreak="0">
    <w:nsid w:val="6D2D216D"/>
    <w:multiLevelType w:val="hybridMultilevel"/>
    <w:tmpl w:val="21DA22D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87" w15:restartNumberingAfterBreak="0">
    <w:nsid w:val="6D3C6982"/>
    <w:multiLevelType w:val="hybridMultilevel"/>
    <w:tmpl w:val="0DCA38C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88" w15:restartNumberingAfterBreak="0">
    <w:nsid w:val="6D5E7E6E"/>
    <w:multiLevelType w:val="hybridMultilevel"/>
    <w:tmpl w:val="08F84C5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89" w15:restartNumberingAfterBreak="0">
    <w:nsid w:val="6E172E12"/>
    <w:multiLevelType w:val="hybridMultilevel"/>
    <w:tmpl w:val="3BC8E93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90" w15:restartNumberingAfterBreak="0">
    <w:nsid w:val="6E2D0931"/>
    <w:multiLevelType w:val="hybridMultilevel"/>
    <w:tmpl w:val="4532FE4A"/>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91" w15:restartNumberingAfterBreak="0">
    <w:nsid w:val="6E3A06E2"/>
    <w:multiLevelType w:val="hybridMultilevel"/>
    <w:tmpl w:val="91029C88"/>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92" w15:restartNumberingAfterBreak="0">
    <w:nsid w:val="6F251C34"/>
    <w:multiLevelType w:val="hybridMultilevel"/>
    <w:tmpl w:val="76CA83F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93" w15:restartNumberingAfterBreak="0">
    <w:nsid w:val="6F433B7D"/>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94" w15:restartNumberingAfterBreak="0">
    <w:nsid w:val="6F9E477B"/>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95" w15:restartNumberingAfterBreak="0">
    <w:nsid w:val="71760017"/>
    <w:multiLevelType w:val="hybridMultilevel"/>
    <w:tmpl w:val="256E53AC"/>
    <w:lvl w:ilvl="0" w:tplc="3809000F">
      <w:start w:val="1"/>
      <w:numFmt w:val="decimal"/>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196" w15:restartNumberingAfterBreak="0">
    <w:nsid w:val="72950F84"/>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197" w15:restartNumberingAfterBreak="0">
    <w:nsid w:val="729F1ADD"/>
    <w:multiLevelType w:val="multilevel"/>
    <w:tmpl w:val="8466A184"/>
    <w:lvl w:ilvl="0">
      <w:start w:val="1"/>
      <w:numFmt w:val="upperRoman"/>
      <w:lvlText w:val="%1."/>
      <w:lvlJc w:val="left"/>
      <w:pPr>
        <w:ind w:left="685" w:hanging="579"/>
      </w:pPr>
      <w:rPr>
        <w:rFonts w:ascii="Cambria" w:eastAsia="Cambria" w:hAnsi="Cambria" w:cs="Cambria"/>
        <w:sz w:val="24"/>
        <w:szCs w:val="24"/>
      </w:rPr>
    </w:lvl>
    <w:lvl w:ilvl="1">
      <w:start w:val="1"/>
      <w:numFmt w:val="decimal"/>
      <w:lvlText w:val="%2."/>
      <w:lvlJc w:val="left"/>
      <w:pPr>
        <w:ind w:left="2386" w:hanging="567"/>
      </w:pPr>
      <w:rPr>
        <w:rFonts w:ascii="Cambria" w:eastAsia="Cambria" w:hAnsi="Cambria" w:cs="Cambria"/>
        <w:sz w:val="24"/>
        <w:szCs w:val="24"/>
      </w:rPr>
    </w:lvl>
    <w:lvl w:ilvl="2">
      <w:numFmt w:val="bullet"/>
      <w:lvlText w:val="•"/>
      <w:lvlJc w:val="left"/>
      <w:pPr>
        <w:ind w:left="3186" w:hanging="566"/>
      </w:pPr>
    </w:lvl>
    <w:lvl w:ilvl="3">
      <w:numFmt w:val="bullet"/>
      <w:lvlText w:val="•"/>
      <w:lvlJc w:val="left"/>
      <w:pPr>
        <w:ind w:left="3993" w:hanging="567"/>
      </w:pPr>
    </w:lvl>
    <w:lvl w:ilvl="4">
      <w:numFmt w:val="bullet"/>
      <w:lvlText w:val="•"/>
      <w:lvlJc w:val="left"/>
      <w:pPr>
        <w:ind w:left="4800" w:hanging="567"/>
      </w:pPr>
    </w:lvl>
    <w:lvl w:ilvl="5">
      <w:numFmt w:val="bullet"/>
      <w:lvlText w:val="•"/>
      <w:lvlJc w:val="left"/>
      <w:pPr>
        <w:ind w:left="5607" w:hanging="566"/>
      </w:pPr>
    </w:lvl>
    <w:lvl w:ilvl="6">
      <w:numFmt w:val="bullet"/>
      <w:lvlText w:val="•"/>
      <w:lvlJc w:val="left"/>
      <w:pPr>
        <w:ind w:left="6414" w:hanging="567"/>
      </w:pPr>
    </w:lvl>
    <w:lvl w:ilvl="7">
      <w:numFmt w:val="bullet"/>
      <w:lvlText w:val="•"/>
      <w:lvlJc w:val="left"/>
      <w:pPr>
        <w:ind w:left="7221" w:hanging="567"/>
      </w:pPr>
    </w:lvl>
    <w:lvl w:ilvl="8">
      <w:numFmt w:val="bullet"/>
      <w:lvlText w:val="•"/>
      <w:lvlJc w:val="left"/>
      <w:pPr>
        <w:ind w:left="8028" w:hanging="567"/>
      </w:pPr>
    </w:lvl>
  </w:abstractNum>
  <w:abstractNum w:abstractNumId="198" w15:restartNumberingAfterBreak="0">
    <w:nsid w:val="73AA1915"/>
    <w:multiLevelType w:val="hybridMultilevel"/>
    <w:tmpl w:val="DC74F13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99" w15:restartNumberingAfterBreak="0">
    <w:nsid w:val="73FD1423"/>
    <w:multiLevelType w:val="hybridMultilevel"/>
    <w:tmpl w:val="76D89C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0" w15:restartNumberingAfterBreak="0">
    <w:nsid w:val="74D73E8B"/>
    <w:multiLevelType w:val="hybridMultilevel"/>
    <w:tmpl w:val="1602D3E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01" w15:restartNumberingAfterBreak="0">
    <w:nsid w:val="74F95002"/>
    <w:multiLevelType w:val="hybridMultilevel"/>
    <w:tmpl w:val="7CF2C020"/>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202" w15:restartNumberingAfterBreak="0">
    <w:nsid w:val="75550565"/>
    <w:multiLevelType w:val="hybridMultilevel"/>
    <w:tmpl w:val="19A0946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03" w15:restartNumberingAfterBreak="0">
    <w:nsid w:val="77EB3441"/>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204" w15:restartNumberingAfterBreak="0">
    <w:nsid w:val="781F0762"/>
    <w:multiLevelType w:val="hybridMultilevel"/>
    <w:tmpl w:val="DE889144"/>
    <w:lvl w:ilvl="0" w:tplc="47AAAE0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5" w15:restartNumberingAfterBreak="0">
    <w:nsid w:val="782B59F4"/>
    <w:multiLevelType w:val="hybridMultilevel"/>
    <w:tmpl w:val="37A87FFE"/>
    <w:lvl w:ilvl="0" w:tplc="38090001">
      <w:start w:val="1"/>
      <w:numFmt w:val="bullet"/>
      <w:lvlText w:val=""/>
      <w:lvlJc w:val="left"/>
      <w:pPr>
        <w:ind w:left="184" w:hanging="360"/>
      </w:pPr>
      <w:rPr>
        <w:rFonts w:ascii="Symbol" w:hAnsi="Symbol" w:hint="default"/>
      </w:rPr>
    </w:lvl>
    <w:lvl w:ilvl="1" w:tplc="38090003" w:tentative="1">
      <w:start w:val="1"/>
      <w:numFmt w:val="bullet"/>
      <w:lvlText w:val="o"/>
      <w:lvlJc w:val="left"/>
      <w:pPr>
        <w:ind w:left="904" w:hanging="360"/>
      </w:pPr>
      <w:rPr>
        <w:rFonts w:ascii="Courier New" w:hAnsi="Courier New" w:cs="Courier New" w:hint="default"/>
      </w:rPr>
    </w:lvl>
    <w:lvl w:ilvl="2" w:tplc="38090005" w:tentative="1">
      <w:start w:val="1"/>
      <w:numFmt w:val="bullet"/>
      <w:lvlText w:val=""/>
      <w:lvlJc w:val="left"/>
      <w:pPr>
        <w:ind w:left="1624" w:hanging="360"/>
      </w:pPr>
      <w:rPr>
        <w:rFonts w:ascii="Wingdings" w:hAnsi="Wingdings" w:hint="default"/>
      </w:rPr>
    </w:lvl>
    <w:lvl w:ilvl="3" w:tplc="38090001" w:tentative="1">
      <w:start w:val="1"/>
      <w:numFmt w:val="bullet"/>
      <w:lvlText w:val=""/>
      <w:lvlJc w:val="left"/>
      <w:pPr>
        <w:ind w:left="2344" w:hanging="360"/>
      </w:pPr>
      <w:rPr>
        <w:rFonts w:ascii="Symbol" w:hAnsi="Symbol" w:hint="default"/>
      </w:rPr>
    </w:lvl>
    <w:lvl w:ilvl="4" w:tplc="38090003" w:tentative="1">
      <w:start w:val="1"/>
      <w:numFmt w:val="bullet"/>
      <w:lvlText w:val="o"/>
      <w:lvlJc w:val="left"/>
      <w:pPr>
        <w:ind w:left="3064" w:hanging="360"/>
      </w:pPr>
      <w:rPr>
        <w:rFonts w:ascii="Courier New" w:hAnsi="Courier New" w:cs="Courier New" w:hint="default"/>
      </w:rPr>
    </w:lvl>
    <w:lvl w:ilvl="5" w:tplc="38090005" w:tentative="1">
      <w:start w:val="1"/>
      <w:numFmt w:val="bullet"/>
      <w:lvlText w:val=""/>
      <w:lvlJc w:val="left"/>
      <w:pPr>
        <w:ind w:left="3784" w:hanging="360"/>
      </w:pPr>
      <w:rPr>
        <w:rFonts w:ascii="Wingdings" w:hAnsi="Wingdings" w:hint="default"/>
      </w:rPr>
    </w:lvl>
    <w:lvl w:ilvl="6" w:tplc="38090001" w:tentative="1">
      <w:start w:val="1"/>
      <w:numFmt w:val="bullet"/>
      <w:lvlText w:val=""/>
      <w:lvlJc w:val="left"/>
      <w:pPr>
        <w:ind w:left="4504" w:hanging="360"/>
      </w:pPr>
      <w:rPr>
        <w:rFonts w:ascii="Symbol" w:hAnsi="Symbol" w:hint="default"/>
      </w:rPr>
    </w:lvl>
    <w:lvl w:ilvl="7" w:tplc="38090003" w:tentative="1">
      <w:start w:val="1"/>
      <w:numFmt w:val="bullet"/>
      <w:lvlText w:val="o"/>
      <w:lvlJc w:val="left"/>
      <w:pPr>
        <w:ind w:left="5224" w:hanging="360"/>
      </w:pPr>
      <w:rPr>
        <w:rFonts w:ascii="Courier New" w:hAnsi="Courier New" w:cs="Courier New" w:hint="default"/>
      </w:rPr>
    </w:lvl>
    <w:lvl w:ilvl="8" w:tplc="38090005" w:tentative="1">
      <w:start w:val="1"/>
      <w:numFmt w:val="bullet"/>
      <w:lvlText w:val=""/>
      <w:lvlJc w:val="left"/>
      <w:pPr>
        <w:ind w:left="5944" w:hanging="360"/>
      </w:pPr>
      <w:rPr>
        <w:rFonts w:ascii="Wingdings" w:hAnsi="Wingdings" w:hint="default"/>
      </w:rPr>
    </w:lvl>
  </w:abstractNum>
  <w:abstractNum w:abstractNumId="206" w15:restartNumberingAfterBreak="0">
    <w:nsid w:val="7AAC6660"/>
    <w:multiLevelType w:val="hybridMultilevel"/>
    <w:tmpl w:val="661EF32A"/>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07" w15:restartNumberingAfterBreak="0">
    <w:nsid w:val="7B595BD7"/>
    <w:multiLevelType w:val="hybridMultilevel"/>
    <w:tmpl w:val="1F58D47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08" w15:restartNumberingAfterBreak="0">
    <w:nsid w:val="7B664CC6"/>
    <w:multiLevelType w:val="hybridMultilevel"/>
    <w:tmpl w:val="0B401420"/>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09" w15:restartNumberingAfterBreak="0">
    <w:nsid w:val="7B9975FC"/>
    <w:multiLevelType w:val="hybridMultilevel"/>
    <w:tmpl w:val="094C0D6C"/>
    <w:lvl w:ilvl="0" w:tplc="38090011">
      <w:start w:val="1"/>
      <w:numFmt w:val="decimal"/>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10" w15:restartNumberingAfterBreak="0">
    <w:nsid w:val="7C8E322C"/>
    <w:multiLevelType w:val="hybridMultilevel"/>
    <w:tmpl w:val="E64EE84C"/>
    <w:lvl w:ilvl="0" w:tplc="9E804450">
      <w:start w:val="1"/>
      <w:numFmt w:val="decimal"/>
      <w:lvlText w:val="(%1)"/>
      <w:lvlJc w:val="left"/>
      <w:pPr>
        <w:ind w:left="3156" w:hanging="360"/>
      </w:pPr>
      <w:rPr>
        <w:rFonts w:hint="default"/>
        <w:color w:val="auto"/>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211" w15:restartNumberingAfterBreak="0">
    <w:nsid w:val="7CEB1F90"/>
    <w:multiLevelType w:val="hybridMultilevel"/>
    <w:tmpl w:val="41C47162"/>
    <w:lvl w:ilvl="0" w:tplc="38090001">
      <w:start w:val="1"/>
      <w:numFmt w:val="bullet"/>
      <w:lvlText w:val=""/>
      <w:lvlJc w:val="left"/>
      <w:pPr>
        <w:ind w:left="184" w:hanging="360"/>
      </w:pPr>
      <w:rPr>
        <w:rFonts w:ascii="Symbol" w:hAnsi="Symbol" w:hint="default"/>
      </w:rPr>
    </w:lvl>
    <w:lvl w:ilvl="1" w:tplc="38090003" w:tentative="1">
      <w:start w:val="1"/>
      <w:numFmt w:val="bullet"/>
      <w:lvlText w:val="o"/>
      <w:lvlJc w:val="left"/>
      <w:pPr>
        <w:ind w:left="904" w:hanging="360"/>
      </w:pPr>
      <w:rPr>
        <w:rFonts w:ascii="Courier New" w:hAnsi="Courier New" w:cs="Courier New" w:hint="default"/>
      </w:rPr>
    </w:lvl>
    <w:lvl w:ilvl="2" w:tplc="38090005" w:tentative="1">
      <w:start w:val="1"/>
      <w:numFmt w:val="bullet"/>
      <w:lvlText w:val=""/>
      <w:lvlJc w:val="left"/>
      <w:pPr>
        <w:ind w:left="1624" w:hanging="360"/>
      </w:pPr>
      <w:rPr>
        <w:rFonts w:ascii="Wingdings" w:hAnsi="Wingdings" w:hint="default"/>
      </w:rPr>
    </w:lvl>
    <w:lvl w:ilvl="3" w:tplc="38090001" w:tentative="1">
      <w:start w:val="1"/>
      <w:numFmt w:val="bullet"/>
      <w:lvlText w:val=""/>
      <w:lvlJc w:val="left"/>
      <w:pPr>
        <w:ind w:left="2344" w:hanging="360"/>
      </w:pPr>
      <w:rPr>
        <w:rFonts w:ascii="Symbol" w:hAnsi="Symbol" w:hint="default"/>
      </w:rPr>
    </w:lvl>
    <w:lvl w:ilvl="4" w:tplc="38090003" w:tentative="1">
      <w:start w:val="1"/>
      <w:numFmt w:val="bullet"/>
      <w:lvlText w:val="o"/>
      <w:lvlJc w:val="left"/>
      <w:pPr>
        <w:ind w:left="3064" w:hanging="360"/>
      </w:pPr>
      <w:rPr>
        <w:rFonts w:ascii="Courier New" w:hAnsi="Courier New" w:cs="Courier New" w:hint="default"/>
      </w:rPr>
    </w:lvl>
    <w:lvl w:ilvl="5" w:tplc="38090005" w:tentative="1">
      <w:start w:val="1"/>
      <w:numFmt w:val="bullet"/>
      <w:lvlText w:val=""/>
      <w:lvlJc w:val="left"/>
      <w:pPr>
        <w:ind w:left="3784" w:hanging="360"/>
      </w:pPr>
      <w:rPr>
        <w:rFonts w:ascii="Wingdings" w:hAnsi="Wingdings" w:hint="default"/>
      </w:rPr>
    </w:lvl>
    <w:lvl w:ilvl="6" w:tplc="38090001" w:tentative="1">
      <w:start w:val="1"/>
      <w:numFmt w:val="bullet"/>
      <w:lvlText w:val=""/>
      <w:lvlJc w:val="left"/>
      <w:pPr>
        <w:ind w:left="4504" w:hanging="360"/>
      </w:pPr>
      <w:rPr>
        <w:rFonts w:ascii="Symbol" w:hAnsi="Symbol" w:hint="default"/>
      </w:rPr>
    </w:lvl>
    <w:lvl w:ilvl="7" w:tplc="38090003" w:tentative="1">
      <w:start w:val="1"/>
      <w:numFmt w:val="bullet"/>
      <w:lvlText w:val="o"/>
      <w:lvlJc w:val="left"/>
      <w:pPr>
        <w:ind w:left="5224" w:hanging="360"/>
      </w:pPr>
      <w:rPr>
        <w:rFonts w:ascii="Courier New" w:hAnsi="Courier New" w:cs="Courier New" w:hint="default"/>
      </w:rPr>
    </w:lvl>
    <w:lvl w:ilvl="8" w:tplc="38090005" w:tentative="1">
      <w:start w:val="1"/>
      <w:numFmt w:val="bullet"/>
      <w:lvlText w:val=""/>
      <w:lvlJc w:val="left"/>
      <w:pPr>
        <w:ind w:left="5944" w:hanging="360"/>
      </w:pPr>
      <w:rPr>
        <w:rFonts w:ascii="Wingdings" w:hAnsi="Wingdings" w:hint="default"/>
      </w:rPr>
    </w:lvl>
  </w:abstractNum>
  <w:abstractNum w:abstractNumId="212" w15:restartNumberingAfterBreak="0">
    <w:nsid w:val="7CFB7691"/>
    <w:multiLevelType w:val="hybridMultilevel"/>
    <w:tmpl w:val="366E8406"/>
    <w:lvl w:ilvl="0" w:tplc="47F62C5E">
      <w:start w:val="1"/>
      <w:numFmt w:val="lowerLetter"/>
      <w:lvlText w:val="%1."/>
      <w:lvlJc w:val="left"/>
      <w:pPr>
        <w:ind w:left="3272" w:hanging="360"/>
      </w:pPr>
      <w:rPr>
        <w:strike w:val="0"/>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13" w15:restartNumberingAfterBreak="0">
    <w:nsid w:val="7EFF620E"/>
    <w:multiLevelType w:val="hybridMultilevel"/>
    <w:tmpl w:val="7C46EED8"/>
    <w:lvl w:ilvl="0" w:tplc="6CF2046E">
      <w:start w:val="1"/>
      <w:numFmt w:val="decimal"/>
      <w:lvlText w:val="(%1)"/>
      <w:lvlJc w:val="left"/>
      <w:pPr>
        <w:ind w:left="3156" w:hanging="360"/>
      </w:pPr>
      <w:rPr>
        <w:rFonts w:hint="default"/>
        <w:i w:val="0"/>
        <w:strike w:val="0"/>
        <w:color w:val="auto"/>
        <w:u w:val="none"/>
      </w:rPr>
    </w:lvl>
    <w:lvl w:ilvl="1" w:tplc="38090019" w:tentative="1">
      <w:start w:val="1"/>
      <w:numFmt w:val="lowerLetter"/>
      <w:lvlText w:val="%2."/>
      <w:lvlJc w:val="left"/>
      <w:pPr>
        <w:ind w:left="3876" w:hanging="360"/>
      </w:pPr>
    </w:lvl>
    <w:lvl w:ilvl="2" w:tplc="3809001B" w:tentative="1">
      <w:start w:val="1"/>
      <w:numFmt w:val="lowerRoman"/>
      <w:lvlText w:val="%3."/>
      <w:lvlJc w:val="right"/>
      <w:pPr>
        <w:ind w:left="4596" w:hanging="180"/>
      </w:pPr>
    </w:lvl>
    <w:lvl w:ilvl="3" w:tplc="3809000F" w:tentative="1">
      <w:start w:val="1"/>
      <w:numFmt w:val="decimal"/>
      <w:lvlText w:val="%4."/>
      <w:lvlJc w:val="left"/>
      <w:pPr>
        <w:ind w:left="5316" w:hanging="360"/>
      </w:pPr>
    </w:lvl>
    <w:lvl w:ilvl="4" w:tplc="38090019" w:tentative="1">
      <w:start w:val="1"/>
      <w:numFmt w:val="lowerLetter"/>
      <w:lvlText w:val="%5."/>
      <w:lvlJc w:val="left"/>
      <w:pPr>
        <w:ind w:left="6036" w:hanging="360"/>
      </w:pPr>
    </w:lvl>
    <w:lvl w:ilvl="5" w:tplc="3809001B" w:tentative="1">
      <w:start w:val="1"/>
      <w:numFmt w:val="lowerRoman"/>
      <w:lvlText w:val="%6."/>
      <w:lvlJc w:val="right"/>
      <w:pPr>
        <w:ind w:left="6756" w:hanging="180"/>
      </w:pPr>
    </w:lvl>
    <w:lvl w:ilvl="6" w:tplc="3809000F" w:tentative="1">
      <w:start w:val="1"/>
      <w:numFmt w:val="decimal"/>
      <w:lvlText w:val="%7."/>
      <w:lvlJc w:val="left"/>
      <w:pPr>
        <w:ind w:left="7476" w:hanging="360"/>
      </w:pPr>
    </w:lvl>
    <w:lvl w:ilvl="7" w:tplc="38090019" w:tentative="1">
      <w:start w:val="1"/>
      <w:numFmt w:val="lowerLetter"/>
      <w:lvlText w:val="%8."/>
      <w:lvlJc w:val="left"/>
      <w:pPr>
        <w:ind w:left="8196" w:hanging="360"/>
      </w:pPr>
    </w:lvl>
    <w:lvl w:ilvl="8" w:tplc="3809001B" w:tentative="1">
      <w:start w:val="1"/>
      <w:numFmt w:val="lowerRoman"/>
      <w:lvlText w:val="%9."/>
      <w:lvlJc w:val="right"/>
      <w:pPr>
        <w:ind w:left="8916" w:hanging="180"/>
      </w:pPr>
    </w:lvl>
  </w:abstractNum>
  <w:abstractNum w:abstractNumId="214" w15:restartNumberingAfterBreak="0">
    <w:nsid w:val="7F385D8E"/>
    <w:multiLevelType w:val="hybridMultilevel"/>
    <w:tmpl w:val="513608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49919300">
    <w:abstractNumId w:val="197"/>
  </w:num>
  <w:num w:numId="2" w16cid:durableId="514543494">
    <w:abstractNumId w:val="77"/>
  </w:num>
  <w:num w:numId="3" w16cid:durableId="1644892387">
    <w:abstractNumId w:val="210"/>
  </w:num>
  <w:num w:numId="4" w16cid:durableId="1629583218">
    <w:abstractNumId w:val="74"/>
  </w:num>
  <w:num w:numId="5" w16cid:durableId="35014072">
    <w:abstractNumId w:val="54"/>
  </w:num>
  <w:num w:numId="6" w16cid:durableId="421419310">
    <w:abstractNumId w:val="43"/>
  </w:num>
  <w:num w:numId="7" w16cid:durableId="885684837">
    <w:abstractNumId w:val="169"/>
  </w:num>
  <w:num w:numId="8" w16cid:durableId="1085342684">
    <w:abstractNumId w:val="207"/>
  </w:num>
  <w:num w:numId="9" w16cid:durableId="714040377">
    <w:abstractNumId w:val="63"/>
  </w:num>
  <w:num w:numId="10" w16cid:durableId="726609464">
    <w:abstractNumId w:val="151"/>
  </w:num>
  <w:num w:numId="11" w16cid:durableId="552734304">
    <w:abstractNumId w:val="22"/>
  </w:num>
  <w:num w:numId="12" w16cid:durableId="1180850708">
    <w:abstractNumId w:val="32"/>
  </w:num>
  <w:num w:numId="13" w16cid:durableId="843128847">
    <w:abstractNumId w:val="53"/>
  </w:num>
  <w:num w:numId="14" w16cid:durableId="668602348">
    <w:abstractNumId w:val="58"/>
  </w:num>
  <w:num w:numId="15" w16cid:durableId="1368332682">
    <w:abstractNumId w:val="167"/>
  </w:num>
  <w:num w:numId="16" w16cid:durableId="460877300">
    <w:abstractNumId w:val="47"/>
  </w:num>
  <w:num w:numId="17" w16cid:durableId="865100865">
    <w:abstractNumId w:val="106"/>
  </w:num>
  <w:num w:numId="18" w16cid:durableId="1960987702">
    <w:abstractNumId w:val="154"/>
  </w:num>
  <w:num w:numId="19" w16cid:durableId="820930879">
    <w:abstractNumId w:val="83"/>
  </w:num>
  <w:num w:numId="20" w16cid:durableId="849871369">
    <w:abstractNumId w:val="212"/>
  </w:num>
  <w:num w:numId="21" w16cid:durableId="1700010909">
    <w:abstractNumId w:val="123"/>
  </w:num>
  <w:num w:numId="22" w16cid:durableId="530605340">
    <w:abstractNumId w:val="136"/>
  </w:num>
  <w:num w:numId="23" w16cid:durableId="1200439322">
    <w:abstractNumId w:val="37"/>
  </w:num>
  <w:num w:numId="24" w16cid:durableId="1971200361">
    <w:abstractNumId w:val="35"/>
  </w:num>
  <w:num w:numId="25" w16cid:durableId="406536761">
    <w:abstractNumId w:val="24"/>
  </w:num>
  <w:num w:numId="26" w16cid:durableId="237401709">
    <w:abstractNumId w:val="156"/>
  </w:num>
  <w:num w:numId="27" w16cid:durableId="162354155">
    <w:abstractNumId w:val="209"/>
  </w:num>
  <w:num w:numId="28" w16cid:durableId="1220441346">
    <w:abstractNumId w:val="28"/>
  </w:num>
  <w:num w:numId="29" w16cid:durableId="1030305847">
    <w:abstractNumId w:val="127"/>
  </w:num>
  <w:num w:numId="30" w16cid:durableId="1307471830">
    <w:abstractNumId w:val="46"/>
  </w:num>
  <w:num w:numId="31" w16cid:durableId="1020400026">
    <w:abstractNumId w:val="119"/>
  </w:num>
  <w:num w:numId="32" w16cid:durableId="1389182694">
    <w:abstractNumId w:val="114"/>
  </w:num>
  <w:num w:numId="33" w16cid:durableId="1024746034">
    <w:abstractNumId w:val="144"/>
  </w:num>
  <w:num w:numId="34" w16cid:durableId="2079130062">
    <w:abstractNumId w:val="71"/>
  </w:num>
  <w:num w:numId="35" w16cid:durableId="984966346">
    <w:abstractNumId w:val="146"/>
  </w:num>
  <w:num w:numId="36" w16cid:durableId="670834406">
    <w:abstractNumId w:val="140"/>
  </w:num>
  <w:num w:numId="37" w16cid:durableId="1703478307">
    <w:abstractNumId w:val="178"/>
  </w:num>
  <w:num w:numId="38" w16cid:durableId="81033502">
    <w:abstractNumId w:val="153"/>
  </w:num>
  <w:num w:numId="39" w16cid:durableId="957251297">
    <w:abstractNumId w:val="100"/>
  </w:num>
  <w:num w:numId="40" w16cid:durableId="1310014191">
    <w:abstractNumId w:val="60"/>
  </w:num>
  <w:num w:numId="41" w16cid:durableId="1393506292">
    <w:abstractNumId w:val="87"/>
  </w:num>
  <w:num w:numId="42" w16cid:durableId="1696927438">
    <w:abstractNumId w:val="78"/>
  </w:num>
  <w:num w:numId="43" w16cid:durableId="156771224">
    <w:abstractNumId w:val="183"/>
  </w:num>
  <w:num w:numId="44" w16cid:durableId="1165126921">
    <w:abstractNumId w:val="195"/>
  </w:num>
  <w:num w:numId="45" w16cid:durableId="290788051">
    <w:abstractNumId w:val="88"/>
  </w:num>
  <w:num w:numId="46" w16cid:durableId="448476804">
    <w:abstractNumId w:val="101"/>
  </w:num>
  <w:num w:numId="47" w16cid:durableId="922491132">
    <w:abstractNumId w:val="105"/>
  </w:num>
  <w:num w:numId="48" w16cid:durableId="1963151472">
    <w:abstractNumId w:val="188"/>
  </w:num>
  <w:num w:numId="49" w16cid:durableId="1213806493">
    <w:abstractNumId w:val="1"/>
  </w:num>
  <w:num w:numId="50" w16cid:durableId="1178079476">
    <w:abstractNumId w:val="51"/>
  </w:num>
  <w:num w:numId="51" w16cid:durableId="1444962369">
    <w:abstractNumId w:val="186"/>
  </w:num>
  <w:num w:numId="52" w16cid:durableId="154884183">
    <w:abstractNumId w:val="150"/>
  </w:num>
  <w:num w:numId="53" w16cid:durableId="448740632">
    <w:abstractNumId w:val="133"/>
  </w:num>
  <w:num w:numId="54" w16cid:durableId="666589450">
    <w:abstractNumId w:val="179"/>
  </w:num>
  <w:num w:numId="55" w16cid:durableId="1263032319">
    <w:abstractNumId w:val="62"/>
  </w:num>
  <w:num w:numId="56" w16cid:durableId="998969867">
    <w:abstractNumId w:val="148"/>
  </w:num>
  <w:num w:numId="57" w16cid:durableId="248270588">
    <w:abstractNumId w:val="15"/>
  </w:num>
  <w:num w:numId="58" w16cid:durableId="740372169">
    <w:abstractNumId w:val="104"/>
  </w:num>
  <w:num w:numId="59" w16cid:durableId="476342203">
    <w:abstractNumId w:val="20"/>
  </w:num>
  <w:num w:numId="60" w16cid:durableId="352880">
    <w:abstractNumId w:val="107"/>
  </w:num>
  <w:num w:numId="61" w16cid:durableId="1441531947">
    <w:abstractNumId w:val="129"/>
  </w:num>
  <w:num w:numId="62" w16cid:durableId="986741750">
    <w:abstractNumId w:val="76"/>
  </w:num>
  <w:num w:numId="63" w16cid:durableId="676809756">
    <w:abstractNumId w:val="98"/>
  </w:num>
  <w:num w:numId="64" w16cid:durableId="254025217">
    <w:abstractNumId w:val="49"/>
  </w:num>
  <w:num w:numId="65" w16cid:durableId="1618953252">
    <w:abstractNumId w:val="177"/>
  </w:num>
  <w:num w:numId="66" w16cid:durableId="832069803">
    <w:abstractNumId w:val="68"/>
  </w:num>
  <w:num w:numId="67" w16cid:durableId="404689451">
    <w:abstractNumId w:val="30"/>
  </w:num>
  <w:num w:numId="68" w16cid:durableId="842361439">
    <w:abstractNumId w:val="95"/>
  </w:num>
  <w:num w:numId="69" w16cid:durableId="156727515">
    <w:abstractNumId w:val="97"/>
  </w:num>
  <w:num w:numId="70" w16cid:durableId="124935167">
    <w:abstractNumId w:val="91"/>
  </w:num>
  <w:num w:numId="71" w16cid:durableId="346490340">
    <w:abstractNumId w:val="57"/>
  </w:num>
  <w:num w:numId="72" w16cid:durableId="295331302">
    <w:abstractNumId w:val="64"/>
  </w:num>
  <w:num w:numId="73" w16cid:durableId="2023629308">
    <w:abstractNumId w:val="42"/>
  </w:num>
  <w:num w:numId="74" w16cid:durableId="1797987054">
    <w:abstractNumId w:val="121"/>
  </w:num>
  <w:num w:numId="75" w16cid:durableId="339965283">
    <w:abstractNumId w:val="4"/>
  </w:num>
  <w:num w:numId="76" w16cid:durableId="266041677">
    <w:abstractNumId w:val="5"/>
  </w:num>
  <w:num w:numId="77" w16cid:durableId="1022709863">
    <w:abstractNumId w:val="8"/>
  </w:num>
  <w:num w:numId="78" w16cid:durableId="1349991581">
    <w:abstractNumId w:val="56"/>
  </w:num>
  <w:num w:numId="79" w16cid:durableId="569770868">
    <w:abstractNumId w:val="181"/>
  </w:num>
  <w:num w:numId="80" w16cid:durableId="434986159">
    <w:abstractNumId w:val="159"/>
  </w:num>
  <w:num w:numId="81" w16cid:durableId="1737433891">
    <w:abstractNumId w:val="182"/>
  </w:num>
  <w:num w:numId="82" w16cid:durableId="935096675">
    <w:abstractNumId w:val="145"/>
  </w:num>
  <w:num w:numId="83" w16cid:durableId="1337263542">
    <w:abstractNumId w:val="113"/>
  </w:num>
  <w:num w:numId="84" w16cid:durableId="1758285407">
    <w:abstractNumId w:val="86"/>
  </w:num>
  <w:num w:numId="85" w16cid:durableId="117376022">
    <w:abstractNumId w:val="132"/>
  </w:num>
  <w:num w:numId="86" w16cid:durableId="267204904">
    <w:abstractNumId w:val="6"/>
  </w:num>
  <w:num w:numId="87" w16cid:durableId="907956002">
    <w:abstractNumId w:val="171"/>
  </w:num>
  <w:num w:numId="88" w16cid:durableId="1522553419">
    <w:abstractNumId w:val="147"/>
  </w:num>
  <w:num w:numId="89" w16cid:durableId="212155444">
    <w:abstractNumId w:val="142"/>
  </w:num>
  <w:num w:numId="90" w16cid:durableId="1281256652">
    <w:abstractNumId w:val="26"/>
  </w:num>
  <w:num w:numId="91" w16cid:durableId="1422481851">
    <w:abstractNumId w:val="29"/>
  </w:num>
  <w:num w:numId="92" w16cid:durableId="551425826">
    <w:abstractNumId w:val="18"/>
  </w:num>
  <w:num w:numId="93" w16cid:durableId="1038505955">
    <w:abstractNumId w:val="2"/>
  </w:num>
  <w:num w:numId="94" w16cid:durableId="1625648872">
    <w:abstractNumId w:val="103"/>
  </w:num>
  <w:num w:numId="95" w16cid:durableId="419371344">
    <w:abstractNumId w:val="112"/>
  </w:num>
  <w:num w:numId="96" w16cid:durableId="348265151">
    <w:abstractNumId w:val="9"/>
  </w:num>
  <w:num w:numId="97" w16cid:durableId="380204492">
    <w:abstractNumId w:val="110"/>
  </w:num>
  <w:num w:numId="98" w16cid:durableId="1676109437">
    <w:abstractNumId w:val="48"/>
  </w:num>
  <w:num w:numId="99" w16cid:durableId="1068071780">
    <w:abstractNumId w:val="65"/>
  </w:num>
  <w:num w:numId="100" w16cid:durableId="787236964">
    <w:abstractNumId w:val="39"/>
  </w:num>
  <w:num w:numId="101" w16cid:durableId="1796218721">
    <w:abstractNumId w:val="89"/>
  </w:num>
  <w:num w:numId="102" w16cid:durableId="647787240">
    <w:abstractNumId w:val="134"/>
  </w:num>
  <w:num w:numId="103" w16cid:durableId="1223371638">
    <w:abstractNumId w:val="187"/>
  </w:num>
  <w:num w:numId="104" w16cid:durableId="82186284">
    <w:abstractNumId w:val="44"/>
  </w:num>
  <w:num w:numId="105" w16cid:durableId="1879002685">
    <w:abstractNumId w:val="166"/>
  </w:num>
  <w:num w:numId="106" w16cid:durableId="259800032">
    <w:abstractNumId w:val="21"/>
  </w:num>
  <w:num w:numId="107" w16cid:durableId="988829765">
    <w:abstractNumId w:val="130"/>
  </w:num>
  <w:num w:numId="108" w16cid:durableId="594902693">
    <w:abstractNumId w:val="92"/>
  </w:num>
  <w:num w:numId="109" w16cid:durableId="1615476204">
    <w:abstractNumId w:val="73"/>
  </w:num>
  <w:num w:numId="110" w16cid:durableId="1121268488">
    <w:abstractNumId w:val="52"/>
  </w:num>
  <w:num w:numId="111" w16cid:durableId="69278080">
    <w:abstractNumId w:val="200"/>
  </w:num>
  <w:num w:numId="112" w16cid:durableId="1974289002">
    <w:abstractNumId w:val="189"/>
  </w:num>
  <w:num w:numId="113" w16cid:durableId="638805660">
    <w:abstractNumId w:val="19"/>
  </w:num>
  <w:num w:numId="114" w16cid:durableId="350494786">
    <w:abstractNumId w:val="214"/>
  </w:num>
  <w:num w:numId="115" w16cid:durableId="2080983608">
    <w:abstractNumId w:val="124"/>
  </w:num>
  <w:num w:numId="116" w16cid:durableId="535429253">
    <w:abstractNumId w:val="164"/>
  </w:num>
  <w:num w:numId="117" w16cid:durableId="393313884">
    <w:abstractNumId w:val="196"/>
  </w:num>
  <w:num w:numId="118" w16cid:durableId="1957983270">
    <w:abstractNumId w:val="69"/>
  </w:num>
  <w:num w:numId="119" w16cid:durableId="1486898755">
    <w:abstractNumId w:val="50"/>
  </w:num>
  <w:num w:numId="120" w16cid:durableId="1570119619">
    <w:abstractNumId w:val="139"/>
  </w:num>
  <w:num w:numId="121" w16cid:durableId="174659846">
    <w:abstractNumId w:val="16"/>
  </w:num>
  <w:num w:numId="122" w16cid:durableId="1455908893">
    <w:abstractNumId w:val="184"/>
  </w:num>
  <w:num w:numId="123" w16cid:durableId="1597907088">
    <w:abstractNumId w:val="93"/>
  </w:num>
  <w:num w:numId="124" w16cid:durableId="1903514601">
    <w:abstractNumId w:val="157"/>
  </w:num>
  <w:num w:numId="125" w16cid:durableId="134447007">
    <w:abstractNumId w:val="0"/>
  </w:num>
  <w:num w:numId="126" w16cid:durableId="783693805">
    <w:abstractNumId w:val="118"/>
  </w:num>
  <w:num w:numId="127" w16cid:durableId="1853764421">
    <w:abstractNumId w:val="131"/>
  </w:num>
  <w:num w:numId="128" w16cid:durableId="972558424">
    <w:abstractNumId w:val="96"/>
  </w:num>
  <w:num w:numId="129" w16cid:durableId="2118989466">
    <w:abstractNumId w:val="120"/>
  </w:num>
  <w:num w:numId="130" w16cid:durableId="280722887">
    <w:abstractNumId w:val="67"/>
  </w:num>
  <w:num w:numId="131" w16cid:durableId="637340176">
    <w:abstractNumId w:val="99"/>
  </w:num>
  <w:num w:numId="132" w16cid:durableId="1261378306">
    <w:abstractNumId w:val="152"/>
  </w:num>
  <w:num w:numId="133" w16cid:durableId="816728776">
    <w:abstractNumId w:val="80"/>
  </w:num>
  <w:num w:numId="134" w16cid:durableId="1896622349">
    <w:abstractNumId w:val="160"/>
  </w:num>
  <w:num w:numId="135" w16cid:durableId="420758036">
    <w:abstractNumId w:val="84"/>
  </w:num>
  <w:num w:numId="136" w16cid:durableId="1777484565">
    <w:abstractNumId w:val="79"/>
  </w:num>
  <w:num w:numId="137" w16cid:durableId="1694454202">
    <w:abstractNumId w:val="203"/>
  </w:num>
  <w:num w:numId="138" w16cid:durableId="1654023018">
    <w:abstractNumId w:val="33"/>
  </w:num>
  <w:num w:numId="139" w16cid:durableId="1321037686">
    <w:abstractNumId w:val="3"/>
  </w:num>
  <w:num w:numId="140" w16cid:durableId="2145854691">
    <w:abstractNumId w:val="66"/>
  </w:num>
  <w:num w:numId="141" w16cid:durableId="154078022">
    <w:abstractNumId w:val="40"/>
  </w:num>
  <w:num w:numId="142" w16cid:durableId="113452074">
    <w:abstractNumId w:val="138"/>
  </w:num>
  <w:num w:numId="143" w16cid:durableId="781997392">
    <w:abstractNumId w:val="111"/>
  </w:num>
  <w:num w:numId="144" w16cid:durableId="1187982410">
    <w:abstractNumId w:val="192"/>
  </w:num>
  <w:num w:numId="145" w16cid:durableId="257450615">
    <w:abstractNumId w:val="170"/>
  </w:num>
  <w:num w:numId="146" w16cid:durableId="1445540975">
    <w:abstractNumId w:val="27"/>
  </w:num>
  <w:num w:numId="147" w16cid:durableId="691030755">
    <w:abstractNumId w:val="180"/>
  </w:num>
  <w:num w:numId="148" w16cid:durableId="1828134108">
    <w:abstractNumId w:val="115"/>
  </w:num>
  <w:num w:numId="149" w16cid:durableId="1263342896">
    <w:abstractNumId w:val="10"/>
  </w:num>
  <w:num w:numId="150" w16cid:durableId="1447847136">
    <w:abstractNumId w:val="116"/>
  </w:num>
  <w:num w:numId="151" w16cid:durableId="598609665">
    <w:abstractNumId w:val="75"/>
  </w:num>
  <w:num w:numId="152" w16cid:durableId="2074893088">
    <w:abstractNumId w:val="126"/>
  </w:num>
  <w:num w:numId="153" w16cid:durableId="1125003229">
    <w:abstractNumId w:val="193"/>
  </w:num>
  <w:num w:numId="154" w16cid:durableId="1267348115">
    <w:abstractNumId w:val="17"/>
  </w:num>
  <w:num w:numId="155" w16cid:durableId="196941226">
    <w:abstractNumId w:val="149"/>
  </w:num>
  <w:num w:numId="156" w16cid:durableId="1592011236">
    <w:abstractNumId w:val="161"/>
  </w:num>
  <w:num w:numId="157" w16cid:durableId="1516067712">
    <w:abstractNumId w:val="23"/>
  </w:num>
  <w:num w:numId="158" w16cid:durableId="741022848">
    <w:abstractNumId w:val="194"/>
  </w:num>
  <w:num w:numId="159" w16cid:durableId="1699699844">
    <w:abstractNumId w:val="108"/>
  </w:num>
  <w:num w:numId="160" w16cid:durableId="1969161795">
    <w:abstractNumId w:val="173"/>
  </w:num>
  <w:num w:numId="161" w16cid:durableId="609119834">
    <w:abstractNumId w:val="185"/>
  </w:num>
  <w:num w:numId="162" w16cid:durableId="1216813875">
    <w:abstractNumId w:val="172"/>
  </w:num>
  <w:num w:numId="163" w16cid:durableId="1165515635">
    <w:abstractNumId w:val="94"/>
  </w:num>
  <w:num w:numId="164" w16cid:durableId="1466973532">
    <w:abstractNumId w:val="81"/>
  </w:num>
  <w:num w:numId="165" w16cid:durableId="57484441">
    <w:abstractNumId w:val="137"/>
  </w:num>
  <w:num w:numId="166" w16cid:durableId="483086551">
    <w:abstractNumId w:val="61"/>
  </w:num>
  <w:num w:numId="167" w16cid:durableId="129059580">
    <w:abstractNumId w:val="141"/>
  </w:num>
  <w:num w:numId="168" w16cid:durableId="1733891947">
    <w:abstractNumId w:val="41"/>
  </w:num>
  <w:num w:numId="169" w16cid:durableId="226646620">
    <w:abstractNumId w:val="163"/>
  </w:num>
  <w:num w:numId="170" w16cid:durableId="773209406">
    <w:abstractNumId w:val="155"/>
  </w:num>
  <w:num w:numId="171" w16cid:durableId="406923553">
    <w:abstractNumId w:val="199"/>
  </w:num>
  <w:num w:numId="172" w16cid:durableId="708073018">
    <w:abstractNumId w:val="143"/>
  </w:num>
  <w:num w:numId="173" w16cid:durableId="591278575">
    <w:abstractNumId w:val="208"/>
  </w:num>
  <w:num w:numId="174" w16cid:durableId="1705062095">
    <w:abstractNumId w:val="122"/>
  </w:num>
  <w:num w:numId="175" w16cid:durableId="520240134">
    <w:abstractNumId w:val="162"/>
  </w:num>
  <w:num w:numId="176" w16cid:durableId="454911602">
    <w:abstractNumId w:val="198"/>
  </w:num>
  <w:num w:numId="177" w16cid:durableId="1597903590">
    <w:abstractNumId w:val="165"/>
  </w:num>
  <w:num w:numId="178" w16cid:durableId="1693801000">
    <w:abstractNumId w:val="191"/>
  </w:num>
  <w:num w:numId="179" w16cid:durableId="1476949885">
    <w:abstractNumId w:val="201"/>
  </w:num>
  <w:num w:numId="180" w16cid:durableId="666135768">
    <w:abstractNumId w:val="7"/>
  </w:num>
  <w:num w:numId="181" w16cid:durableId="745609111">
    <w:abstractNumId w:val="82"/>
  </w:num>
  <w:num w:numId="182" w16cid:durableId="527841746">
    <w:abstractNumId w:val="109"/>
  </w:num>
  <w:num w:numId="183" w16cid:durableId="54356722">
    <w:abstractNumId w:val="175"/>
  </w:num>
  <w:num w:numId="184" w16cid:durableId="463355609">
    <w:abstractNumId w:val="190"/>
  </w:num>
  <w:num w:numId="185" w16cid:durableId="1287349684">
    <w:abstractNumId w:val="38"/>
  </w:num>
  <w:num w:numId="186" w16cid:durableId="167987776">
    <w:abstractNumId w:val="206"/>
  </w:num>
  <w:num w:numId="187" w16cid:durableId="1498030860">
    <w:abstractNumId w:val="45"/>
  </w:num>
  <w:num w:numId="188" w16cid:durableId="268007328">
    <w:abstractNumId w:val="176"/>
  </w:num>
  <w:num w:numId="189" w16cid:durableId="9845526">
    <w:abstractNumId w:val="135"/>
  </w:num>
  <w:num w:numId="190" w16cid:durableId="1620990445">
    <w:abstractNumId w:val="211"/>
  </w:num>
  <w:num w:numId="191" w16cid:durableId="61870905">
    <w:abstractNumId w:val="205"/>
  </w:num>
  <w:num w:numId="192" w16cid:durableId="693503913">
    <w:abstractNumId w:val="70"/>
  </w:num>
  <w:num w:numId="193" w16cid:durableId="114062978">
    <w:abstractNumId w:val="125"/>
  </w:num>
  <w:num w:numId="194" w16cid:durableId="1182357775">
    <w:abstractNumId w:val="25"/>
  </w:num>
  <w:num w:numId="195" w16cid:durableId="902833665">
    <w:abstractNumId w:val="34"/>
  </w:num>
  <w:num w:numId="196" w16cid:durableId="1562134461">
    <w:abstractNumId w:val="14"/>
  </w:num>
  <w:num w:numId="197" w16cid:durableId="1725517801">
    <w:abstractNumId w:val="168"/>
  </w:num>
  <w:num w:numId="198" w16cid:durableId="1571573304">
    <w:abstractNumId w:val="55"/>
  </w:num>
  <w:num w:numId="199" w16cid:durableId="2023818713">
    <w:abstractNumId w:val="117"/>
  </w:num>
  <w:num w:numId="200" w16cid:durableId="448283089">
    <w:abstractNumId w:val="202"/>
  </w:num>
  <w:num w:numId="201" w16cid:durableId="324865996">
    <w:abstractNumId w:val="31"/>
  </w:num>
  <w:num w:numId="202" w16cid:durableId="642807163">
    <w:abstractNumId w:val="213"/>
  </w:num>
  <w:num w:numId="203" w16cid:durableId="1140995333">
    <w:abstractNumId w:val="72"/>
  </w:num>
  <w:num w:numId="204" w16cid:durableId="151146490">
    <w:abstractNumId w:val="158"/>
  </w:num>
  <w:num w:numId="205" w16cid:durableId="1673406716">
    <w:abstractNumId w:val="13"/>
  </w:num>
  <w:num w:numId="206" w16cid:durableId="1387140758">
    <w:abstractNumId w:val="174"/>
  </w:num>
  <w:num w:numId="207" w16cid:durableId="479686814">
    <w:abstractNumId w:val="90"/>
  </w:num>
  <w:num w:numId="208" w16cid:durableId="760226130">
    <w:abstractNumId w:val="204"/>
  </w:num>
  <w:num w:numId="209" w16cid:durableId="495072864">
    <w:abstractNumId w:val="102"/>
  </w:num>
  <w:num w:numId="210" w16cid:durableId="163860954">
    <w:abstractNumId w:val="128"/>
  </w:num>
  <w:num w:numId="211" w16cid:durableId="1791585620">
    <w:abstractNumId w:val="12"/>
  </w:num>
  <w:num w:numId="212" w16cid:durableId="813914905">
    <w:abstractNumId w:val="11"/>
  </w:num>
  <w:num w:numId="213" w16cid:durableId="674845682">
    <w:abstractNumId w:val="85"/>
  </w:num>
  <w:num w:numId="214" w16cid:durableId="1847475948">
    <w:abstractNumId w:val="59"/>
  </w:num>
  <w:num w:numId="215" w16cid:durableId="193690879">
    <w:abstractNumId w:val="36"/>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80"/>
    <w:rsid w:val="00000012"/>
    <w:rsid w:val="00000250"/>
    <w:rsid w:val="0000243A"/>
    <w:rsid w:val="000025DE"/>
    <w:rsid w:val="00002A12"/>
    <w:rsid w:val="00002EED"/>
    <w:rsid w:val="00004A39"/>
    <w:rsid w:val="00004D7A"/>
    <w:rsid w:val="00006107"/>
    <w:rsid w:val="00006FEF"/>
    <w:rsid w:val="0000717E"/>
    <w:rsid w:val="00007A1B"/>
    <w:rsid w:val="00011095"/>
    <w:rsid w:val="0001167B"/>
    <w:rsid w:val="000116A5"/>
    <w:rsid w:val="00011897"/>
    <w:rsid w:val="00011B1A"/>
    <w:rsid w:val="0001202F"/>
    <w:rsid w:val="00012881"/>
    <w:rsid w:val="00014192"/>
    <w:rsid w:val="00014602"/>
    <w:rsid w:val="00014A80"/>
    <w:rsid w:val="00015DA7"/>
    <w:rsid w:val="000160E2"/>
    <w:rsid w:val="00016E5B"/>
    <w:rsid w:val="00016F01"/>
    <w:rsid w:val="000172D9"/>
    <w:rsid w:val="00020174"/>
    <w:rsid w:val="00020209"/>
    <w:rsid w:val="0002051D"/>
    <w:rsid w:val="00023E36"/>
    <w:rsid w:val="00023ED9"/>
    <w:rsid w:val="00025C40"/>
    <w:rsid w:val="000261FC"/>
    <w:rsid w:val="0002770B"/>
    <w:rsid w:val="000306BE"/>
    <w:rsid w:val="00032BC0"/>
    <w:rsid w:val="00032C99"/>
    <w:rsid w:val="00033121"/>
    <w:rsid w:val="00033721"/>
    <w:rsid w:val="0003432F"/>
    <w:rsid w:val="000358C9"/>
    <w:rsid w:val="000360F8"/>
    <w:rsid w:val="00036471"/>
    <w:rsid w:val="000366A3"/>
    <w:rsid w:val="0003685A"/>
    <w:rsid w:val="000372B3"/>
    <w:rsid w:val="00037BCF"/>
    <w:rsid w:val="00040A79"/>
    <w:rsid w:val="0004137D"/>
    <w:rsid w:val="000415CF"/>
    <w:rsid w:val="0004563D"/>
    <w:rsid w:val="000457C3"/>
    <w:rsid w:val="00045C6F"/>
    <w:rsid w:val="00045D24"/>
    <w:rsid w:val="00050E96"/>
    <w:rsid w:val="00051485"/>
    <w:rsid w:val="00051D8C"/>
    <w:rsid w:val="00052002"/>
    <w:rsid w:val="000521E0"/>
    <w:rsid w:val="0005230A"/>
    <w:rsid w:val="00053AC3"/>
    <w:rsid w:val="00053B8F"/>
    <w:rsid w:val="0005433D"/>
    <w:rsid w:val="0005509C"/>
    <w:rsid w:val="00055226"/>
    <w:rsid w:val="00056B8F"/>
    <w:rsid w:val="00057513"/>
    <w:rsid w:val="0005772B"/>
    <w:rsid w:val="00057AB1"/>
    <w:rsid w:val="00057CDC"/>
    <w:rsid w:val="00057D40"/>
    <w:rsid w:val="00060B2D"/>
    <w:rsid w:val="0006217D"/>
    <w:rsid w:val="0006237D"/>
    <w:rsid w:val="0006266B"/>
    <w:rsid w:val="0006288A"/>
    <w:rsid w:val="00062CD0"/>
    <w:rsid w:val="00063370"/>
    <w:rsid w:val="00064942"/>
    <w:rsid w:val="00065945"/>
    <w:rsid w:val="00065D99"/>
    <w:rsid w:val="00066722"/>
    <w:rsid w:val="000701C5"/>
    <w:rsid w:val="00070C57"/>
    <w:rsid w:val="00070DC2"/>
    <w:rsid w:val="00072FB0"/>
    <w:rsid w:val="0007436C"/>
    <w:rsid w:val="00074383"/>
    <w:rsid w:val="000746EF"/>
    <w:rsid w:val="00074C60"/>
    <w:rsid w:val="00075201"/>
    <w:rsid w:val="000752F3"/>
    <w:rsid w:val="000763E3"/>
    <w:rsid w:val="000765A3"/>
    <w:rsid w:val="00077264"/>
    <w:rsid w:val="00081943"/>
    <w:rsid w:val="00082121"/>
    <w:rsid w:val="00082B99"/>
    <w:rsid w:val="00083B74"/>
    <w:rsid w:val="00083C38"/>
    <w:rsid w:val="00084022"/>
    <w:rsid w:val="0008612C"/>
    <w:rsid w:val="00086872"/>
    <w:rsid w:val="000879EE"/>
    <w:rsid w:val="00087A54"/>
    <w:rsid w:val="00090281"/>
    <w:rsid w:val="000905AE"/>
    <w:rsid w:val="00091F20"/>
    <w:rsid w:val="0009256D"/>
    <w:rsid w:val="00092744"/>
    <w:rsid w:val="000927FD"/>
    <w:rsid w:val="0009550A"/>
    <w:rsid w:val="00095C06"/>
    <w:rsid w:val="00096931"/>
    <w:rsid w:val="00096A6B"/>
    <w:rsid w:val="00097227"/>
    <w:rsid w:val="000A0421"/>
    <w:rsid w:val="000A0962"/>
    <w:rsid w:val="000A0D3E"/>
    <w:rsid w:val="000A1180"/>
    <w:rsid w:val="000A13A3"/>
    <w:rsid w:val="000A17CE"/>
    <w:rsid w:val="000A20F4"/>
    <w:rsid w:val="000A2225"/>
    <w:rsid w:val="000A38AA"/>
    <w:rsid w:val="000A408A"/>
    <w:rsid w:val="000A44AA"/>
    <w:rsid w:val="000B0313"/>
    <w:rsid w:val="000B1397"/>
    <w:rsid w:val="000B13A2"/>
    <w:rsid w:val="000B18B3"/>
    <w:rsid w:val="000B3397"/>
    <w:rsid w:val="000B3752"/>
    <w:rsid w:val="000B4259"/>
    <w:rsid w:val="000B79EB"/>
    <w:rsid w:val="000B7E9E"/>
    <w:rsid w:val="000B7F7B"/>
    <w:rsid w:val="000C0A76"/>
    <w:rsid w:val="000C2F13"/>
    <w:rsid w:val="000C384D"/>
    <w:rsid w:val="000C56C2"/>
    <w:rsid w:val="000C7DE3"/>
    <w:rsid w:val="000D050E"/>
    <w:rsid w:val="000D086B"/>
    <w:rsid w:val="000D0C9E"/>
    <w:rsid w:val="000D0D3C"/>
    <w:rsid w:val="000D12D8"/>
    <w:rsid w:val="000D66F4"/>
    <w:rsid w:val="000D7FEB"/>
    <w:rsid w:val="000E2C60"/>
    <w:rsid w:val="000E3029"/>
    <w:rsid w:val="000E56A1"/>
    <w:rsid w:val="000E5BE6"/>
    <w:rsid w:val="000E65F1"/>
    <w:rsid w:val="000E6933"/>
    <w:rsid w:val="000E6ADE"/>
    <w:rsid w:val="000F18F5"/>
    <w:rsid w:val="000F2276"/>
    <w:rsid w:val="000F2A1E"/>
    <w:rsid w:val="000F2ABC"/>
    <w:rsid w:val="000F478D"/>
    <w:rsid w:val="000F4D29"/>
    <w:rsid w:val="000F4FFD"/>
    <w:rsid w:val="001003FD"/>
    <w:rsid w:val="001010E9"/>
    <w:rsid w:val="0010190A"/>
    <w:rsid w:val="00101C22"/>
    <w:rsid w:val="00103183"/>
    <w:rsid w:val="00103456"/>
    <w:rsid w:val="00103B41"/>
    <w:rsid w:val="00104CF1"/>
    <w:rsid w:val="00106024"/>
    <w:rsid w:val="0010706D"/>
    <w:rsid w:val="00107901"/>
    <w:rsid w:val="00107D43"/>
    <w:rsid w:val="0011027C"/>
    <w:rsid w:val="00111A39"/>
    <w:rsid w:val="001121D1"/>
    <w:rsid w:val="001131E5"/>
    <w:rsid w:val="00115118"/>
    <w:rsid w:val="0011561A"/>
    <w:rsid w:val="00116538"/>
    <w:rsid w:val="00116584"/>
    <w:rsid w:val="00117792"/>
    <w:rsid w:val="001210A6"/>
    <w:rsid w:val="00121E5B"/>
    <w:rsid w:val="00121EA4"/>
    <w:rsid w:val="00122C6F"/>
    <w:rsid w:val="001233B2"/>
    <w:rsid w:val="00124D47"/>
    <w:rsid w:val="00124FD8"/>
    <w:rsid w:val="00125A6D"/>
    <w:rsid w:val="00125BFA"/>
    <w:rsid w:val="00127A74"/>
    <w:rsid w:val="00131597"/>
    <w:rsid w:val="00133C10"/>
    <w:rsid w:val="00134050"/>
    <w:rsid w:val="001342FA"/>
    <w:rsid w:val="00134F08"/>
    <w:rsid w:val="00136513"/>
    <w:rsid w:val="00137122"/>
    <w:rsid w:val="00137350"/>
    <w:rsid w:val="0014134C"/>
    <w:rsid w:val="00141527"/>
    <w:rsid w:val="0014232B"/>
    <w:rsid w:val="0014303D"/>
    <w:rsid w:val="00143342"/>
    <w:rsid w:val="00143E55"/>
    <w:rsid w:val="001454B0"/>
    <w:rsid w:val="001455C8"/>
    <w:rsid w:val="0014589B"/>
    <w:rsid w:val="001478E0"/>
    <w:rsid w:val="00147EAA"/>
    <w:rsid w:val="00151BA6"/>
    <w:rsid w:val="0015235F"/>
    <w:rsid w:val="00152C02"/>
    <w:rsid w:val="0015450A"/>
    <w:rsid w:val="00156124"/>
    <w:rsid w:val="001579D2"/>
    <w:rsid w:val="00157AF6"/>
    <w:rsid w:val="00157DE6"/>
    <w:rsid w:val="0016160A"/>
    <w:rsid w:val="00162B2F"/>
    <w:rsid w:val="001631B1"/>
    <w:rsid w:val="00164022"/>
    <w:rsid w:val="00164B82"/>
    <w:rsid w:val="00164DDF"/>
    <w:rsid w:val="001658A5"/>
    <w:rsid w:val="00166654"/>
    <w:rsid w:val="00166F5E"/>
    <w:rsid w:val="001678F4"/>
    <w:rsid w:val="00167EA3"/>
    <w:rsid w:val="0017045A"/>
    <w:rsid w:val="0017131E"/>
    <w:rsid w:val="001719AB"/>
    <w:rsid w:val="00171F63"/>
    <w:rsid w:val="001728AA"/>
    <w:rsid w:val="00173ED4"/>
    <w:rsid w:val="00174264"/>
    <w:rsid w:val="00175C03"/>
    <w:rsid w:val="001766A2"/>
    <w:rsid w:val="00177642"/>
    <w:rsid w:val="0017770D"/>
    <w:rsid w:val="0017781E"/>
    <w:rsid w:val="00177CCE"/>
    <w:rsid w:val="0018055D"/>
    <w:rsid w:val="00180B46"/>
    <w:rsid w:val="001811F2"/>
    <w:rsid w:val="00181CF0"/>
    <w:rsid w:val="00182549"/>
    <w:rsid w:val="0018276A"/>
    <w:rsid w:val="00183AC2"/>
    <w:rsid w:val="0018531F"/>
    <w:rsid w:val="001860CE"/>
    <w:rsid w:val="001860E7"/>
    <w:rsid w:val="0018791C"/>
    <w:rsid w:val="00187FED"/>
    <w:rsid w:val="0019085F"/>
    <w:rsid w:val="00191384"/>
    <w:rsid w:val="001948D8"/>
    <w:rsid w:val="00194CAA"/>
    <w:rsid w:val="00194D07"/>
    <w:rsid w:val="00196076"/>
    <w:rsid w:val="00196D39"/>
    <w:rsid w:val="00196DDB"/>
    <w:rsid w:val="001A002A"/>
    <w:rsid w:val="001A0384"/>
    <w:rsid w:val="001A1466"/>
    <w:rsid w:val="001A14C3"/>
    <w:rsid w:val="001A217D"/>
    <w:rsid w:val="001A23B7"/>
    <w:rsid w:val="001A25F1"/>
    <w:rsid w:val="001A4015"/>
    <w:rsid w:val="001A525C"/>
    <w:rsid w:val="001A70B9"/>
    <w:rsid w:val="001A7B42"/>
    <w:rsid w:val="001B0098"/>
    <w:rsid w:val="001B0319"/>
    <w:rsid w:val="001B1C34"/>
    <w:rsid w:val="001B41FE"/>
    <w:rsid w:val="001B64E8"/>
    <w:rsid w:val="001B7B01"/>
    <w:rsid w:val="001C01E7"/>
    <w:rsid w:val="001C1CA2"/>
    <w:rsid w:val="001C2E08"/>
    <w:rsid w:val="001C3882"/>
    <w:rsid w:val="001C435E"/>
    <w:rsid w:val="001C449B"/>
    <w:rsid w:val="001C4E73"/>
    <w:rsid w:val="001C5BC4"/>
    <w:rsid w:val="001C5EAB"/>
    <w:rsid w:val="001C6591"/>
    <w:rsid w:val="001D0121"/>
    <w:rsid w:val="001D0357"/>
    <w:rsid w:val="001D0DC3"/>
    <w:rsid w:val="001D1919"/>
    <w:rsid w:val="001D27AB"/>
    <w:rsid w:val="001D3BB8"/>
    <w:rsid w:val="001D431D"/>
    <w:rsid w:val="001D5B6C"/>
    <w:rsid w:val="001D6EFA"/>
    <w:rsid w:val="001D7417"/>
    <w:rsid w:val="001E1547"/>
    <w:rsid w:val="001E32C5"/>
    <w:rsid w:val="001E423D"/>
    <w:rsid w:val="001E61C8"/>
    <w:rsid w:val="001E6E93"/>
    <w:rsid w:val="001E6F80"/>
    <w:rsid w:val="001E7A63"/>
    <w:rsid w:val="001F0077"/>
    <w:rsid w:val="001F109E"/>
    <w:rsid w:val="001F117D"/>
    <w:rsid w:val="001F1E12"/>
    <w:rsid w:val="001F3016"/>
    <w:rsid w:val="001F3915"/>
    <w:rsid w:val="001F39FD"/>
    <w:rsid w:val="001F46D0"/>
    <w:rsid w:val="001F5902"/>
    <w:rsid w:val="001F5A49"/>
    <w:rsid w:val="001F6671"/>
    <w:rsid w:val="001F66E6"/>
    <w:rsid w:val="00200061"/>
    <w:rsid w:val="00200EBF"/>
    <w:rsid w:val="00200F92"/>
    <w:rsid w:val="00200FF3"/>
    <w:rsid w:val="00201694"/>
    <w:rsid w:val="0020195B"/>
    <w:rsid w:val="00201AE2"/>
    <w:rsid w:val="002026E8"/>
    <w:rsid w:val="00202CEE"/>
    <w:rsid w:val="0020318F"/>
    <w:rsid w:val="00203BB1"/>
    <w:rsid w:val="00203BD0"/>
    <w:rsid w:val="00204473"/>
    <w:rsid w:val="00205106"/>
    <w:rsid w:val="0020512A"/>
    <w:rsid w:val="00207DFE"/>
    <w:rsid w:val="00207F3B"/>
    <w:rsid w:val="00210C3C"/>
    <w:rsid w:val="00210E22"/>
    <w:rsid w:val="00211700"/>
    <w:rsid w:val="00211C1A"/>
    <w:rsid w:val="00212392"/>
    <w:rsid w:val="00214CCB"/>
    <w:rsid w:val="00215537"/>
    <w:rsid w:val="00215AB8"/>
    <w:rsid w:val="00216A67"/>
    <w:rsid w:val="002210BB"/>
    <w:rsid w:val="002219C2"/>
    <w:rsid w:val="00223DEA"/>
    <w:rsid w:val="002241E1"/>
    <w:rsid w:val="00224CD0"/>
    <w:rsid w:val="0022542A"/>
    <w:rsid w:val="00226155"/>
    <w:rsid w:val="00226177"/>
    <w:rsid w:val="0022630E"/>
    <w:rsid w:val="0022640B"/>
    <w:rsid w:val="00227448"/>
    <w:rsid w:val="002276B3"/>
    <w:rsid w:val="00227A92"/>
    <w:rsid w:val="00231056"/>
    <w:rsid w:val="0023107E"/>
    <w:rsid w:val="00231B4A"/>
    <w:rsid w:val="00231BDB"/>
    <w:rsid w:val="00231CF0"/>
    <w:rsid w:val="00231D48"/>
    <w:rsid w:val="0023235D"/>
    <w:rsid w:val="00232489"/>
    <w:rsid w:val="00232580"/>
    <w:rsid w:val="002325EE"/>
    <w:rsid w:val="002328D9"/>
    <w:rsid w:val="00232F9A"/>
    <w:rsid w:val="00233257"/>
    <w:rsid w:val="00233DDA"/>
    <w:rsid w:val="002357A1"/>
    <w:rsid w:val="002359FB"/>
    <w:rsid w:val="0023621E"/>
    <w:rsid w:val="00236E20"/>
    <w:rsid w:val="002373F6"/>
    <w:rsid w:val="00240007"/>
    <w:rsid w:val="002408B1"/>
    <w:rsid w:val="00240DF8"/>
    <w:rsid w:val="0024153E"/>
    <w:rsid w:val="00241BAA"/>
    <w:rsid w:val="002421EA"/>
    <w:rsid w:val="002423EA"/>
    <w:rsid w:val="00243D5B"/>
    <w:rsid w:val="0024420F"/>
    <w:rsid w:val="00244A75"/>
    <w:rsid w:val="00245AFA"/>
    <w:rsid w:val="00246826"/>
    <w:rsid w:val="0024683D"/>
    <w:rsid w:val="002468D7"/>
    <w:rsid w:val="00247B7E"/>
    <w:rsid w:val="0025002A"/>
    <w:rsid w:val="002509A9"/>
    <w:rsid w:val="002511EC"/>
    <w:rsid w:val="00251278"/>
    <w:rsid w:val="0025342C"/>
    <w:rsid w:val="0025457D"/>
    <w:rsid w:val="002561FB"/>
    <w:rsid w:val="002570AE"/>
    <w:rsid w:val="002571B2"/>
    <w:rsid w:val="00260962"/>
    <w:rsid w:val="0026126A"/>
    <w:rsid w:val="00262B0C"/>
    <w:rsid w:val="00262EE5"/>
    <w:rsid w:val="00263868"/>
    <w:rsid w:val="00263D05"/>
    <w:rsid w:val="00263DEF"/>
    <w:rsid w:val="00264898"/>
    <w:rsid w:val="00266B15"/>
    <w:rsid w:val="0026765A"/>
    <w:rsid w:val="00267E3C"/>
    <w:rsid w:val="00272440"/>
    <w:rsid w:val="00276A8D"/>
    <w:rsid w:val="00277389"/>
    <w:rsid w:val="00280A8B"/>
    <w:rsid w:val="002815A5"/>
    <w:rsid w:val="00281727"/>
    <w:rsid w:val="00281ADA"/>
    <w:rsid w:val="00281B3F"/>
    <w:rsid w:val="00281F05"/>
    <w:rsid w:val="002829B9"/>
    <w:rsid w:val="00282E39"/>
    <w:rsid w:val="002834A6"/>
    <w:rsid w:val="00284618"/>
    <w:rsid w:val="002855A7"/>
    <w:rsid w:val="00287038"/>
    <w:rsid w:val="00290C6D"/>
    <w:rsid w:val="00290CC0"/>
    <w:rsid w:val="0029239A"/>
    <w:rsid w:val="002924CE"/>
    <w:rsid w:val="00292EFF"/>
    <w:rsid w:val="00293C47"/>
    <w:rsid w:val="002943F8"/>
    <w:rsid w:val="00295B8C"/>
    <w:rsid w:val="002974D4"/>
    <w:rsid w:val="0029783C"/>
    <w:rsid w:val="002A0948"/>
    <w:rsid w:val="002A10D9"/>
    <w:rsid w:val="002A11FB"/>
    <w:rsid w:val="002A1BAF"/>
    <w:rsid w:val="002A1FEF"/>
    <w:rsid w:val="002A2B1E"/>
    <w:rsid w:val="002A2F22"/>
    <w:rsid w:val="002A2FFE"/>
    <w:rsid w:val="002A3E62"/>
    <w:rsid w:val="002A431D"/>
    <w:rsid w:val="002A43B9"/>
    <w:rsid w:val="002A4406"/>
    <w:rsid w:val="002A617E"/>
    <w:rsid w:val="002A6606"/>
    <w:rsid w:val="002A6AB7"/>
    <w:rsid w:val="002A762D"/>
    <w:rsid w:val="002A7A7C"/>
    <w:rsid w:val="002A7BE7"/>
    <w:rsid w:val="002A7C48"/>
    <w:rsid w:val="002B0B81"/>
    <w:rsid w:val="002B18AC"/>
    <w:rsid w:val="002B26A7"/>
    <w:rsid w:val="002B481E"/>
    <w:rsid w:val="002B5F44"/>
    <w:rsid w:val="002C0B66"/>
    <w:rsid w:val="002C2BF7"/>
    <w:rsid w:val="002C3140"/>
    <w:rsid w:val="002C4868"/>
    <w:rsid w:val="002C631D"/>
    <w:rsid w:val="002C72E6"/>
    <w:rsid w:val="002C794F"/>
    <w:rsid w:val="002C7FDB"/>
    <w:rsid w:val="002D0BF2"/>
    <w:rsid w:val="002D1004"/>
    <w:rsid w:val="002D221E"/>
    <w:rsid w:val="002D28A2"/>
    <w:rsid w:val="002D2D0A"/>
    <w:rsid w:val="002D300A"/>
    <w:rsid w:val="002D4563"/>
    <w:rsid w:val="002D5E7F"/>
    <w:rsid w:val="002D6BCB"/>
    <w:rsid w:val="002D6E5D"/>
    <w:rsid w:val="002D7888"/>
    <w:rsid w:val="002D7F7A"/>
    <w:rsid w:val="002E0238"/>
    <w:rsid w:val="002E1693"/>
    <w:rsid w:val="002E2830"/>
    <w:rsid w:val="002E3C0B"/>
    <w:rsid w:val="002E6272"/>
    <w:rsid w:val="002E67FF"/>
    <w:rsid w:val="002E6F76"/>
    <w:rsid w:val="002E6FA6"/>
    <w:rsid w:val="002E70A6"/>
    <w:rsid w:val="002E7208"/>
    <w:rsid w:val="002F0539"/>
    <w:rsid w:val="002F071E"/>
    <w:rsid w:val="002F08A6"/>
    <w:rsid w:val="002F16DA"/>
    <w:rsid w:val="002F20F0"/>
    <w:rsid w:val="002F2C51"/>
    <w:rsid w:val="002F32B7"/>
    <w:rsid w:val="002F37A6"/>
    <w:rsid w:val="002F6360"/>
    <w:rsid w:val="002F6EDE"/>
    <w:rsid w:val="002F7818"/>
    <w:rsid w:val="002F79A8"/>
    <w:rsid w:val="002F7D58"/>
    <w:rsid w:val="00300051"/>
    <w:rsid w:val="0030024F"/>
    <w:rsid w:val="0030081E"/>
    <w:rsid w:val="00301AEC"/>
    <w:rsid w:val="00301E04"/>
    <w:rsid w:val="00302C65"/>
    <w:rsid w:val="00302D7E"/>
    <w:rsid w:val="0030390C"/>
    <w:rsid w:val="00303AD6"/>
    <w:rsid w:val="0030480C"/>
    <w:rsid w:val="00305440"/>
    <w:rsid w:val="00305625"/>
    <w:rsid w:val="003065EB"/>
    <w:rsid w:val="00306942"/>
    <w:rsid w:val="00307029"/>
    <w:rsid w:val="00310602"/>
    <w:rsid w:val="003108D4"/>
    <w:rsid w:val="003134E6"/>
    <w:rsid w:val="00313746"/>
    <w:rsid w:val="00313BDB"/>
    <w:rsid w:val="00313C8C"/>
    <w:rsid w:val="00315709"/>
    <w:rsid w:val="00315AC9"/>
    <w:rsid w:val="003166C3"/>
    <w:rsid w:val="00316905"/>
    <w:rsid w:val="003170D6"/>
    <w:rsid w:val="00320409"/>
    <w:rsid w:val="00320B5A"/>
    <w:rsid w:val="0032124C"/>
    <w:rsid w:val="00321B3F"/>
    <w:rsid w:val="00322275"/>
    <w:rsid w:val="003227F5"/>
    <w:rsid w:val="003229CD"/>
    <w:rsid w:val="00322C4F"/>
    <w:rsid w:val="00322D73"/>
    <w:rsid w:val="00324607"/>
    <w:rsid w:val="00325376"/>
    <w:rsid w:val="00325C54"/>
    <w:rsid w:val="003263B9"/>
    <w:rsid w:val="00326B4F"/>
    <w:rsid w:val="00326CFF"/>
    <w:rsid w:val="00326E02"/>
    <w:rsid w:val="00327580"/>
    <w:rsid w:val="00327A5C"/>
    <w:rsid w:val="0033169E"/>
    <w:rsid w:val="00333123"/>
    <w:rsid w:val="00334460"/>
    <w:rsid w:val="00334A7C"/>
    <w:rsid w:val="0033552C"/>
    <w:rsid w:val="003355E5"/>
    <w:rsid w:val="00337683"/>
    <w:rsid w:val="00337DA4"/>
    <w:rsid w:val="00337DCF"/>
    <w:rsid w:val="00340780"/>
    <w:rsid w:val="00342FF3"/>
    <w:rsid w:val="00343509"/>
    <w:rsid w:val="00343C89"/>
    <w:rsid w:val="00344080"/>
    <w:rsid w:val="0034419D"/>
    <w:rsid w:val="003451C7"/>
    <w:rsid w:val="00345923"/>
    <w:rsid w:val="00345E29"/>
    <w:rsid w:val="00346891"/>
    <w:rsid w:val="00346B04"/>
    <w:rsid w:val="003472D2"/>
    <w:rsid w:val="00347781"/>
    <w:rsid w:val="00351CE9"/>
    <w:rsid w:val="00353607"/>
    <w:rsid w:val="00355B65"/>
    <w:rsid w:val="00355C42"/>
    <w:rsid w:val="00356211"/>
    <w:rsid w:val="00357744"/>
    <w:rsid w:val="0036109A"/>
    <w:rsid w:val="00362C3F"/>
    <w:rsid w:val="00363108"/>
    <w:rsid w:val="0036363A"/>
    <w:rsid w:val="00363B73"/>
    <w:rsid w:val="00364D55"/>
    <w:rsid w:val="00364E0B"/>
    <w:rsid w:val="0036524C"/>
    <w:rsid w:val="003656D7"/>
    <w:rsid w:val="003657BB"/>
    <w:rsid w:val="003662DA"/>
    <w:rsid w:val="00367BA3"/>
    <w:rsid w:val="00370B96"/>
    <w:rsid w:val="00371474"/>
    <w:rsid w:val="0037159E"/>
    <w:rsid w:val="00373A28"/>
    <w:rsid w:val="00373C51"/>
    <w:rsid w:val="00373FFF"/>
    <w:rsid w:val="00374C4A"/>
    <w:rsid w:val="00374DC9"/>
    <w:rsid w:val="003758D3"/>
    <w:rsid w:val="00375C29"/>
    <w:rsid w:val="00375F96"/>
    <w:rsid w:val="00377022"/>
    <w:rsid w:val="00380559"/>
    <w:rsid w:val="00380D8A"/>
    <w:rsid w:val="00381AD4"/>
    <w:rsid w:val="00381B4E"/>
    <w:rsid w:val="00381CE6"/>
    <w:rsid w:val="003820CA"/>
    <w:rsid w:val="00382C1B"/>
    <w:rsid w:val="0038329C"/>
    <w:rsid w:val="00383318"/>
    <w:rsid w:val="00383E0B"/>
    <w:rsid w:val="00384A0B"/>
    <w:rsid w:val="00385436"/>
    <w:rsid w:val="003856F0"/>
    <w:rsid w:val="00386552"/>
    <w:rsid w:val="00386FB4"/>
    <w:rsid w:val="00387A25"/>
    <w:rsid w:val="00387BCA"/>
    <w:rsid w:val="003904CB"/>
    <w:rsid w:val="0039172E"/>
    <w:rsid w:val="0039414F"/>
    <w:rsid w:val="003957FE"/>
    <w:rsid w:val="00396843"/>
    <w:rsid w:val="00396941"/>
    <w:rsid w:val="00396D05"/>
    <w:rsid w:val="0039727E"/>
    <w:rsid w:val="003A11BA"/>
    <w:rsid w:val="003A11D9"/>
    <w:rsid w:val="003A28AE"/>
    <w:rsid w:val="003A3574"/>
    <w:rsid w:val="003A3BC1"/>
    <w:rsid w:val="003A4B8A"/>
    <w:rsid w:val="003A54CB"/>
    <w:rsid w:val="003A6271"/>
    <w:rsid w:val="003A63DF"/>
    <w:rsid w:val="003A7ACC"/>
    <w:rsid w:val="003B128B"/>
    <w:rsid w:val="003B1EB9"/>
    <w:rsid w:val="003B2402"/>
    <w:rsid w:val="003B24A6"/>
    <w:rsid w:val="003B2882"/>
    <w:rsid w:val="003B2ECE"/>
    <w:rsid w:val="003B4F89"/>
    <w:rsid w:val="003B5432"/>
    <w:rsid w:val="003B5631"/>
    <w:rsid w:val="003B57EC"/>
    <w:rsid w:val="003B5A65"/>
    <w:rsid w:val="003B5A75"/>
    <w:rsid w:val="003B5FCE"/>
    <w:rsid w:val="003B6EA9"/>
    <w:rsid w:val="003C0A73"/>
    <w:rsid w:val="003C0B63"/>
    <w:rsid w:val="003C2902"/>
    <w:rsid w:val="003C5F87"/>
    <w:rsid w:val="003C603D"/>
    <w:rsid w:val="003C66DD"/>
    <w:rsid w:val="003C72F7"/>
    <w:rsid w:val="003C7B2A"/>
    <w:rsid w:val="003D15DC"/>
    <w:rsid w:val="003D1E93"/>
    <w:rsid w:val="003D240C"/>
    <w:rsid w:val="003D2482"/>
    <w:rsid w:val="003D26DD"/>
    <w:rsid w:val="003D2C9F"/>
    <w:rsid w:val="003D3CF2"/>
    <w:rsid w:val="003D3D5C"/>
    <w:rsid w:val="003D490F"/>
    <w:rsid w:val="003D5C33"/>
    <w:rsid w:val="003D5C5D"/>
    <w:rsid w:val="003D602C"/>
    <w:rsid w:val="003D6653"/>
    <w:rsid w:val="003D6AD7"/>
    <w:rsid w:val="003D7729"/>
    <w:rsid w:val="003E036F"/>
    <w:rsid w:val="003E0CEF"/>
    <w:rsid w:val="003E15CB"/>
    <w:rsid w:val="003E3EC9"/>
    <w:rsid w:val="003E411F"/>
    <w:rsid w:val="003E43DE"/>
    <w:rsid w:val="003E4877"/>
    <w:rsid w:val="003E5F49"/>
    <w:rsid w:val="003E616B"/>
    <w:rsid w:val="003E62A9"/>
    <w:rsid w:val="003E6530"/>
    <w:rsid w:val="003F03AA"/>
    <w:rsid w:val="003F08C7"/>
    <w:rsid w:val="003F08D7"/>
    <w:rsid w:val="003F0A36"/>
    <w:rsid w:val="003F1108"/>
    <w:rsid w:val="003F20B7"/>
    <w:rsid w:val="003F3CBF"/>
    <w:rsid w:val="003F5106"/>
    <w:rsid w:val="003F69BA"/>
    <w:rsid w:val="003F6AF9"/>
    <w:rsid w:val="003F6EA9"/>
    <w:rsid w:val="003F7213"/>
    <w:rsid w:val="003F723C"/>
    <w:rsid w:val="004019C1"/>
    <w:rsid w:val="00402435"/>
    <w:rsid w:val="00402BB5"/>
    <w:rsid w:val="00403542"/>
    <w:rsid w:val="00404988"/>
    <w:rsid w:val="004049EC"/>
    <w:rsid w:val="00405B98"/>
    <w:rsid w:val="00405D71"/>
    <w:rsid w:val="0040637D"/>
    <w:rsid w:val="00407088"/>
    <w:rsid w:val="00407FDB"/>
    <w:rsid w:val="0041031C"/>
    <w:rsid w:val="00410D44"/>
    <w:rsid w:val="00411227"/>
    <w:rsid w:val="0041280E"/>
    <w:rsid w:val="00412E63"/>
    <w:rsid w:val="0041308C"/>
    <w:rsid w:val="00415234"/>
    <w:rsid w:val="0041529B"/>
    <w:rsid w:val="004159B0"/>
    <w:rsid w:val="00417A85"/>
    <w:rsid w:val="00417C78"/>
    <w:rsid w:val="0042082A"/>
    <w:rsid w:val="0042469E"/>
    <w:rsid w:val="00424B10"/>
    <w:rsid w:val="0042546A"/>
    <w:rsid w:val="00425B73"/>
    <w:rsid w:val="0042629A"/>
    <w:rsid w:val="004270D2"/>
    <w:rsid w:val="0043001B"/>
    <w:rsid w:val="004308FC"/>
    <w:rsid w:val="00430AED"/>
    <w:rsid w:val="00431BEB"/>
    <w:rsid w:val="00431EF7"/>
    <w:rsid w:val="004328DB"/>
    <w:rsid w:val="00433BBC"/>
    <w:rsid w:val="0043426A"/>
    <w:rsid w:val="00434A99"/>
    <w:rsid w:val="0043504B"/>
    <w:rsid w:val="0043579D"/>
    <w:rsid w:val="0043696E"/>
    <w:rsid w:val="00436EDF"/>
    <w:rsid w:val="004376AF"/>
    <w:rsid w:val="00440693"/>
    <w:rsid w:val="00440931"/>
    <w:rsid w:val="00440B85"/>
    <w:rsid w:val="004411C9"/>
    <w:rsid w:val="00441322"/>
    <w:rsid w:val="004438C0"/>
    <w:rsid w:val="004446C7"/>
    <w:rsid w:val="0044472A"/>
    <w:rsid w:val="00444B68"/>
    <w:rsid w:val="0044500F"/>
    <w:rsid w:val="00445BEB"/>
    <w:rsid w:val="0044763F"/>
    <w:rsid w:val="00450380"/>
    <w:rsid w:val="0045365E"/>
    <w:rsid w:val="004542A3"/>
    <w:rsid w:val="0045464E"/>
    <w:rsid w:val="00454A5F"/>
    <w:rsid w:val="00454FD0"/>
    <w:rsid w:val="0045529B"/>
    <w:rsid w:val="00456A82"/>
    <w:rsid w:val="00456FC3"/>
    <w:rsid w:val="00457E05"/>
    <w:rsid w:val="00462511"/>
    <w:rsid w:val="004642DA"/>
    <w:rsid w:val="004658FD"/>
    <w:rsid w:val="00471F69"/>
    <w:rsid w:val="00472C81"/>
    <w:rsid w:val="00472D76"/>
    <w:rsid w:val="00472F47"/>
    <w:rsid w:val="004739D7"/>
    <w:rsid w:val="0047553B"/>
    <w:rsid w:val="004756BA"/>
    <w:rsid w:val="00475CFF"/>
    <w:rsid w:val="00476551"/>
    <w:rsid w:val="00476990"/>
    <w:rsid w:val="0048099F"/>
    <w:rsid w:val="00481312"/>
    <w:rsid w:val="00481382"/>
    <w:rsid w:val="0048141D"/>
    <w:rsid w:val="004814AB"/>
    <w:rsid w:val="0048180F"/>
    <w:rsid w:val="00485B05"/>
    <w:rsid w:val="004876B8"/>
    <w:rsid w:val="00487CF5"/>
    <w:rsid w:val="00487EBE"/>
    <w:rsid w:val="004904EF"/>
    <w:rsid w:val="004907BE"/>
    <w:rsid w:val="00490C23"/>
    <w:rsid w:val="0049106E"/>
    <w:rsid w:val="00492579"/>
    <w:rsid w:val="00492CA7"/>
    <w:rsid w:val="00492D39"/>
    <w:rsid w:val="0049405B"/>
    <w:rsid w:val="0049445A"/>
    <w:rsid w:val="00494DD6"/>
    <w:rsid w:val="004957AC"/>
    <w:rsid w:val="004962B6"/>
    <w:rsid w:val="0049797A"/>
    <w:rsid w:val="004A0160"/>
    <w:rsid w:val="004A119A"/>
    <w:rsid w:val="004A18F4"/>
    <w:rsid w:val="004A1CAC"/>
    <w:rsid w:val="004A1CBA"/>
    <w:rsid w:val="004A1F5B"/>
    <w:rsid w:val="004A2F4C"/>
    <w:rsid w:val="004A31C7"/>
    <w:rsid w:val="004A340E"/>
    <w:rsid w:val="004A3995"/>
    <w:rsid w:val="004A3A8B"/>
    <w:rsid w:val="004A4A7D"/>
    <w:rsid w:val="004A576E"/>
    <w:rsid w:val="004B0365"/>
    <w:rsid w:val="004B07A4"/>
    <w:rsid w:val="004B0DCA"/>
    <w:rsid w:val="004B0E5F"/>
    <w:rsid w:val="004B11B8"/>
    <w:rsid w:val="004B21E7"/>
    <w:rsid w:val="004B3EF4"/>
    <w:rsid w:val="004B4BB5"/>
    <w:rsid w:val="004B4F14"/>
    <w:rsid w:val="004B5216"/>
    <w:rsid w:val="004B576C"/>
    <w:rsid w:val="004B70D2"/>
    <w:rsid w:val="004B74F4"/>
    <w:rsid w:val="004C0855"/>
    <w:rsid w:val="004C1A6F"/>
    <w:rsid w:val="004C204D"/>
    <w:rsid w:val="004C21FC"/>
    <w:rsid w:val="004C24AD"/>
    <w:rsid w:val="004C2C4C"/>
    <w:rsid w:val="004C2EA8"/>
    <w:rsid w:val="004C343A"/>
    <w:rsid w:val="004C38CF"/>
    <w:rsid w:val="004C508E"/>
    <w:rsid w:val="004C6005"/>
    <w:rsid w:val="004D09DC"/>
    <w:rsid w:val="004D1368"/>
    <w:rsid w:val="004D233C"/>
    <w:rsid w:val="004D483B"/>
    <w:rsid w:val="004E039A"/>
    <w:rsid w:val="004E0699"/>
    <w:rsid w:val="004E23E5"/>
    <w:rsid w:val="004E2B38"/>
    <w:rsid w:val="004E4F08"/>
    <w:rsid w:val="004E514A"/>
    <w:rsid w:val="004E5230"/>
    <w:rsid w:val="004E66DC"/>
    <w:rsid w:val="004E7A39"/>
    <w:rsid w:val="004E7B70"/>
    <w:rsid w:val="004F0C57"/>
    <w:rsid w:val="004F14DE"/>
    <w:rsid w:val="004F1552"/>
    <w:rsid w:val="004F1B67"/>
    <w:rsid w:val="004F32A6"/>
    <w:rsid w:val="004F4767"/>
    <w:rsid w:val="004F6BBF"/>
    <w:rsid w:val="0050002F"/>
    <w:rsid w:val="00500850"/>
    <w:rsid w:val="0050096D"/>
    <w:rsid w:val="00500CF2"/>
    <w:rsid w:val="00501089"/>
    <w:rsid w:val="00502520"/>
    <w:rsid w:val="00502B98"/>
    <w:rsid w:val="00503265"/>
    <w:rsid w:val="005037B8"/>
    <w:rsid w:val="00504346"/>
    <w:rsid w:val="00505A88"/>
    <w:rsid w:val="00505E7A"/>
    <w:rsid w:val="00506EAA"/>
    <w:rsid w:val="005072D6"/>
    <w:rsid w:val="00507503"/>
    <w:rsid w:val="005100DA"/>
    <w:rsid w:val="00510247"/>
    <w:rsid w:val="0051144A"/>
    <w:rsid w:val="005127B0"/>
    <w:rsid w:val="00512A2F"/>
    <w:rsid w:val="00512F37"/>
    <w:rsid w:val="00512F72"/>
    <w:rsid w:val="00514E38"/>
    <w:rsid w:val="00516ADF"/>
    <w:rsid w:val="00517856"/>
    <w:rsid w:val="00517F67"/>
    <w:rsid w:val="00522735"/>
    <w:rsid w:val="005249A2"/>
    <w:rsid w:val="005253B4"/>
    <w:rsid w:val="0052792E"/>
    <w:rsid w:val="00527C68"/>
    <w:rsid w:val="005319B8"/>
    <w:rsid w:val="005324BC"/>
    <w:rsid w:val="00534474"/>
    <w:rsid w:val="00534CFA"/>
    <w:rsid w:val="005354E1"/>
    <w:rsid w:val="005411C2"/>
    <w:rsid w:val="005412DD"/>
    <w:rsid w:val="00541608"/>
    <w:rsid w:val="0054185B"/>
    <w:rsid w:val="00545663"/>
    <w:rsid w:val="005475FD"/>
    <w:rsid w:val="00550724"/>
    <w:rsid w:val="00550A2E"/>
    <w:rsid w:val="00550E3D"/>
    <w:rsid w:val="005519FF"/>
    <w:rsid w:val="0055313A"/>
    <w:rsid w:val="005536B7"/>
    <w:rsid w:val="005536E7"/>
    <w:rsid w:val="0055441A"/>
    <w:rsid w:val="005550C7"/>
    <w:rsid w:val="0055579C"/>
    <w:rsid w:val="0055611F"/>
    <w:rsid w:val="005562D4"/>
    <w:rsid w:val="00556DBC"/>
    <w:rsid w:val="005578E1"/>
    <w:rsid w:val="0055794C"/>
    <w:rsid w:val="005579BB"/>
    <w:rsid w:val="00557DDB"/>
    <w:rsid w:val="00557F96"/>
    <w:rsid w:val="00561709"/>
    <w:rsid w:val="00561CB7"/>
    <w:rsid w:val="00562C64"/>
    <w:rsid w:val="00562DD8"/>
    <w:rsid w:val="00563313"/>
    <w:rsid w:val="00564655"/>
    <w:rsid w:val="005646DD"/>
    <w:rsid w:val="00565120"/>
    <w:rsid w:val="00565DAA"/>
    <w:rsid w:val="00567593"/>
    <w:rsid w:val="00567C94"/>
    <w:rsid w:val="00571259"/>
    <w:rsid w:val="0057155A"/>
    <w:rsid w:val="005717D3"/>
    <w:rsid w:val="00573132"/>
    <w:rsid w:val="0057376E"/>
    <w:rsid w:val="00574C58"/>
    <w:rsid w:val="00574DBA"/>
    <w:rsid w:val="00574DF0"/>
    <w:rsid w:val="00575233"/>
    <w:rsid w:val="00575CBB"/>
    <w:rsid w:val="00577FEE"/>
    <w:rsid w:val="0058091F"/>
    <w:rsid w:val="0058149C"/>
    <w:rsid w:val="00584F68"/>
    <w:rsid w:val="00585F23"/>
    <w:rsid w:val="005868B4"/>
    <w:rsid w:val="0058703C"/>
    <w:rsid w:val="00590665"/>
    <w:rsid w:val="00590786"/>
    <w:rsid w:val="00590D01"/>
    <w:rsid w:val="00591399"/>
    <w:rsid w:val="00591781"/>
    <w:rsid w:val="00591F58"/>
    <w:rsid w:val="00594122"/>
    <w:rsid w:val="00596C94"/>
    <w:rsid w:val="00597020"/>
    <w:rsid w:val="005974BE"/>
    <w:rsid w:val="00597D4D"/>
    <w:rsid w:val="005A02E6"/>
    <w:rsid w:val="005A02E9"/>
    <w:rsid w:val="005A055F"/>
    <w:rsid w:val="005A10F5"/>
    <w:rsid w:val="005A271A"/>
    <w:rsid w:val="005A292C"/>
    <w:rsid w:val="005A3784"/>
    <w:rsid w:val="005A49D5"/>
    <w:rsid w:val="005A507B"/>
    <w:rsid w:val="005A516D"/>
    <w:rsid w:val="005A51DC"/>
    <w:rsid w:val="005A5EEC"/>
    <w:rsid w:val="005A7030"/>
    <w:rsid w:val="005A78FC"/>
    <w:rsid w:val="005B044F"/>
    <w:rsid w:val="005B1132"/>
    <w:rsid w:val="005B1432"/>
    <w:rsid w:val="005B2285"/>
    <w:rsid w:val="005B2304"/>
    <w:rsid w:val="005B3200"/>
    <w:rsid w:val="005B32B2"/>
    <w:rsid w:val="005B3CF1"/>
    <w:rsid w:val="005B6F46"/>
    <w:rsid w:val="005C0171"/>
    <w:rsid w:val="005C1BFC"/>
    <w:rsid w:val="005C2129"/>
    <w:rsid w:val="005C29EA"/>
    <w:rsid w:val="005C3BAC"/>
    <w:rsid w:val="005C3EB0"/>
    <w:rsid w:val="005C481A"/>
    <w:rsid w:val="005C57A8"/>
    <w:rsid w:val="005C79C0"/>
    <w:rsid w:val="005D0229"/>
    <w:rsid w:val="005D22EB"/>
    <w:rsid w:val="005D2DBC"/>
    <w:rsid w:val="005D350B"/>
    <w:rsid w:val="005D3B45"/>
    <w:rsid w:val="005D46AA"/>
    <w:rsid w:val="005D4FE9"/>
    <w:rsid w:val="005D50EA"/>
    <w:rsid w:val="005D6485"/>
    <w:rsid w:val="005D794F"/>
    <w:rsid w:val="005E005A"/>
    <w:rsid w:val="005E19E7"/>
    <w:rsid w:val="005E1D8D"/>
    <w:rsid w:val="005E3CF7"/>
    <w:rsid w:val="005E3D42"/>
    <w:rsid w:val="005E7363"/>
    <w:rsid w:val="005E7BE8"/>
    <w:rsid w:val="005E7C31"/>
    <w:rsid w:val="005F056C"/>
    <w:rsid w:val="005F0891"/>
    <w:rsid w:val="005F1154"/>
    <w:rsid w:val="005F2C4A"/>
    <w:rsid w:val="005F3238"/>
    <w:rsid w:val="005F3BB2"/>
    <w:rsid w:val="005F6299"/>
    <w:rsid w:val="005F7276"/>
    <w:rsid w:val="005F742E"/>
    <w:rsid w:val="005F7448"/>
    <w:rsid w:val="005F7CF4"/>
    <w:rsid w:val="00600229"/>
    <w:rsid w:val="00601781"/>
    <w:rsid w:val="00602156"/>
    <w:rsid w:val="00602A76"/>
    <w:rsid w:val="00602ADC"/>
    <w:rsid w:val="00603603"/>
    <w:rsid w:val="00604040"/>
    <w:rsid w:val="00604FA7"/>
    <w:rsid w:val="0060684A"/>
    <w:rsid w:val="006107CD"/>
    <w:rsid w:val="0061159F"/>
    <w:rsid w:val="00614715"/>
    <w:rsid w:val="00614830"/>
    <w:rsid w:val="006168A8"/>
    <w:rsid w:val="00616A42"/>
    <w:rsid w:val="006177D5"/>
    <w:rsid w:val="00617A70"/>
    <w:rsid w:val="00617D1D"/>
    <w:rsid w:val="00617F8C"/>
    <w:rsid w:val="0062055E"/>
    <w:rsid w:val="006207FC"/>
    <w:rsid w:val="00620C17"/>
    <w:rsid w:val="00623D53"/>
    <w:rsid w:val="00624903"/>
    <w:rsid w:val="00625ACE"/>
    <w:rsid w:val="00626DFA"/>
    <w:rsid w:val="006275FD"/>
    <w:rsid w:val="006319DD"/>
    <w:rsid w:val="00631F5A"/>
    <w:rsid w:val="00631F79"/>
    <w:rsid w:val="006327FC"/>
    <w:rsid w:val="00632814"/>
    <w:rsid w:val="00633EC5"/>
    <w:rsid w:val="006344C5"/>
    <w:rsid w:val="006365C9"/>
    <w:rsid w:val="00636864"/>
    <w:rsid w:val="00637DEF"/>
    <w:rsid w:val="006401F6"/>
    <w:rsid w:val="006414C6"/>
    <w:rsid w:val="00641DFA"/>
    <w:rsid w:val="0064308D"/>
    <w:rsid w:val="006432D1"/>
    <w:rsid w:val="00644221"/>
    <w:rsid w:val="00644291"/>
    <w:rsid w:val="0064453C"/>
    <w:rsid w:val="00644CD3"/>
    <w:rsid w:val="00644E86"/>
    <w:rsid w:val="006477DE"/>
    <w:rsid w:val="006479EF"/>
    <w:rsid w:val="00650E75"/>
    <w:rsid w:val="006513E3"/>
    <w:rsid w:val="006515D6"/>
    <w:rsid w:val="0065172E"/>
    <w:rsid w:val="0065214A"/>
    <w:rsid w:val="0065335B"/>
    <w:rsid w:val="006540AD"/>
    <w:rsid w:val="006542E6"/>
    <w:rsid w:val="00654929"/>
    <w:rsid w:val="00655F29"/>
    <w:rsid w:val="0065653F"/>
    <w:rsid w:val="0065657B"/>
    <w:rsid w:val="00656618"/>
    <w:rsid w:val="00656745"/>
    <w:rsid w:val="00656CE7"/>
    <w:rsid w:val="00657B97"/>
    <w:rsid w:val="00660380"/>
    <w:rsid w:val="00660A22"/>
    <w:rsid w:val="00662B0E"/>
    <w:rsid w:val="006634C2"/>
    <w:rsid w:val="00663A6F"/>
    <w:rsid w:val="0066433C"/>
    <w:rsid w:val="00670EFC"/>
    <w:rsid w:val="00671CAC"/>
    <w:rsid w:val="00672C07"/>
    <w:rsid w:val="00673322"/>
    <w:rsid w:val="00673AFF"/>
    <w:rsid w:val="00673E1A"/>
    <w:rsid w:val="00674354"/>
    <w:rsid w:val="00674525"/>
    <w:rsid w:val="006746B6"/>
    <w:rsid w:val="0067476D"/>
    <w:rsid w:val="00677620"/>
    <w:rsid w:val="006806FD"/>
    <w:rsid w:val="00681548"/>
    <w:rsid w:val="00683346"/>
    <w:rsid w:val="00684408"/>
    <w:rsid w:val="00684527"/>
    <w:rsid w:val="00684B36"/>
    <w:rsid w:val="00685F29"/>
    <w:rsid w:val="00685FC1"/>
    <w:rsid w:val="00686517"/>
    <w:rsid w:val="00686CFA"/>
    <w:rsid w:val="00687366"/>
    <w:rsid w:val="00691A99"/>
    <w:rsid w:val="00692725"/>
    <w:rsid w:val="00693CBB"/>
    <w:rsid w:val="006969D7"/>
    <w:rsid w:val="00696AA7"/>
    <w:rsid w:val="006976CD"/>
    <w:rsid w:val="006A1768"/>
    <w:rsid w:val="006A3041"/>
    <w:rsid w:val="006A3537"/>
    <w:rsid w:val="006A3BC8"/>
    <w:rsid w:val="006A4646"/>
    <w:rsid w:val="006A5BD3"/>
    <w:rsid w:val="006A7F6F"/>
    <w:rsid w:val="006B1D8F"/>
    <w:rsid w:val="006B21B1"/>
    <w:rsid w:val="006B223C"/>
    <w:rsid w:val="006B2905"/>
    <w:rsid w:val="006B2F5F"/>
    <w:rsid w:val="006B58AA"/>
    <w:rsid w:val="006B5B32"/>
    <w:rsid w:val="006B5E8E"/>
    <w:rsid w:val="006B6BEB"/>
    <w:rsid w:val="006B7948"/>
    <w:rsid w:val="006C0EAD"/>
    <w:rsid w:val="006C11C3"/>
    <w:rsid w:val="006C2520"/>
    <w:rsid w:val="006C2910"/>
    <w:rsid w:val="006C3D94"/>
    <w:rsid w:val="006C3E39"/>
    <w:rsid w:val="006C4B45"/>
    <w:rsid w:val="006C5C53"/>
    <w:rsid w:val="006C6734"/>
    <w:rsid w:val="006C6CE8"/>
    <w:rsid w:val="006D1CB7"/>
    <w:rsid w:val="006D1FBD"/>
    <w:rsid w:val="006D264F"/>
    <w:rsid w:val="006D3517"/>
    <w:rsid w:val="006D6C9B"/>
    <w:rsid w:val="006D6EF4"/>
    <w:rsid w:val="006D7330"/>
    <w:rsid w:val="006E00A3"/>
    <w:rsid w:val="006E092C"/>
    <w:rsid w:val="006E162F"/>
    <w:rsid w:val="006E27D5"/>
    <w:rsid w:val="006E3932"/>
    <w:rsid w:val="006E3D24"/>
    <w:rsid w:val="006E508A"/>
    <w:rsid w:val="006E50ED"/>
    <w:rsid w:val="006E560A"/>
    <w:rsid w:val="006E56EB"/>
    <w:rsid w:val="006E5BC4"/>
    <w:rsid w:val="006E799E"/>
    <w:rsid w:val="006F010F"/>
    <w:rsid w:val="006F0F62"/>
    <w:rsid w:val="006F1DAA"/>
    <w:rsid w:val="006F2191"/>
    <w:rsid w:val="006F7163"/>
    <w:rsid w:val="006F7720"/>
    <w:rsid w:val="00700156"/>
    <w:rsid w:val="0070078B"/>
    <w:rsid w:val="00701BE2"/>
    <w:rsid w:val="00701F8E"/>
    <w:rsid w:val="00702245"/>
    <w:rsid w:val="0070440B"/>
    <w:rsid w:val="00704DF2"/>
    <w:rsid w:val="00706215"/>
    <w:rsid w:val="00706FD4"/>
    <w:rsid w:val="00707280"/>
    <w:rsid w:val="00707C01"/>
    <w:rsid w:val="00707CC6"/>
    <w:rsid w:val="00710262"/>
    <w:rsid w:val="007103F4"/>
    <w:rsid w:val="007104B1"/>
    <w:rsid w:val="0071110B"/>
    <w:rsid w:val="0071132A"/>
    <w:rsid w:val="007126C6"/>
    <w:rsid w:val="00712F40"/>
    <w:rsid w:val="00713AE2"/>
    <w:rsid w:val="00713BBE"/>
    <w:rsid w:val="007140F5"/>
    <w:rsid w:val="007148C9"/>
    <w:rsid w:val="00714B00"/>
    <w:rsid w:val="00714E2D"/>
    <w:rsid w:val="00715E53"/>
    <w:rsid w:val="007168D5"/>
    <w:rsid w:val="00716E4C"/>
    <w:rsid w:val="007171D0"/>
    <w:rsid w:val="00721232"/>
    <w:rsid w:val="0072173E"/>
    <w:rsid w:val="00722EC6"/>
    <w:rsid w:val="0072306D"/>
    <w:rsid w:val="00724607"/>
    <w:rsid w:val="00725053"/>
    <w:rsid w:val="0072542B"/>
    <w:rsid w:val="007259AF"/>
    <w:rsid w:val="00725A68"/>
    <w:rsid w:val="00726250"/>
    <w:rsid w:val="007264DF"/>
    <w:rsid w:val="00726EF5"/>
    <w:rsid w:val="00727D44"/>
    <w:rsid w:val="00731E7E"/>
    <w:rsid w:val="007330FC"/>
    <w:rsid w:val="00734560"/>
    <w:rsid w:val="00734AA7"/>
    <w:rsid w:val="00735A71"/>
    <w:rsid w:val="00736380"/>
    <w:rsid w:val="00737F37"/>
    <w:rsid w:val="0074048F"/>
    <w:rsid w:val="00740827"/>
    <w:rsid w:val="00740B12"/>
    <w:rsid w:val="007410EF"/>
    <w:rsid w:val="0074175B"/>
    <w:rsid w:val="00742E2B"/>
    <w:rsid w:val="0074403D"/>
    <w:rsid w:val="00746C3F"/>
    <w:rsid w:val="00746CFB"/>
    <w:rsid w:val="00746E2A"/>
    <w:rsid w:val="00746F8A"/>
    <w:rsid w:val="00747023"/>
    <w:rsid w:val="007474C4"/>
    <w:rsid w:val="0074795B"/>
    <w:rsid w:val="0075023A"/>
    <w:rsid w:val="007517A7"/>
    <w:rsid w:val="00751B66"/>
    <w:rsid w:val="007527A5"/>
    <w:rsid w:val="007568CF"/>
    <w:rsid w:val="0076075F"/>
    <w:rsid w:val="00760A2B"/>
    <w:rsid w:val="0076176C"/>
    <w:rsid w:val="00762B36"/>
    <w:rsid w:val="00762F9D"/>
    <w:rsid w:val="007641D1"/>
    <w:rsid w:val="00766AB0"/>
    <w:rsid w:val="00767079"/>
    <w:rsid w:val="007705C9"/>
    <w:rsid w:val="007706BD"/>
    <w:rsid w:val="00770EEF"/>
    <w:rsid w:val="00772BE7"/>
    <w:rsid w:val="007736C6"/>
    <w:rsid w:val="0077440F"/>
    <w:rsid w:val="0077480E"/>
    <w:rsid w:val="00774984"/>
    <w:rsid w:val="00775245"/>
    <w:rsid w:val="007758E2"/>
    <w:rsid w:val="007758F2"/>
    <w:rsid w:val="0078007D"/>
    <w:rsid w:val="00780E24"/>
    <w:rsid w:val="0078182E"/>
    <w:rsid w:val="00781B7D"/>
    <w:rsid w:val="007820E0"/>
    <w:rsid w:val="00782250"/>
    <w:rsid w:val="00783F94"/>
    <w:rsid w:val="007846F7"/>
    <w:rsid w:val="007847B1"/>
    <w:rsid w:val="007856C2"/>
    <w:rsid w:val="00786D0F"/>
    <w:rsid w:val="00786F91"/>
    <w:rsid w:val="00787165"/>
    <w:rsid w:val="007876C4"/>
    <w:rsid w:val="007903B6"/>
    <w:rsid w:val="00791B05"/>
    <w:rsid w:val="007922F9"/>
    <w:rsid w:val="00792F07"/>
    <w:rsid w:val="00793670"/>
    <w:rsid w:val="00793691"/>
    <w:rsid w:val="00794051"/>
    <w:rsid w:val="0079592B"/>
    <w:rsid w:val="00796040"/>
    <w:rsid w:val="00796A06"/>
    <w:rsid w:val="00797B99"/>
    <w:rsid w:val="007A181A"/>
    <w:rsid w:val="007A195C"/>
    <w:rsid w:val="007A24C6"/>
    <w:rsid w:val="007A5365"/>
    <w:rsid w:val="007A5661"/>
    <w:rsid w:val="007A73D0"/>
    <w:rsid w:val="007A7500"/>
    <w:rsid w:val="007B03F6"/>
    <w:rsid w:val="007B05C4"/>
    <w:rsid w:val="007B0DD3"/>
    <w:rsid w:val="007B2E15"/>
    <w:rsid w:val="007B34CF"/>
    <w:rsid w:val="007B3AC4"/>
    <w:rsid w:val="007B3C31"/>
    <w:rsid w:val="007B47F9"/>
    <w:rsid w:val="007B5528"/>
    <w:rsid w:val="007B56F6"/>
    <w:rsid w:val="007B654B"/>
    <w:rsid w:val="007B6DDF"/>
    <w:rsid w:val="007C011E"/>
    <w:rsid w:val="007C3C28"/>
    <w:rsid w:val="007C41F7"/>
    <w:rsid w:val="007C4B17"/>
    <w:rsid w:val="007C5DC3"/>
    <w:rsid w:val="007C697D"/>
    <w:rsid w:val="007C6D15"/>
    <w:rsid w:val="007C7A01"/>
    <w:rsid w:val="007C7FEB"/>
    <w:rsid w:val="007D1F88"/>
    <w:rsid w:val="007D3904"/>
    <w:rsid w:val="007D3E0B"/>
    <w:rsid w:val="007D569C"/>
    <w:rsid w:val="007D633E"/>
    <w:rsid w:val="007D6958"/>
    <w:rsid w:val="007D6F68"/>
    <w:rsid w:val="007D7B73"/>
    <w:rsid w:val="007E160C"/>
    <w:rsid w:val="007E2F5F"/>
    <w:rsid w:val="007E3257"/>
    <w:rsid w:val="007E348B"/>
    <w:rsid w:val="007E4178"/>
    <w:rsid w:val="007E4280"/>
    <w:rsid w:val="007E4FE7"/>
    <w:rsid w:val="007E50BF"/>
    <w:rsid w:val="007E6037"/>
    <w:rsid w:val="007E7D2E"/>
    <w:rsid w:val="007E7E9D"/>
    <w:rsid w:val="007F0364"/>
    <w:rsid w:val="007F0937"/>
    <w:rsid w:val="007F28E6"/>
    <w:rsid w:val="007F2AC5"/>
    <w:rsid w:val="007F306D"/>
    <w:rsid w:val="007F4D5A"/>
    <w:rsid w:val="007F5385"/>
    <w:rsid w:val="007F5C7F"/>
    <w:rsid w:val="007F7572"/>
    <w:rsid w:val="008001A3"/>
    <w:rsid w:val="008004DC"/>
    <w:rsid w:val="00801189"/>
    <w:rsid w:val="008017E5"/>
    <w:rsid w:val="00802574"/>
    <w:rsid w:val="00802CEC"/>
    <w:rsid w:val="0080360A"/>
    <w:rsid w:val="0080365A"/>
    <w:rsid w:val="0080398A"/>
    <w:rsid w:val="00804AFC"/>
    <w:rsid w:val="00804C43"/>
    <w:rsid w:val="008074D6"/>
    <w:rsid w:val="00810EC0"/>
    <w:rsid w:val="00811F80"/>
    <w:rsid w:val="00811F9B"/>
    <w:rsid w:val="00813E33"/>
    <w:rsid w:val="00814639"/>
    <w:rsid w:val="008146B1"/>
    <w:rsid w:val="00814C38"/>
    <w:rsid w:val="0081549D"/>
    <w:rsid w:val="008166FE"/>
    <w:rsid w:val="00821E5D"/>
    <w:rsid w:val="008221ED"/>
    <w:rsid w:val="008245E3"/>
    <w:rsid w:val="00825171"/>
    <w:rsid w:val="0082641E"/>
    <w:rsid w:val="00826865"/>
    <w:rsid w:val="00831096"/>
    <w:rsid w:val="008318AA"/>
    <w:rsid w:val="008352EB"/>
    <w:rsid w:val="00835BAB"/>
    <w:rsid w:val="008363FC"/>
    <w:rsid w:val="0083670A"/>
    <w:rsid w:val="00836D2E"/>
    <w:rsid w:val="008413F1"/>
    <w:rsid w:val="00841533"/>
    <w:rsid w:val="00842ADC"/>
    <w:rsid w:val="008437C3"/>
    <w:rsid w:val="00843A54"/>
    <w:rsid w:val="00844840"/>
    <w:rsid w:val="008449EB"/>
    <w:rsid w:val="00844F08"/>
    <w:rsid w:val="00845D5D"/>
    <w:rsid w:val="00846701"/>
    <w:rsid w:val="00847222"/>
    <w:rsid w:val="00847A06"/>
    <w:rsid w:val="00850C1D"/>
    <w:rsid w:val="00851D29"/>
    <w:rsid w:val="008531DE"/>
    <w:rsid w:val="0085382F"/>
    <w:rsid w:val="00853EA3"/>
    <w:rsid w:val="008541B4"/>
    <w:rsid w:val="0085437C"/>
    <w:rsid w:val="0085438C"/>
    <w:rsid w:val="00854402"/>
    <w:rsid w:val="00855093"/>
    <w:rsid w:val="0085566B"/>
    <w:rsid w:val="008568D1"/>
    <w:rsid w:val="00856D22"/>
    <w:rsid w:val="00857084"/>
    <w:rsid w:val="00857AE0"/>
    <w:rsid w:val="00862152"/>
    <w:rsid w:val="00862234"/>
    <w:rsid w:val="0086243A"/>
    <w:rsid w:val="0086289E"/>
    <w:rsid w:val="00862C1B"/>
    <w:rsid w:val="0086310F"/>
    <w:rsid w:val="008631B0"/>
    <w:rsid w:val="00863529"/>
    <w:rsid w:val="00864298"/>
    <w:rsid w:val="008642E5"/>
    <w:rsid w:val="008646A4"/>
    <w:rsid w:val="0086644A"/>
    <w:rsid w:val="00866DB3"/>
    <w:rsid w:val="008675FD"/>
    <w:rsid w:val="00867C80"/>
    <w:rsid w:val="008700C3"/>
    <w:rsid w:val="00870D9F"/>
    <w:rsid w:val="00872E4C"/>
    <w:rsid w:val="008735C0"/>
    <w:rsid w:val="00873C98"/>
    <w:rsid w:val="00874124"/>
    <w:rsid w:val="008756E1"/>
    <w:rsid w:val="0087770E"/>
    <w:rsid w:val="008816E6"/>
    <w:rsid w:val="0088243A"/>
    <w:rsid w:val="008825B3"/>
    <w:rsid w:val="00882820"/>
    <w:rsid w:val="00882B0F"/>
    <w:rsid w:val="00882C04"/>
    <w:rsid w:val="0088325C"/>
    <w:rsid w:val="00883D48"/>
    <w:rsid w:val="00885E47"/>
    <w:rsid w:val="008906B5"/>
    <w:rsid w:val="008911D0"/>
    <w:rsid w:val="00891C49"/>
    <w:rsid w:val="00894258"/>
    <w:rsid w:val="008944F4"/>
    <w:rsid w:val="00895D8A"/>
    <w:rsid w:val="00897001"/>
    <w:rsid w:val="0089704B"/>
    <w:rsid w:val="00897436"/>
    <w:rsid w:val="00897ABF"/>
    <w:rsid w:val="00897FA6"/>
    <w:rsid w:val="008A0BB0"/>
    <w:rsid w:val="008A0E4E"/>
    <w:rsid w:val="008A11DB"/>
    <w:rsid w:val="008A1447"/>
    <w:rsid w:val="008A169B"/>
    <w:rsid w:val="008A1EAB"/>
    <w:rsid w:val="008A236A"/>
    <w:rsid w:val="008A3513"/>
    <w:rsid w:val="008A3AE2"/>
    <w:rsid w:val="008A6965"/>
    <w:rsid w:val="008A6AE6"/>
    <w:rsid w:val="008A701C"/>
    <w:rsid w:val="008B27F9"/>
    <w:rsid w:val="008B3FEA"/>
    <w:rsid w:val="008B5D46"/>
    <w:rsid w:val="008B5F51"/>
    <w:rsid w:val="008B68B8"/>
    <w:rsid w:val="008B6C20"/>
    <w:rsid w:val="008B7895"/>
    <w:rsid w:val="008B7E3A"/>
    <w:rsid w:val="008C13C4"/>
    <w:rsid w:val="008C22AA"/>
    <w:rsid w:val="008C3CF0"/>
    <w:rsid w:val="008C4A82"/>
    <w:rsid w:val="008C4C4E"/>
    <w:rsid w:val="008C60D9"/>
    <w:rsid w:val="008C6C00"/>
    <w:rsid w:val="008C70BC"/>
    <w:rsid w:val="008C789B"/>
    <w:rsid w:val="008D06B5"/>
    <w:rsid w:val="008D578E"/>
    <w:rsid w:val="008D7256"/>
    <w:rsid w:val="008D7CB0"/>
    <w:rsid w:val="008E0063"/>
    <w:rsid w:val="008E0481"/>
    <w:rsid w:val="008E38AF"/>
    <w:rsid w:val="008E3F50"/>
    <w:rsid w:val="008E5410"/>
    <w:rsid w:val="008E6787"/>
    <w:rsid w:val="008E785C"/>
    <w:rsid w:val="008E7C1D"/>
    <w:rsid w:val="008F1619"/>
    <w:rsid w:val="008F1640"/>
    <w:rsid w:val="008F235B"/>
    <w:rsid w:val="008F25E5"/>
    <w:rsid w:val="008F2AF4"/>
    <w:rsid w:val="008F31C4"/>
    <w:rsid w:val="008F500F"/>
    <w:rsid w:val="008F56A4"/>
    <w:rsid w:val="008F5C6D"/>
    <w:rsid w:val="008F6B10"/>
    <w:rsid w:val="008F70DF"/>
    <w:rsid w:val="008F7704"/>
    <w:rsid w:val="008F7AC8"/>
    <w:rsid w:val="00901461"/>
    <w:rsid w:val="009015FA"/>
    <w:rsid w:val="0090161C"/>
    <w:rsid w:val="00901725"/>
    <w:rsid w:val="0090192C"/>
    <w:rsid w:val="00901F63"/>
    <w:rsid w:val="0090294E"/>
    <w:rsid w:val="00903BA2"/>
    <w:rsid w:val="00905653"/>
    <w:rsid w:val="00905BFF"/>
    <w:rsid w:val="0090700F"/>
    <w:rsid w:val="009073A1"/>
    <w:rsid w:val="00907CE6"/>
    <w:rsid w:val="0091013B"/>
    <w:rsid w:val="00910D5E"/>
    <w:rsid w:val="00911380"/>
    <w:rsid w:val="009115D4"/>
    <w:rsid w:val="009119CF"/>
    <w:rsid w:val="00911C1B"/>
    <w:rsid w:val="0091236A"/>
    <w:rsid w:val="0091276C"/>
    <w:rsid w:val="00912AA6"/>
    <w:rsid w:val="00912F5B"/>
    <w:rsid w:val="00913212"/>
    <w:rsid w:val="00913F93"/>
    <w:rsid w:val="009142AD"/>
    <w:rsid w:val="0091592F"/>
    <w:rsid w:val="00915CD8"/>
    <w:rsid w:val="0091668B"/>
    <w:rsid w:val="00916805"/>
    <w:rsid w:val="00917953"/>
    <w:rsid w:val="00917AB1"/>
    <w:rsid w:val="0092121C"/>
    <w:rsid w:val="00921313"/>
    <w:rsid w:val="00921FD0"/>
    <w:rsid w:val="0092209C"/>
    <w:rsid w:val="0092213D"/>
    <w:rsid w:val="00922141"/>
    <w:rsid w:val="009239C1"/>
    <w:rsid w:val="00924609"/>
    <w:rsid w:val="009248F0"/>
    <w:rsid w:val="00925207"/>
    <w:rsid w:val="00925C6C"/>
    <w:rsid w:val="00925F5A"/>
    <w:rsid w:val="00926DD6"/>
    <w:rsid w:val="009305D1"/>
    <w:rsid w:val="009310DE"/>
    <w:rsid w:val="00931757"/>
    <w:rsid w:val="00932B9B"/>
    <w:rsid w:val="00933DBF"/>
    <w:rsid w:val="00934EB9"/>
    <w:rsid w:val="00935A6A"/>
    <w:rsid w:val="00935F7D"/>
    <w:rsid w:val="00936037"/>
    <w:rsid w:val="00940287"/>
    <w:rsid w:val="009408D1"/>
    <w:rsid w:val="009414AF"/>
    <w:rsid w:val="0094345F"/>
    <w:rsid w:val="009439D3"/>
    <w:rsid w:val="00943CF7"/>
    <w:rsid w:val="00944553"/>
    <w:rsid w:val="009446CD"/>
    <w:rsid w:val="00944AA6"/>
    <w:rsid w:val="00944D5E"/>
    <w:rsid w:val="00944F8C"/>
    <w:rsid w:val="009452EB"/>
    <w:rsid w:val="0094538C"/>
    <w:rsid w:val="00945889"/>
    <w:rsid w:val="00951708"/>
    <w:rsid w:val="00951758"/>
    <w:rsid w:val="00951E5F"/>
    <w:rsid w:val="00952A93"/>
    <w:rsid w:val="00952B43"/>
    <w:rsid w:val="0095338E"/>
    <w:rsid w:val="009534AC"/>
    <w:rsid w:val="00954D05"/>
    <w:rsid w:val="00956427"/>
    <w:rsid w:val="00957BD3"/>
    <w:rsid w:val="00957E8B"/>
    <w:rsid w:val="009601F7"/>
    <w:rsid w:val="00960E46"/>
    <w:rsid w:val="009628DC"/>
    <w:rsid w:val="00963682"/>
    <w:rsid w:val="00963AF6"/>
    <w:rsid w:val="0096437D"/>
    <w:rsid w:val="00964B6A"/>
    <w:rsid w:val="009650C7"/>
    <w:rsid w:val="00965BC9"/>
    <w:rsid w:val="00965C4E"/>
    <w:rsid w:val="00966F0F"/>
    <w:rsid w:val="00967A66"/>
    <w:rsid w:val="00967E51"/>
    <w:rsid w:val="0097151D"/>
    <w:rsid w:val="009718DD"/>
    <w:rsid w:val="0097303D"/>
    <w:rsid w:val="0097572A"/>
    <w:rsid w:val="00976DF0"/>
    <w:rsid w:val="0097732C"/>
    <w:rsid w:val="00977BFD"/>
    <w:rsid w:val="009802A5"/>
    <w:rsid w:val="00980A95"/>
    <w:rsid w:val="00982D03"/>
    <w:rsid w:val="00983FB9"/>
    <w:rsid w:val="00984470"/>
    <w:rsid w:val="00984E0F"/>
    <w:rsid w:val="00987DF5"/>
    <w:rsid w:val="0099018B"/>
    <w:rsid w:val="009906CE"/>
    <w:rsid w:val="00991554"/>
    <w:rsid w:val="00991F5F"/>
    <w:rsid w:val="0099365D"/>
    <w:rsid w:val="00993964"/>
    <w:rsid w:val="00994B0D"/>
    <w:rsid w:val="00995072"/>
    <w:rsid w:val="00995BE9"/>
    <w:rsid w:val="009962E3"/>
    <w:rsid w:val="00997E7B"/>
    <w:rsid w:val="009A0870"/>
    <w:rsid w:val="009A0D0B"/>
    <w:rsid w:val="009A10C4"/>
    <w:rsid w:val="009A1C98"/>
    <w:rsid w:val="009A282B"/>
    <w:rsid w:val="009A3A30"/>
    <w:rsid w:val="009A3E90"/>
    <w:rsid w:val="009A4A10"/>
    <w:rsid w:val="009A4CAD"/>
    <w:rsid w:val="009A542C"/>
    <w:rsid w:val="009A5567"/>
    <w:rsid w:val="009A6622"/>
    <w:rsid w:val="009A6777"/>
    <w:rsid w:val="009A7232"/>
    <w:rsid w:val="009B13FA"/>
    <w:rsid w:val="009B2490"/>
    <w:rsid w:val="009B2D64"/>
    <w:rsid w:val="009B3A12"/>
    <w:rsid w:val="009B3C54"/>
    <w:rsid w:val="009B3F95"/>
    <w:rsid w:val="009B425D"/>
    <w:rsid w:val="009B4F06"/>
    <w:rsid w:val="009B5216"/>
    <w:rsid w:val="009B556A"/>
    <w:rsid w:val="009B6358"/>
    <w:rsid w:val="009B6A7B"/>
    <w:rsid w:val="009B6B66"/>
    <w:rsid w:val="009B70A1"/>
    <w:rsid w:val="009B7153"/>
    <w:rsid w:val="009C0E30"/>
    <w:rsid w:val="009C0F50"/>
    <w:rsid w:val="009C306F"/>
    <w:rsid w:val="009C36CD"/>
    <w:rsid w:val="009C40FF"/>
    <w:rsid w:val="009C4D6C"/>
    <w:rsid w:val="009C7B2D"/>
    <w:rsid w:val="009D1E50"/>
    <w:rsid w:val="009D247E"/>
    <w:rsid w:val="009D45F9"/>
    <w:rsid w:val="009D47E1"/>
    <w:rsid w:val="009D49D6"/>
    <w:rsid w:val="009D546D"/>
    <w:rsid w:val="009D5707"/>
    <w:rsid w:val="009D5F74"/>
    <w:rsid w:val="009D61B9"/>
    <w:rsid w:val="009D6D5A"/>
    <w:rsid w:val="009D6DCC"/>
    <w:rsid w:val="009D6F61"/>
    <w:rsid w:val="009D72DB"/>
    <w:rsid w:val="009E085D"/>
    <w:rsid w:val="009E0CA0"/>
    <w:rsid w:val="009E0F11"/>
    <w:rsid w:val="009E327C"/>
    <w:rsid w:val="009E3325"/>
    <w:rsid w:val="009E4972"/>
    <w:rsid w:val="009E5A8D"/>
    <w:rsid w:val="009E5B7C"/>
    <w:rsid w:val="009E64DF"/>
    <w:rsid w:val="009E7555"/>
    <w:rsid w:val="009F10AA"/>
    <w:rsid w:val="009F2D31"/>
    <w:rsid w:val="009F3EDC"/>
    <w:rsid w:val="009F4F6E"/>
    <w:rsid w:val="009F5052"/>
    <w:rsid w:val="009F5A72"/>
    <w:rsid w:val="009F710C"/>
    <w:rsid w:val="009F7445"/>
    <w:rsid w:val="009F7C2B"/>
    <w:rsid w:val="00A01FDB"/>
    <w:rsid w:val="00A02416"/>
    <w:rsid w:val="00A02702"/>
    <w:rsid w:val="00A02719"/>
    <w:rsid w:val="00A03BC3"/>
    <w:rsid w:val="00A047F6"/>
    <w:rsid w:val="00A06759"/>
    <w:rsid w:val="00A07B39"/>
    <w:rsid w:val="00A07B70"/>
    <w:rsid w:val="00A07C16"/>
    <w:rsid w:val="00A10476"/>
    <w:rsid w:val="00A10519"/>
    <w:rsid w:val="00A11C6A"/>
    <w:rsid w:val="00A11DAA"/>
    <w:rsid w:val="00A133CB"/>
    <w:rsid w:val="00A142E0"/>
    <w:rsid w:val="00A15752"/>
    <w:rsid w:val="00A15D19"/>
    <w:rsid w:val="00A1658A"/>
    <w:rsid w:val="00A17C4A"/>
    <w:rsid w:val="00A215A0"/>
    <w:rsid w:val="00A21D4E"/>
    <w:rsid w:val="00A221C0"/>
    <w:rsid w:val="00A22509"/>
    <w:rsid w:val="00A226C7"/>
    <w:rsid w:val="00A23A8E"/>
    <w:rsid w:val="00A25495"/>
    <w:rsid w:val="00A25DB8"/>
    <w:rsid w:val="00A25EEC"/>
    <w:rsid w:val="00A25FE6"/>
    <w:rsid w:val="00A26543"/>
    <w:rsid w:val="00A27A30"/>
    <w:rsid w:val="00A27E2C"/>
    <w:rsid w:val="00A30F79"/>
    <w:rsid w:val="00A31AA5"/>
    <w:rsid w:val="00A31F3B"/>
    <w:rsid w:val="00A33B5A"/>
    <w:rsid w:val="00A34C0A"/>
    <w:rsid w:val="00A34DF7"/>
    <w:rsid w:val="00A354EB"/>
    <w:rsid w:val="00A35D34"/>
    <w:rsid w:val="00A35F28"/>
    <w:rsid w:val="00A37D6B"/>
    <w:rsid w:val="00A40D49"/>
    <w:rsid w:val="00A40D56"/>
    <w:rsid w:val="00A40E3A"/>
    <w:rsid w:val="00A4104F"/>
    <w:rsid w:val="00A416FA"/>
    <w:rsid w:val="00A42511"/>
    <w:rsid w:val="00A42F98"/>
    <w:rsid w:val="00A43C1D"/>
    <w:rsid w:val="00A45449"/>
    <w:rsid w:val="00A47B60"/>
    <w:rsid w:val="00A50C4B"/>
    <w:rsid w:val="00A53359"/>
    <w:rsid w:val="00A53728"/>
    <w:rsid w:val="00A53E92"/>
    <w:rsid w:val="00A55835"/>
    <w:rsid w:val="00A55A3F"/>
    <w:rsid w:val="00A55DA4"/>
    <w:rsid w:val="00A55F0F"/>
    <w:rsid w:val="00A57FE6"/>
    <w:rsid w:val="00A60C9A"/>
    <w:rsid w:val="00A61ECC"/>
    <w:rsid w:val="00A6208D"/>
    <w:rsid w:val="00A620F3"/>
    <w:rsid w:val="00A62AF0"/>
    <w:rsid w:val="00A63B85"/>
    <w:rsid w:val="00A63CEF"/>
    <w:rsid w:val="00A63F1A"/>
    <w:rsid w:val="00A64085"/>
    <w:rsid w:val="00A64BB2"/>
    <w:rsid w:val="00A65264"/>
    <w:rsid w:val="00A658C7"/>
    <w:rsid w:val="00A66223"/>
    <w:rsid w:val="00A666E0"/>
    <w:rsid w:val="00A6683B"/>
    <w:rsid w:val="00A701C2"/>
    <w:rsid w:val="00A707CE"/>
    <w:rsid w:val="00A71227"/>
    <w:rsid w:val="00A71493"/>
    <w:rsid w:val="00A726BE"/>
    <w:rsid w:val="00A72C2E"/>
    <w:rsid w:val="00A731A7"/>
    <w:rsid w:val="00A744C9"/>
    <w:rsid w:val="00A74C56"/>
    <w:rsid w:val="00A75205"/>
    <w:rsid w:val="00A7547A"/>
    <w:rsid w:val="00A75700"/>
    <w:rsid w:val="00A7571E"/>
    <w:rsid w:val="00A75C7A"/>
    <w:rsid w:val="00A76928"/>
    <w:rsid w:val="00A80617"/>
    <w:rsid w:val="00A80CEA"/>
    <w:rsid w:val="00A80E6A"/>
    <w:rsid w:val="00A8230F"/>
    <w:rsid w:val="00A82424"/>
    <w:rsid w:val="00A82466"/>
    <w:rsid w:val="00A82D5A"/>
    <w:rsid w:val="00A82F69"/>
    <w:rsid w:val="00A84512"/>
    <w:rsid w:val="00A8480E"/>
    <w:rsid w:val="00A85045"/>
    <w:rsid w:val="00A90693"/>
    <w:rsid w:val="00A90ED0"/>
    <w:rsid w:val="00A9128C"/>
    <w:rsid w:val="00A917FD"/>
    <w:rsid w:val="00A9180E"/>
    <w:rsid w:val="00A926B2"/>
    <w:rsid w:val="00A92711"/>
    <w:rsid w:val="00A93275"/>
    <w:rsid w:val="00A937A5"/>
    <w:rsid w:val="00A941FA"/>
    <w:rsid w:val="00A948AF"/>
    <w:rsid w:val="00A966CF"/>
    <w:rsid w:val="00A9706B"/>
    <w:rsid w:val="00A972D3"/>
    <w:rsid w:val="00A975F3"/>
    <w:rsid w:val="00A97658"/>
    <w:rsid w:val="00A97A5E"/>
    <w:rsid w:val="00AA0984"/>
    <w:rsid w:val="00AA0990"/>
    <w:rsid w:val="00AA1182"/>
    <w:rsid w:val="00AA11B4"/>
    <w:rsid w:val="00AA29B3"/>
    <w:rsid w:val="00AA2A37"/>
    <w:rsid w:val="00AA2BFE"/>
    <w:rsid w:val="00AA34EE"/>
    <w:rsid w:val="00AA3BE7"/>
    <w:rsid w:val="00AA4690"/>
    <w:rsid w:val="00AA6150"/>
    <w:rsid w:val="00AA68B9"/>
    <w:rsid w:val="00AA7156"/>
    <w:rsid w:val="00AA7292"/>
    <w:rsid w:val="00AB014D"/>
    <w:rsid w:val="00AB0C9E"/>
    <w:rsid w:val="00AB0E8C"/>
    <w:rsid w:val="00AB0FE5"/>
    <w:rsid w:val="00AB19DF"/>
    <w:rsid w:val="00AB3309"/>
    <w:rsid w:val="00AB3430"/>
    <w:rsid w:val="00AB3B2A"/>
    <w:rsid w:val="00AB4ECE"/>
    <w:rsid w:val="00AB562D"/>
    <w:rsid w:val="00AB6B96"/>
    <w:rsid w:val="00AB7BDF"/>
    <w:rsid w:val="00AC26B4"/>
    <w:rsid w:val="00AC2E76"/>
    <w:rsid w:val="00AC2E83"/>
    <w:rsid w:val="00AC3CA6"/>
    <w:rsid w:val="00AC4791"/>
    <w:rsid w:val="00AC49A5"/>
    <w:rsid w:val="00AC5DF2"/>
    <w:rsid w:val="00AC7940"/>
    <w:rsid w:val="00AD0474"/>
    <w:rsid w:val="00AD1087"/>
    <w:rsid w:val="00AD1364"/>
    <w:rsid w:val="00AD1C47"/>
    <w:rsid w:val="00AD37D3"/>
    <w:rsid w:val="00AD3F7B"/>
    <w:rsid w:val="00AD5267"/>
    <w:rsid w:val="00AD61C6"/>
    <w:rsid w:val="00AE01B6"/>
    <w:rsid w:val="00AE0DD4"/>
    <w:rsid w:val="00AE187B"/>
    <w:rsid w:val="00AE2FF7"/>
    <w:rsid w:val="00AE333D"/>
    <w:rsid w:val="00AE3895"/>
    <w:rsid w:val="00AE424B"/>
    <w:rsid w:val="00AE501A"/>
    <w:rsid w:val="00AE5BCA"/>
    <w:rsid w:val="00AE624D"/>
    <w:rsid w:val="00AE7032"/>
    <w:rsid w:val="00AE736E"/>
    <w:rsid w:val="00AE767C"/>
    <w:rsid w:val="00AF0446"/>
    <w:rsid w:val="00AF04B3"/>
    <w:rsid w:val="00AF1969"/>
    <w:rsid w:val="00AF735B"/>
    <w:rsid w:val="00B00174"/>
    <w:rsid w:val="00B003DD"/>
    <w:rsid w:val="00B00E73"/>
    <w:rsid w:val="00B01325"/>
    <w:rsid w:val="00B02638"/>
    <w:rsid w:val="00B02F63"/>
    <w:rsid w:val="00B0460C"/>
    <w:rsid w:val="00B06FF4"/>
    <w:rsid w:val="00B07324"/>
    <w:rsid w:val="00B10303"/>
    <w:rsid w:val="00B10A06"/>
    <w:rsid w:val="00B10C29"/>
    <w:rsid w:val="00B12B54"/>
    <w:rsid w:val="00B131C0"/>
    <w:rsid w:val="00B136EB"/>
    <w:rsid w:val="00B137B7"/>
    <w:rsid w:val="00B14450"/>
    <w:rsid w:val="00B151A6"/>
    <w:rsid w:val="00B158AD"/>
    <w:rsid w:val="00B16EBD"/>
    <w:rsid w:val="00B179C1"/>
    <w:rsid w:val="00B238D5"/>
    <w:rsid w:val="00B23CF3"/>
    <w:rsid w:val="00B23FE3"/>
    <w:rsid w:val="00B24666"/>
    <w:rsid w:val="00B2515E"/>
    <w:rsid w:val="00B254AD"/>
    <w:rsid w:val="00B26B57"/>
    <w:rsid w:val="00B30AB1"/>
    <w:rsid w:val="00B31DBC"/>
    <w:rsid w:val="00B3247B"/>
    <w:rsid w:val="00B32668"/>
    <w:rsid w:val="00B34B9E"/>
    <w:rsid w:val="00B34BE4"/>
    <w:rsid w:val="00B3529D"/>
    <w:rsid w:val="00B359F5"/>
    <w:rsid w:val="00B35CDE"/>
    <w:rsid w:val="00B37731"/>
    <w:rsid w:val="00B37937"/>
    <w:rsid w:val="00B403BD"/>
    <w:rsid w:val="00B40D36"/>
    <w:rsid w:val="00B43207"/>
    <w:rsid w:val="00B43A77"/>
    <w:rsid w:val="00B43AD8"/>
    <w:rsid w:val="00B43DF7"/>
    <w:rsid w:val="00B443C8"/>
    <w:rsid w:val="00B44815"/>
    <w:rsid w:val="00B4576E"/>
    <w:rsid w:val="00B4668A"/>
    <w:rsid w:val="00B47083"/>
    <w:rsid w:val="00B47721"/>
    <w:rsid w:val="00B47963"/>
    <w:rsid w:val="00B51AA4"/>
    <w:rsid w:val="00B53AFE"/>
    <w:rsid w:val="00B53CAA"/>
    <w:rsid w:val="00B54A7B"/>
    <w:rsid w:val="00B54F00"/>
    <w:rsid w:val="00B57BF9"/>
    <w:rsid w:val="00B57CB3"/>
    <w:rsid w:val="00B60743"/>
    <w:rsid w:val="00B615B6"/>
    <w:rsid w:val="00B616E4"/>
    <w:rsid w:val="00B62E58"/>
    <w:rsid w:val="00B6395E"/>
    <w:rsid w:val="00B63BA4"/>
    <w:rsid w:val="00B63EE9"/>
    <w:rsid w:val="00B65B18"/>
    <w:rsid w:val="00B65B1B"/>
    <w:rsid w:val="00B66CA1"/>
    <w:rsid w:val="00B6751B"/>
    <w:rsid w:val="00B67EC4"/>
    <w:rsid w:val="00B706EC"/>
    <w:rsid w:val="00B7132A"/>
    <w:rsid w:val="00B7161C"/>
    <w:rsid w:val="00B72572"/>
    <w:rsid w:val="00B72DB8"/>
    <w:rsid w:val="00B73AB0"/>
    <w:rsid w:val="00B7472F"/>
    <w:rsid w:val="00B751A9"/>
    <w:rsid w:val="00B751D5"/>
    <w:rsid w:val="00B75910"/>
    <w:rsid w:val="00B75CF7"/>
    <w:rsid w:val="00B7722E"/>
    <w:rsid w:val="00B77AAE"/>
    <w:rsid w:val="00B829E6"/>
    <w:rsid w:val="00B829F1"/>
    <w:rsid w:val="00B82F08"/>
    <w:rsid w:val="00B831A3"/>
    <w:rsid w:val="00B8357F"/>
    <w:rsid w:val="00B851BD"/>
    <w:rsid w:val="00B8675A"/>
    <w:rsid w:val="00B87397"/>
    <w:rsid w:val="00B91132"/>
    <w:rsid w:val="00B914A5"/>
    <w:rsid w:val="00B916C9"/>
    <w:rsid w:val="00B91E7F"/>
    <w:rsid w:val="00B9345E"/>
    <w:rsid w:val="00B9473C"/>
    <w:rsid w:val="00BA0A12"/>
    <w:rsid w:val="00BA244B"/>
    <w:rsid w:val="00BA287C"/>
    <w:rsid w:val="00BA29A7"/>
    <w:rsid w:val="00BA303F"/>
    <w:rsid w:val="00BA5AFD"/>
    <w:rsid w:val="00BA74EF"/>
    <w:rsid w:val="00BB0D1E"/>
    <w:rsid w:val="00BB2D36"/>
    <w:rsid w:val="00BB4C9F"/>
    <w:rsid w:val="00BB6707"/>
    <w:rsid w:val="00BB691B"/>
    <w:rsid w:val="00BB6FD7"/>
    <w:rsid w:val="00BB7077"/>
    <w:rsid w:val="00BB783E"/>
    <w:rsid w:val="00BC10A7"/>
    <w:rsid w:val="00BC2A7F"/>
    <w:rsid w:val="00BC308F"/>
    <w:rsid w:val="00BC3C0F"/>
    <w:rsid w:val="00BC41A9"/>
    <w:rsid w:val="00BC50BD"/>
    <w:rsid w:val="00BC56FA"/>
    <w:rsid w:val="00BC5AFC"/>
    <w:rsid w:val="00BC6D5D"/>
    <w:rsid w:val="00BC6ECE"/>
    <w:rsid w:val="00BC7AD2"/>
    <w:rsid w:val="00BD0A2A"/>
    <w:rsid w:val="00BD1425"/>
    <w:rsid w:val="00BD2604"/>
    <w:rsid w:val="00BD3489"/>
    <w:rsid w:val="00BD5F45"/>
    <w:rsid w:val="00BD67CA"/>
    <w:rsid w:val="00BD6B5E"/>
    <w:rsid w:val="00BE2180"/>
    <w:rsid w:val="00BE2771"/>
    <w:rsid w:val="00BE3960"/>
    <w:rsid w:val="00BE3A37"/>
    <w:rsid w:val="00BE3B8E"/>
    <w:rsid w:val="00BE6B63"/>
    <w:rsid w:val="00BE6E22"/>
    <w:rsid w:val="00BE7102"/>
    <w:rsid w:val="00BE7432"/>
    <w:rsid w:val="00BE77C3"/>
    <w:rsid w:val="00BE7C37"/>
    <w:rsid w:val="00BE7ED2"/>
    <w:rsid w:val="00BF7458"/>
    <w:rsid w:val="00BF75B7"/>
    <w:rsid w:val="00BF7FCD"/>
    <w:rsid w:val="00C01E12"/>
    <w:rsid w:val="00C01E2B"/>
    <w:rsid w:val="00C02149"/>
    <w:rsid w:val="00C0216E"/>
    <w:rsid w:val="00C03B67"/>
    <w:rsid w:val="00C03F41"/>
    <w:rsid w:val="00C04061"/>
    <w:rsid w:val="00C06794"/>
    <w:rsid w:val="00C102F9"/>
    <w:rsid w:val="00C11150"/>
    <w:rsid w:val="00C11B66"/>
    <w:rsid w:val="00C12929"/>
    <w:rsid w:val="00C13C31"/>
    <w:rsid w:val="00C13C33"/>
    <w:rsid w:val="00C160A4"/>
    <w:rsid w:val="00C17230"/>
    <w:rsid w:val="00C17C02"/>
    <w:rsid w:val="00C20C8D"/>
    <w:rsid w:val="00C21F81"/>
    <w:rsid w:val="00C24058"/>
    <w:rsid w:val="00C242D4"/>
    <w:rsid w:val="00C278E5"/>
    <w:rsid w:val="00C30CF5"/>
    <w:rsid w:val="00C3134D"/>
    <w:rsid w:val="00C31C3C"/>
    <w:rsid w:val="00C321EC"/>
    <w:rsid w:val="00C33694"/>
    <w:rsid w:val="00C34419"/>
    <w:rsid w:val="00C34AEE"/>
    <w:rsid w:val="00C3588D"/>
    <w:rsid w:val="00C35E63"/>
    <w:rsid w:val="00C36CD2"/>
    <w:rsid w:val="00C3731F"/>
    <w:rsid w:val="00C3797D"/>
    <w:rsid w:val="00C37BFF"/>
    <w:rsid w:val="00C40173"/>
    <w:rsid w:val="00C404D8"/>
    <w:rsid w:val="00C41945"/>
    <w:rsid w:val="00C41978"/>
    <w:rsid w:val="00C43C50"/>
    <w:rsid w:val="00C4531E"/>
    <w:rsid w:val="00C46AA0"/>
    <w:rsid w:val="00C46AE8"/>
    <w:rsid w:val="00C46CF4"/>
    <w:rsid w:val="00C5019E"/>
    <w:rsid w:val="00C50A68"/>
    <w:rsid w:val="00C50CE2"/>
    <w:rsid w:val="00C513F2"/>
    <w:rsid w:val="00C520D6"/>
    <w:rsid w:val="00C54CA5"/>
    <w:rsid w:val="00C55363"/>
    <w:rsid w:val="00C559F0"/>
    <w:rsid w:val="00C57975"/>
    <w:rsid w:val="00C60A16"/>
    <w:rsid w:val="00C61848"/>
    <w:rsid w:val="00C62114"/>
    <w:rsid w:val="00C62EEE"/>
    <w:rsid w:val="00C64042"/>
    <w:rsid w:val="00C64EA3"/>
    <w:rsid w:val="00C65CBA"/>
    <w:rsid w:val="00C70232"/>
    <w:rsid w:val="00C71480"/>
    <w:rsid w:val="00C71570"/>
    <w:rsid w:val="00C726DD"/>
    <w:rsid w:val="00C73461"/>
    <w:rsid w:val="00C74050"/>
    <w:rsid w:val="00C744AF"/>
    <w:rsid w:val="00C75735"/>
    <w:rsid w:val="00C75FA7"/>
    <w:rsid w:val="00C76117"/>
    <w:rsid w:val="00C761F6"/>
    <w:rsid w:val="00C763AF"/>
    <w:rsid w:val="00C77895"/>
    <w:rsid w:val="00C77A52"/>
    <w:rsid w:val="00C77DBC"/>
    <w:rsid w:val="00C81788"/>
    <w:rsid w:val="00C85495"/>
    <w:rsid w:val="00C85AC6"/>
    <w:rsid w:val="00C87134"/>
    <w:rsid w:val="00C905C6"/>
    <w:rsid w:val="00C91F89"/>
    <w:rsid w:val="00C923EF"/>
    <w:rsid w:val="00C92C80"/>
    <w:rsid w:val="00C93D81"/>
    <w:rsid w:val="00C94952"/>
    <w:rsid w:val="00C9583D"/>
    <w:rsid w:val="00C95EAE"/>
    <w:rsid w:val="00C973C5"/>
    <w:rsid w:val="00C979FA"/>
    <w:rsid w:val="00CA00D5"/>
    <w:rsid w:val="00CA1309"/>
    <w:rsid w:val="00CA1F1E"/>
    <w:rsid w:val="00CA2E09"/>
    <w:rsid w:val="00CA322F"/>
    <w:rsid w:val="00CA3CC5"/>
    <w:rsid w:val="00CA493A"/>
    <w:rsid w:val="00CA5E89"/>
    <w:rsid w:val="00CA67B3"/>
    <w:rsid w:val="00CB15C9"/>
    <w:rsid w:val="00CB22C9"/>
    <w:rsid w:val="00CB3557"/>
    <w:rsid w:val="00CB3669"/>
    <w:rsid w:val="00CB5107"/>
    <w:rsid w:val="00CB5620"/>
    <w:rsid w:val="00CB699D"/>
    <w:rsid w:val="00CB6E7D"/>
    <w:rsid w:val="00CB6EE2"/>
    <w:rsid w:val="00CC0006"/>
    <w:rsid w:val="00CC0C1F"/>
    <w:rsid w:val="00CC1FA8"/>
    <w:rsid w:val="00CC23EF"/>
    <w:rsid w:val="00CC282F"/>
    <w:rsid w:val="00CC338E"/>
    <w:rsid w:val="00CC3DC4"/>
    <w:rsid w:val="00CC468D"/>
    <w:rsid w:val="00CC5A51"/>
    <w:rsid w:val="00CC6C35"/>
    <w:rsid w:val="00CC7067"/>
    <w:rsid w:val="00CC74DB"/>
    <w:rsid w:val="00CC7FB5"/>
    <w:rsid w:val="00CD0200"/>
    <w:rsid w:val="00CD265E"/>
    <w:rsid w:val="00CD29C2"/>
    <w:rsid w:val="00CD3672"/>
    <w:rsid w:val="00CD412C"/>
    <w:rsid w:val="00CD4BF1"/>
    <w:rsid w:val="00CD5340"/>
    <w:rsid w:val="00CD54A7"/>
    <w:rsid w:val="00CD5E37"/>
    <w:rsid w:val="00CD5FAE"/>
    <w:rsid w:val="00CD63AB"/>
    <w:rsid w:val="00CD7C77"/>
    <w:rsid w:val="00CE1DE6"/>
    <w:rsid w:val="00CE237F"/>
    <w:rsid w:val="00CE3E00"/>
    <w:rsid w:val="00CE4B75"/>
    <w:rsid w:val="00CE74B9"/>
    <w:rsid w:val="00CE78FD"/>
    <w:rsid w:val="00CE7B85"/>
    <w:rsid w:val="00CF0CE1"/>
    <w:rsid w:val="00CF1433"/>
    <w:rsid w:val="00CF2583"/>
    <w:rsid w:val="00CF3B7F"/>
    <w:rsid w:val="00CF41CC"/>
    <w:rsid w:val="00CF55BD"/>
    <w:rsid w:val="00CF6C10"/>
    <w:rsid w:val="00CF6C28"/>
    <w:rsid w:val="00CF7195"/>
    <w:rsid w:val="00CF7A10"/>
    <w:rsid w:val="00CF7C55"/>
    <w:rsid w:val="00D00496"/>
    <w:rsid w:val="00D012CF"/>
    <w:rsid w:val="00D0165D"/>
    <w:rsid w:val="00D023A3"/>
    <w:rsid w:val="00D05506"/>
    <w:rsid w:val="00D05AB4"/>
    <w:rsid w:val="00D074C2"/>
    <w:rsid w:val="00D07723"/>
    <w:rsid w:val="00D07FBE"/>
    <w:rsid w:val="00D107F9"/>
    <w:rsid w:val="00D10868"/>
    <w:rsid w:val="00D10D57"/>
    <w:rsid w:val="00D11539"/>
    <w:rsid w:val="00D11DFF"/>
    <w:rsid w:val="00D125E7"/>
    <w:rsid w:val="00D148CC"/>
    <w:rsid w:val="00D164A5"/>
    <w:rsid w:val="00D16633"/>
    <w:rsid w:val="00D17621"/>
    <w:rsid w:val="00D22790"/>
    <w:rsid w:val="00D234FB"/>
    <w:rsid w:val="00D26262"/>
    <w:rsid w:val="00D27A0F"/>
    <w:rsid w:val="00D3038F"/>
    <w:rsid w:val="00D30659"/>
    <w:rsid w:val="00D33B3C"/>
    <w:rsid w:val="00D34721"/>
    <w:rsid w:val="00D34A38"/>
    <w:rsid w:val="00D36F5B"/>
    <w:rsid w:val="00D400A9"/>
    <w:rsid w:val="00D40B6B"/>
    <w:rsid w:val="00D40E81"/>
    <w:rsid w:val="00D41E21"/>
    <w:rsid w:val="00D42758"/>
    <w:rsid w:val="00D42C60"/>
    <w:rsid w:val="00D43247"/>
    <w:rsid w:val="00D437EA"/>
    <w:rsid w:val="00D45606"/>
    <w:rsid w:val="00D45AD6"/>
    <w:rsid w:val="00D46965"/>
    <w:rsid w:val="00D50786"/>
    <w:rsid w:val="00D5112D"/>
    <w:rsid w:val="00D51E6D"/>
    <w:rsid w:val="00D52213"/>
    <w:rsid w:val="00D5295E"/>
    <w:rsid w:val="00D532AE"/>
    <w:rsid w:val="00D537CC"/>
    <w:rsid w:val="00D53EAB"/>
    <w:rsid w:val="00D5438E"/>
    <w:rsid w:val="00D5479F"/>
    <w:rsid w:val="00D54F2F"/>
    <w:rsid w:val="00D567BA"/>
    <w:rsid w:val="00D572B0"/>
    <w:rsid w:val="00D57A9E"/>
    <w:rsid w:val="00D57C15"/>
    <w:rsid w:val="00D60339"/>
    <w:rsid w:val="00D60A0A"/>
    <w:rsid w:val="00D60A3B"/>
    <w:rsid w:val="00D60E22"/>
    <w:rsid w:val="00D60FE0"/>
    <w:rsid w:val="00D612F2"/>
    <w:rsid w:val="00D635FC"/>
    <w:rsid w:val="00D651F6"/>
    <w:rsid w:val="00D65812"/>
    <w:rsid w:val="00D65841"/>
    <w:rsid w:val="00D66530"/>
    <w:rsid w:val="00D66C9A"/>
    <w:rsid w:val="00D6707E"/>
    <w:rsid w:val="00D67457"/>
    <w:rsid w:val="00D67826"/>
    <w:rsid w:val="00D70B37"/>
    <w:rsid w:val="00D713DA"/>
    <w:rsid w:val="00D71F17"/>
    <w:rsid w:val="00D725AD"/>
    <w:rsid w:val="00D72B9E"/>
    <w:rsid w:val="00D739A0"/>
    <w:rsid w:val="00D73D40"/>
    <w:rsid w:val="00D746F7"/>
    <w:rsid w:val="00D7480A"/>
    <w:rsid w:val="00D763FA"/>
    <w:rsid w:val="00D77203"/>
    <w:rsid w:val="00D77509"/>
    <w:rsid w:val="00D776BD"/>
    <w:rsid w:val="00D80B51"/>
    <w:rsid w:val="00D82D34"/>
    <w:rsid w:val="00D82DF2"/>
    <w:rsid w:val="00D85A0D"/>
    <w:rsid w:val="00D85E86"/>
    <w:rsid w:val="00D8675D"/>
    <w:rsid w:val="00D869EE"/>
    <w:rsid w:val="00D87107"/>
    <w:rsid w:val="00D87E6A"/>
    <w:rsid w:val="00D908B6"/>
    <w:rsid w:val="00D90CA1"/>
    <w:rsid w:val="00D9104C"/>
    <w:rsid w:val="00D919B6"/>
    <w:rsid w:val="00D91F1F"/>
    <w:rsid w:val="00D91FE1"/>
    <w:rsid w:val="00D922A3"/>
    <w:rsid w:val="00D923ED"/>
    <w:rsid w:val="00D926EA"/>
    <w:rsid w:val="00D9310A"/>
    <w:rsid w:val="00D93474"/>
    <w:rsid w:val="00D94606"/>
    <w:rsid w:val="00D9515C"/>
    <w:rsid w:val="00D95ACF"/>
    <w:rsid w:val="00D96678"/>
    <w:rsid w:val="00D9680B"/>
    <w:rsid w:val="00D96AB9"/>
    <w:rsid w:val="00D97234"/>
    <w:rsid w:val="00D97B00"/>
    <w:rsid w:val="00DA0A29"/>
    <w:rsid w:val="00DA0AD2"/>
    <w:rsid w:val="00DA0D9C"/>
    <w:rsid w:val="00DA27C5"/>
    <w:rsid w:val="00DA3D02"/>
    <w:rsid w:val="00DA4DDB"/>
    <w:rsid w:val="00DB22C4"/>
    <w:rsid w:val="00DB22ED"/>
    <w:rsid w:val="00DB34FA"/>
    <w:rsid w:val="00DB444B"/>
    <w:rsid w:val="00DB540A"/>
    <w:rsid w:val="00DB7CD3"/>
    <w:rsid w:val="00DC1032"/>
    <w:rsid w:val="00DC133C"/>
    <w:rsid w:val="00DC37D7"/>
    <w:rsid w:val="00DC4BF9"/>
    <w:rsid w:val="00DC5A92"/>
    <w:rsid w:val="00DC604F"/>
    <w:rsid w:val="00DC6440"/>
    <w:rsid w:val="00DC64A7"/>
    <w:rsid w:val="00DC6712"/>
    <w:rsid w:val="00DC6A56"/>
    <w:rsid w:val="00DC6A96"/>
    <w:rsid w:val="00DC6CAE"/>
    <w:rsid w:val="00DC6CC2"/>
    <w:rsid w:val="00DC6E16"/>
    <w:rsid w:val="00DC7841"/>
    <w:rsid w:val="00DC7916"/>
    <w:rsid w:val="00DD0474"/>
    <w:rsid w:val="00DD168D"/>
    <w:rsid w:val="00DD18D6"/>
    <w:rsid w:val="00DD201C"/>
    <w:rsid w:val="00DD242E"/>
    <w:rsid w:val="00DD269D"/>
    <w:rsid w:val="00DD2957"/>
    <w:rsid w:val="00DD3D19"/>
    <w:rsid w:val="00DD4405"/>
    <w:rsid w:val="00DD5FAC"/>
    <w:rsid w:val="00DD66B3"/>
    <w:rsid w:val="00DD7ABD"/>
    <w:rsid w:val="00DE0FE6"/>
    <w:rsid w:val="00DE1B56"/>
    <w:rsid w:val="00DE1D6F"/>
    <w:rsid w:val="00DE1E40"/>
    <w:rsid w:val="00DE26E1"/>
    <w:rsid w:val="00DE2F6E"/>
    <w:rsid w:val="00DE3F78"/>
    <w:rsid w:val="00DE4783"/>
    <w:rsid w:val="00DE49E5"/>
    <w:rsid w:val="00DE5096"/>
    <w:rsid w:val="00DE5E87"/>
    <w:rsid w:val="00DF0CCE"/>
    <w:rsid w:val="00DF1216"/>
    <w:rsid w:val="00DF19DD"/>
    <w:rsid w:val="00DF2A02"/>
    <w:rsid w:val="00DF2C73"/>
    <w:rsid w:val="00DF3478"/>
    <w:rsid w:val="00DF3AF2"/>
    <w:rsid w:val="00DF4272"/>
    <w:rsid w:val="00DF4825"/>
    <w:rsid w:val="00DF5DCC"/>
    <w:rsid w:val="00DF6213"/>
    <w:rsid w:val="00DF67E4"/>
    <w:rsid w:val="00DF69EB"/>
    <w:rsid w:val="00DF787A"/>
    <w:rsid w:val="00E00354"/>
    <w:rsid w:val="00E00636"/>
    <w:rsid w:val="00E0073E"/>
    <w:rsid w:val="00E0199D"/>
    <w:rsid w:val="00E01A50"/>
    <w:rsid w:val="00E06DE9"/>
    <w:rsid w:val="00E0712F"/>
    <w:rsid w:val="00E0774E"/>
    <w:rsid w:val="00E07C19"/>
    <w:rsid w:val="00E10A07"/>
    <w:rsid w:val="00E10D51"/>
    <w:rsid w:val="00E114CA"/>
    <w:rsid w:val="00E116A7"/>
    <w:rsid w:val="00E125E5"/>
    <w:rsid w:val="00E128E4"/>
    <w:rsid w:val="00E1399A"/>
    <w:rsid w:val="00E146D0"/>
    <w:rsid w:val="00E20753"/>
    <w:rsid w:val="00E20D19"/>
    <w:rsid w:val="00E220CE"/>
    <w:rsid w:val="00E23583"/>
    <w:rsid w:val="00E2399C"/>
    <w:rsid w:val="00E23FDA"/>
    <w:rsid w:val="00E25B8B"/>
    <w:rsid w:val="00E26157"/>
    <w:rsid w:val="00E27FA2"/>
    <w:rsid w:val="00E304F2"/>
    <w:rsid w:val="00E30D42"/>
    <w:rsid w:val="00E31BB2"/>
    <w:rsid w:val="00E3246D"/>
    <w:rsid w:val="00E33D40"/>
    <w:rsid w:val="00E34807"/>
    <w:rsid w:val="00E35C6E"/>
    <w:rsid w:val="00E37993"/>
    <w:rsid w:val="00E40EF0"/>
    <w:rsid w:val="00E432F5"/>
    <w:rsid w:val="00E43C31"/>
    <w:rsid w:val="00E43ED1"/>
    <w:rsid w:val="00E45181"/>
    <w:rsid w:val="00E47B05"/>
    <w:rsid w:val="00E47D9D"/>
    <w:rsid w:val="00E512F0"/>
    <w:rsid w:val="00E53494"/>
    <w:rsid w:val="00E541E7"/>
    <w:rsid w:val="00E553B8"/>
    <w:rsid w:val="00E56FCE"/>
    <w:rsid w:val="00E57810"/>
    <w:rsid w:val="00E5797C"/>
    <w:rsid w:val="00E61920"/>
    <w:rsid w:val="00E63685"/>
    <w:rsid w:val="00E65FEC"/>
    <w:rsid w:val="00E6651C"/>
    <w:rsid w:val="00E6788D"/>
    <w:rsid w:val="00E67D61"/>
    <w:rsid w:val="00E70F5D"/>
    <w:rsid w:val="00E71123"/>
    <w:rsid w:val="00E71D66"/>
    <w:rsid w:val="00E72B3D"/>
    <w:rsid w:val="00E732C3"/>
    <w:rsid w:val="00E73894"/>
    <w:rsid w:val="00E7449E"/>
    <w:rsid w:val="00E7486B"/>
    <w:rsid w:val="00E75327"/>
    <w:rsid w:val="00E76F9A"/>
    <w:rsid w:val="00E83C0F"/>
    <w:rsid w:val="00E83FED"/>
    <w:rsid w:val="00E84EB7"/>
    <w:rsid w:val="00E855DD"/>
    <w:rsid w:val="00E86136"/>
    <w:rsid w:val="00E87F50"/>
    <w:rsid w:val="00E91794"/>
    <w:rsid w:val="00E92683"/>
    <w:rsid w:val="00E92E39"/>
    <w:rsid w:val="00E93165"/>
    <w:rsid w:val="00E9464C"/>
    <w:rsid w:val="00E94D05"/>
    <w:rsid w:val="00EA07E2"/>
    <w:rsid w:val="00EA194B"/>
    <w:rsid w:val="00EA1A6F"/>
    <w:rsid w:val="00EA1B0C"/>
    <w:rsid w:val="00EA1BE9"/>
    <w:rsid w:val="00EA25D3"/>
    <w:rsid w:val="00EA2BCD"/>
    <w:rsid w:val="00EA322E"/>
    <w:rsid w:val="00EA348F"/>
    <w:rsid w:val="00EA3806"/>
    <w:rsid w:val="00EA3FFB"/>
    <w:rsid w:val="00EA4316"/>
    <w:rsid w:val="00EA4D56"/>
    <w:rsid w:val="00EA5600"/>
    <w:rsid w:val="00EA5C8B"/>
    <w:rsid w:val="00EA6805"/>
    <w:rsid w:val="00EA7115"/>
    <w:rsid w:val="00EA7A3E"/>
    <w:rsid w:val="00EB05DB"/>
    <w:rsid w:val="00EB37AA"/>
    <w:rsid w:val="00EB4F4F"/>
    <w:rsid w:val="00EB5FA9"/>
    <w:rsid w:val="00EB6D8C"/>
    <w:rsid w:val="00EB7762"/>
    <w:rsid w:val="00EB7B1D"/>
    <w:rsid w:val="00EC1D30"/>
    <w:rsid w:val="00EC2AA4"/>
    <w:rsid w:val="00EC3854"/>
    <w:rsid w:val="00EC3C97"/>
    <w:rsid w:val="00EC4A34"/>
    <w:rsid w:val="00EC5191"/>
    <w:rsid w:val="00EC53CB"/>
    <w:rsid w:val="00EC5C7A"/>
    <w:rsid w:val="00EC5CCD"/>
    <w:rsid w:val="00EC6B3F"/>
    <w:rsid w:val="00EC70CE"/>
    <w:rsid w:val="00EC722F"/>
    <w:rsid w:val="00EC7EAF"/>
    <w:rsid w:val="00ED0407"/>
    <w:rsid w:val="00ED0B01"/>
    <w:rsid w:val="00ED2F96"/>
    <w:rsid w:val="00ED3E03"/>
    <w:rsid w:val="00ED447D"/>
    <w:rsid w:val="00ED4543"/>
    <w:rsid w:val="00ED5544"/>
    <w:rsid w:val="00ED58FB"/>
    <w:rsid w:val="00ED743B"/>
    <w:rsid w:val="00ED7AF9"/>
    <w:rsid w:val="00EE001D"/>
    <w:rsid w:val="00EE0C24"/>
    <w:rsid w:val="00EE1532"/>
    <w:rsid w:val="00EE24C7"/>
    <w:rsid w:val="00EE3B42"/>
    <w:rsid w:val="00EE6320"/>
    <w:rsid w:val="00EE73DD"/>
    <w:rsid w:val="00EF0A97"/>
    <w:rsid w:val="00EF15E3"/>
    <w:rsid w:val="00EF2209"/>
    <w:rsid w:val="00EF2850"/>
    <w:rsid w:val="00EF39FC"/>
    <w:rsid w:val="00EF759A"/>
    <w:rsid w:val="00EF7F03"/>
    <w:rsid w:val="00F01567"/>
    <w:rsid w:val="00F019B0"/>
    <w:rsid w:val="00F03126"/>
    <w:rsid w:val="00F06344"/>
    <w:rsid w:val="00F067B3"/>
    <w:rsid w:val="00F06AB2"/>
    <w:rsid w:val="00F06D68"/>
    <w:rsid w:val="00F07C88"/>
    <w:rsid w:val="00F1123F"/>
    <w:rsid w:val="00F120D7"/>
    <w:rsid w:val="00F1523D"/>
    <w:rsid w:val="00F17ED5"/>
    <w:rsid w:val="00F17F6C"/>
    <w:rsid w:val="00F20CBB"/>
    <w:rsid w:val="00F22133"/>
    <w:rsid w:val="00F23E0C"/>
    <w:rsid w:val="00F25641"/>
    <w:rsid w:val="00F25F7C"/>
    <w:rsid w:val="00F273C4"/>
    <w:rsid w:val="00F2782E"/>
    <w:rsid w:val="00F30058"/>
    <w:rsid w:val="00F30800"/>
    <w:rsid w:val="00F32398"/>
    <w:rsid w:val="00F32483"/>
    <w:rsid w:val="00F329C4"/>
    <w:rsid w:val="00F33412"/>
    <w:rsid w:val="00F33525"/>
    <w:rsid w:val="00F33E34"/>
    <w:rsid w:val="00F3420E"/>
    <w:rsid w:val="00F3514F"/>
    <w:rsid w:val="00F3610D"/>
    <w:rsid w:val="00F36852"/>
    <w:rsid w:val="00F371D4"/>
    <w:rsid w:val="00F3725F"/>
    <w:rsid w:val="00F37D59"/>
    <w:rsid w:val="00F40197"/>
    <w:rsid w:val="00F41235"/>
    <w:rsid w:val="00F41B48"/>
    <w:rsid w:val="00F41C59"/>
    <w:rsid w:val="00F41F4A"/>
    <w:rsid w:val="00F42A96"/>
    <w:rsid w:val="00F43A31"/>
    <w:rsid w:val="00F43DA3"/>
    <w:rsid w:val="00F43FB0"/>
    <w:rsid w:val="00F51296"/>
    <w:rsid w:val="00F5190C"/>
    <w:rsid w:val="00F52796"/>
    <w:rsid w:val="00F5329D"/>
    <w:rsid w:val="00F5386E"/>
    <w:rsid w:val="00F53C01"/>
    <w:rsid w:val="00F53C57"/>
    <w:rsid w:val="00F543E1"/>
    <w:rsid w:val="00F54D21"/>
    <w:rsid w:val="00F54E6F"/>
    <w:rsid w:val="00F553E5"/>
    <w:rsid w:val="00F56024"/>
    <w:rsid w:val="00F56978"/>
    <w:rsid w:val="00F57393"/>
    <w:rsid w:val="00F627A3"/>
    <w:rsid w:val="00F652DE"/>
    <w:rsid w:val="00F66676"/>
    <w:rsid w:val="00F6750C"/>
    <w:rsid w:val="00F67D7A"/>
    <w:rsid w:val="00F67F3A"/>
    <w:rsid w:val="00F70442"/>
    <w:rsid w:val="00F70727"/>
    <w:rsid w:val="00F70FB8"/>
    <w:rsid w:val="00F71039"/>
    <w:rsid w:val="00F716AE"/>
    <w:rsid w:val="00F72392"/>
    <w:rsid w:val="00F726E1"/>
    <w:rsid w:val="00F73195"/>
    <w:rsid w:val="00F738D6"/>
    <w:rsid w:val="00F73DFF"/>
    <w:rsid w:val="00F7412E"/>
    <w:rsid w:val="00F74A4D"/>
    <w:rsid w:val="00F75039"/>
    <w:rsid w:val="00F76AB1"/>
    <w:rsid w:val="00F8181D"/>
    <w:rsid w:val="00F81981"/>
    <w:rsid w:val="00F8314C"/>
    <w:rsid w:val="00F8350A"/>
    <w:rsid w:val="00F838F7"/>
    <w:rsid w:val="00F851CE"/>
    <w:rsid w:val="00F85860"/>
    <w:rsid w:val="00F86193"/>
    <w:rsid w:val="00F867E8"/>
    <w:rsid w:val="00F87CC9"/>
    <w:rsid w:val="00F91702"/>
    <w:rsid w:val="00F92123"/>
    <w:rsid w:val="00F922CB"/>
    <w:rsid w:val="00F927C7"/>
    <w:rsid w:val="00F9378C"/>
    <w:rsid w:val="00F946E7"/>
    <w:rsid w:val="00F94D9C"/>
    <w:rsid w:val="00F950C9"/>
    <w:rsid w:val="00F95E83"/>
    <w:rsid w:val="00F96CA6"/>
    <w:rsid w:val="00F9722F"/>
    <w:rsid w:val="00FA003C"/>
    <w:rsid w:val="00FA03A7"/>
    <w:rsid w:val="00FA10DA"/>
    <w:rsid w:val="00FA149A"/>
    <w:rsid w:val="00FA1B2E"/>
    <w:rsid w:val="00FA29A1"/>
    <w:rsid w:val="00FA2B60"/>
    <w:rsid w:val="00FA2D77"/>
    <w:rsid w:val="00FA370F"/>
    <w:rsid w:val="00FA3957"/>
    <w:rsid w:val="00FA61D8"/>
    <w:rsid w:val="00FA6E02"/>
    <w:rsid w:val="00FA756E"/>
    <w:rsid w:val="00FB0161"/>
    <w:rsid w:val="00FB03E5"/>
    <w:rsid w:val="00FB086E"/>
    <w:rsid w:val="00FB208C"/>
    <w:rsid w:val="00FB341C"/>
    <w:rsid w:val="00FB3429"/>
    <w:rsid w:val="00FB3524"/>
    <w:rsid w:val="00FB422B"/>
    <w:rsid w:val="00FB433E"/>
    <w:rsid w:val="00FB4E6D"/>
    <w:rsid w:val="00FB5385"/>
    <w:rsid w:val="00FB6BBF"/>
    <w:rsid w:val="00FB7439"/>
    <w:rsid w:val="00FB7D97"/>
    <w:rsid w:val="00FC0411"/>
    <w:rsid w:val="00FC070E"/>
    <w:rsid w:val="00FC1712"/>
    <w:rsid w:val="00FC1ED9"/>
    <w:rsid w:val="00FC2EE7"/>
    <w:rsid w:val="00FC438E"/>
    <w:rsid w:val="00FC6CDC"/>
    <w:rsid w:val="00FD0B53"/>
    <w:rsid w:val="00FD30BD"/>
    <w:rsid w:val="00FD315F"/>
    <w:rsid w:val="00FD40B7"/>
    <w:rsid w:val="00FD693E"/>
    <w:rsid w:val="00FD7A68"/>
    <w:rsid w:val="00FE00E8"/>
    <w:rsid w:val="00FE1BB1"/>
    <w:rsid w:val="00FE200C"/>
    <w:rsid w:val="00FE21B2"/>
    <w:rsid w:val="00FE290A"/>
    <w:rsid w:val="00FE2AA3"/>
    <w:rsid w:val="00FE2E84"/>
    <w:rsid w:val="00FE341B"/>
    <w:rsid w:val="00FE34E1"/>
    <w:rsid w:val="00FE47C6"/>
    <w:rsid w:val="00FE4CAC"/>
    <w:rsid w:val="00FE4E83"/>
    <w:rsid w:val="00FF1C7C"/>
    <w:rsid w:val="00FF303D"/>
    <w:rsid w:val="00FF37CB"/>
    <w:rsid w:val="00FF3C8D"/>
    <w:rsid w:val="00FF531E"/>
    <w:rsid w:val="00FF5BED"/>
    <w:rsid w:val="00FF5C2F"/>
    <w:rsid w:val="00FF5E55"/>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2E6B"/>
  <w15:docId w15:val="{1E31F073-8BFF-4DBF-B23E-A28BF762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6C"/>
  </w:style>
  <w:style w:type="paragraph" w:styleId="Heading1">
    <w:name w:val="heading 1"/>
    <w:basedOn w:val="Normal"/>
    <w:next w:val="Normal"/>
    <w:link w:val="Heading1Char"/>
    <w:uiPriority w:val="9"/>
    <w:qFormat/>
    <w:rsid w:val="002978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ListParagraph">
    <w:name w:val="List Paragraph"/>
    <w:aliases w:val="Bab,Colorful List - Accent 11,Source,Level 3,Atan,awal,List Paragraph2,List Paragraph 1,SLIKE,List Paragraph1,Cell bullets,Noise heading,RUS List,Text,Recommendation,List FIK,Heading 11,List Paragraph Char Char,kepala,Body Text Char1,lp"/>
    <w:basedOn w:val="Normal"/>
    <w:link w:val="ListParagraphChar"/>
    <w:uiPriority w:val="34"/>
    <w:qFormat/>
    <w:rsid w:val="00257C84"/>
    <w:pPr>
      <w:ind w:left="720"/>
      <w:contextualSpacing/>
    </w:pPr>
  </w:style>
  <w:style w:type="paragraph" w:styleId="BalloonText">
    <w:name w:val="Balloon Text"/>
    <w:basedOn w:val="Normal"/>
    <w:link w:val="BalloonTextChar"/>
    <w:uiPriority w:val="99"/>
    <w:semiHidden/>
    <w:unhideWhenUsed/>
    <w:rsid w:val="008B1A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B1A17"/>
    <w:rPr>
      <w:rFonts w:ascii="Tahoma" w:hAnsi="Tahoma" w:cs="Tahoma"/>
      <w:sz w:val="16"/>
      <w:szCs w:val="16"/>
    </w:rPr>
  </w:style>
  <w:style w:type="paragraph" w:styleId="Header">
    <w:name w:val="header"/>
    <w:basedOn w:val="Normal"/>
    <w:link w:val="HeaderChar"/>
    <w:uiPriority w:val="99"/>
    <w:unhideWhenUsed/>
    <w:rsid w:val="008B1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A17"/>
  </w:style>
  <w:style w:type="paragraph" w:styleId="Footer">
    <w:name w:val="footer"/>
    <w:basedOn w:val="Normal"/>
    <w:link w:val="FooterChar"/>
    <w:uiPriority w:val="99"/>
    <w:unhideWhenUsed/>
    <w:rsid w:val="008B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A17"/>
  </w:style>
  <w:style w:type="character" w:styleId="CommentReference">
    <w:name w:val="annotation reference"/>
    <w:uiPriority w:val="99"/>
    <w:semiHidden/>
    <w:unhideWhenUsed/>
    <w:rsid w:val="00AF5483"/>
    <w:rPr>
      <w:sz w:val="16"/>
      <w:szCs w:val="16"/>
    </w:rPr>
  </w:style>
  <w:style w:type="paragraph" w:styleId="CommentText">
    <w:name w:val="annotation text"/>
    <w:basedOn w:val="Normal"/>
    <w:link w:val="CommentTextChar"/>
    <w:uiPriority w:val="99"/>
    <w:unhideWhenUsed/>
    <w:rsid w:val="00AF5483"/>
    <w:pPr>
      <w:spacing w:line="240" w:lineRule="auto"/>
    </w:pPr>
    <w:rPr>
      <w:sz w:val="20"/>
      <w:szCs w:val="20"/>
      <w:lang w:val="x-none" w:eastAsia="x-none"/>
    </w:rPr>
  </w:style>
  <w:style w:type="character" w:customStyle="1" w:styleId="CommentTextChar">
    <w:name w:val="Comment Text Char"/>
    <w:link w:val="CommentText"/>
    <w:uiPriority w:val="99"/>
    <w:rsid w:val="00AF5483"/>
    <w:rPr>
      <w:sz w:val="20"/>
      <w:szCs w:val="20"/>
    </w:rPr>
  </w:style>
  <w:style w:type="paragraph" w:styleId="CommentSubject">
    <w:name w:val="annotation subject"/>
    <w:basedOn w:val="CommentText"/>
    <w:next w:val="CommentText"/>
    <w:link w:val="CommentSubjectChar"/>
    <w:uiPriority w:val="99"/>
    <w:semiHidden/>
    <w:unhideWhenUsed/>
    <w:rsid w:val="00AF5483"/>
    <w:rPr>
      <w:b/>
      <w:bCs/>
    </w:rPr>
  </w:style>
  <w:style w:type="character" w:customStyle="1" w:styleId="CommentSubjectChar">
    <w:name w:val="Comment Subject Char"/>
    <w:link w:val="CommentSubject"/>
    <w:uiPriority w:val="99"/>
    <w:semiHidden/>
    <w:rsid w:val="00AF5483"/>
    <w:rPr>
      <w:b/>
      <w:bCs/>
      <w:sz w:val="20"/>
      <w:szCs w:val="20"/>
    </w:rPr>
  </w:style>
  <w:style w:type="paragraph" w:styleId="BodyText">
    <w:name w:val="Body Text"/>
    <w:aliases w:val=" Char Char Char,Char Char Char"/>
    <w:basedOn w:val="Normal"/>
    <w:link w:val="BodyTextChar"/>
    <w:rsid w:val="00DE7222"/>
    <w:pPr>
      <w:spacing w:after="0" w:line="240" w:lineRule="auto"/>
      <w:jc w:val="both"/>
    </w:pPr>
    <w:rPr>
      <w:rFonts w:ascii="Times New Roman" w:eastAsia="Times New Roman" w:hAnsi="Times New Roman"/>
      <w:sz w:val="24"/>
      <w:szCs w:val="24"/>
      <w:lang w:val="en-US" w:eastAsia="x-none"/>
    </w:rPr>
  </w:style>
  <w:style w:type="character" w:customStyle="1" w:styleId="BodyTextChar">
    <w:name w:val="Body Text Char"/>
    <w:aliases w:val=" Char Char Char Char,Char Char Char Char"/>
    <w:link w:val="BodyText"/>
    <w:rsid w:val="00DE7222"/>
    <w:rPr>
      <w:rFonts w:ascii="Times New Roman" w:eastAsia="Times New Roman" w:hAnsi="Times New Roman" w:cs="Times New Roman"/>
      <w:sz w:val="24"/>
      <w:szCs w:val="24"/>
      <w:lang w:val="en-US"/>
    </w:rPr>
  </w:style>
  <w:style w:type="character" w:customStyle="1" w:styleId="fontstyle01">
    <w:name w:val="fontstyle01"/>
    <w:rsid w:val="00435611"/>
    <w:rPr>
      <w:rFonts w:ascii="Bookman Old Style" w:hAnsi="Bookman Old Style" w:hint="default"/>
      <w:b w:val="0"/>
      <w:bCs w:val="0"/>
      <w:i w:val="0"/>
      <w:iCs w:val="0"/>
      <w:color w:val="000000"/>
      <w:sz w:val="24"/>
      <w:szCs w:val="24"/>
    </w:rPr>
  </w:style>
  <w:style w:type="table" w:styleId="TableGrid">
    <w:name w:val="Table Grid"/>
    <w:basedOn w:val="TableNormal"/>
    <w:uiPriority w:val="59"/>
    <w:rsid w:val="00EF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1374"/>
    <w:pPr>
      <w:autoSpaceDE w:val="0"/>
      <w:autoSpaceDN w:val="0"/>
      <w:adjustRightInd w:val="0"/>
    </w:pPr>
    <w:rPr>
      <w:rFonts w:ascii="Bookman Old Style" w:hAnsi="Bookman Old Style" w:cs="Bookman Old Style"/>
      <w:color w:val="000000"/>
      <w:sz w:val="24"/>
      <w:szCs w:val="24"/>
    </w:rPr>
  </w:style>
  <w:style w:type="character" w:styleId="PageNumber">
    <w:name w:val="page number"/>
    <w:basedOn w:val="DefaultParagraphFont"/>
    <w:semiHidden/>
    <w:rsid w:val="00E82A21"/>
  </w:style>
  <w:style w:type="paragraph" w:styleId="Caption">
    <w:name w:val="caption"/>
    <w:basedOn w:val="Normal"/>
    <w:next w:val="Normal"/>
    <w:uiPriority w:val="35"/>
    <w:unhideWhenUsed/>
    <w:qFormat/>
    <w:rsid w:val="00060630"/>
    <w:rPr>
      <w:b/>
      <w:bCs/>
      <w:sz w:val="20"/>
      <w:szCs w:val="20"/>
    </w:rPr>
  </w:style>
  <w:style w:type="character" w:customStyle="1" w:styleId="ListParagraphChar">
    <w:name w:val="List Paragraph Char"/>
    <w:aliases w:val="Bab Char,Colorful List - Accent 11 Char,Source Char,Level 3 Char,Atan Char,awal Char,List Paragraph2 Char,List Paragraph 1 Char,SLIKE Char,List Paragraph1 Char,Cell bullets Char,Noise heading Char,RUS List Char,Text Char,kepala Char"/>
    <w:link w:val="ListParagraph"/>
    <w:uiPriority w:val="34"/>
    <w:qFormat/>
    <w:rsid w:val="00AE370B"/>
    <w:rPr>
      <w:sz w:val="22"/>
      <w:szCs w:val="22"/>
      <w:lang w:val="id-ID" w:eastAsia="en-US"/>
    </w:rPr>
  </w:style>
  <w:style w:type="paragraph" w:styleId="NormalWeb">
    <w:name w:val="Normal (Web)"/>
    <w:basedOn w:val="Normal"/>
    <w:uiPriority w:val="99"/>
    <w:unhideWhenUsed/>
    <w:rsid w:val="00DA4CFB"/>
    <w:pPr>
      <w:spacing w:before="100" w:beforeAutospacing="1" w:after="100" w:afterAutospacing="1" w:line="240" w:lineRule="auto"/>
    </w:pPr>
    <w:rPr>
      <w:rFonts w:ascii="Times New Roman" w:eastAsia="Times New Roman" w:hAnsi="Times New Roman"/>
      <w:sz w:val="24"/>
      <w:szCs w:val="24"/>
      <w:lang w:val="en-ID"/>
    </w:rPr>
  </w:style>
  <w:style w:type="character" w:customStyle="1" w:styleId="Heading1Char">
    <w:name w:val="Heading 1 Char"/>
    <w:link w:val="Heading1"/>
    <w:uiPriority w:val="9"/>
    <w:rsid w:val="002978E6"/>
    <w:rPr>
      <w:rFonts w:ascii="Calibri Light" w:eastAsia="Times New Roman" w:hAnsi="Calibri Light"/>
      <w:b/>
      <w:bCs/>
      <w:kern w:val="32"/>
      <w:sz w:val="32"/>
      <w:szCs w:val="32"/>
      <w:lang w:val="id-ID"/>
    </w:rPr>
  </w:style>
  <w:style w:type="paragraph" w:styleId="PlainText">
    <w:name w:val="Plain Text"/>
    <w:basedOn w:val="Normal"/>
    <w:link w:val="PlainTextChar"/>
    <w:uiPriority w:val="99"/>
    <w:rsid w:val="00E6148C"/>
    <w:pPr>
      <w:spacing w:after="0" w:line="240" w:lineRule="auto"/>
    </w:pPr>
    <w:rPr>
      <w:rFonts w:ascii="Courier New" w:eastAsia="Times New Roman" w:hAnsi="Courier New" w:cs="Courier New"/>
      <w:sz w:val="20"/>
      <w:szCs w:val="20"/>
      <w:lang w:val="sv-SE"/>
    </w:rPr>
  </w:style>
  <w:style w:type="character" w:customStyle="1" w:styleId="PlainTextChar">
    <w:name w:val="Plain Text Char"/>
    <w:basedOn w:val="DefaultParagraphFont"/>
    <w:link w:val="PlainText"/>
    <w:uiPriority w:val="99"/>
    <w:rsid w:val="00E6148C"/>
    <w:rPr>
      <w:rFonts w:ascii="Courier New" w:eastAsia="Times New Roman" w:hAnsi="Courier New" w:cs="Courier New"/>
      <w:lang w:val="sv-SE"/>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character" w:customStyle="1" w:styleId="Heading2Char">
    <w:name w:val="Heading 2 Char"/>
    <w:basedOn w:val="DefaultParagraphFont"/>
    <w:link w:val="Heading2"/>
    <w:rsid w:val="0018055D"/>
    <w:rPr>
      <w:b/>
      <w:sz w:val="36"/>
      <w:szCs w:val="36"/>
    </w:rPr>
  </w:style>
  <w:style w:type="character" w:customStyle="1" w:styleId="Heading3Char">
    <w:name w:val="Heading 3 Char"/>
    <w:basedOn w:val="DefaultParagraphFont"/>
    <w:link w:val="Heading3"/>
    <w:rsid w:val="0018055D"/>
    <w:rPr>
      <w:b/>
      <w:sz w:val="28"/>
      <w:szCs w:val="28"/>
    </w:rPr>
  </w:style>
  <w:style w:type="character" w:customStyle="1" w:styleId="Heading4Char">
    <w:name w:val="Heading 4 Char"/>
    <w:basedOn w:val="DefaultParagraphFont"/>
    <w:link w:val="Heading4"/>
    <w:rsid w:val="0018055D"/>
    <w:rPr>
      <w:b/>
      <w:sz w:val="24"/>
      <w:szCs w:val="24"/>
    </w:rPr>
  </w:style>
  <w:style w:type="character" w:customStyle="1" w:styleId="Heading5Char">
    <w:name w:val="Heading 5 Char"/>
    <w:basedOn w:val="DefaultParagraphFont"/>
    <w:link w:val="Heading5"/>
    <w:rsid w:val="0018055D"/>
    <w:rPr>
      <w:b/>
    </w:rPr>
  </w:style>
  <w:style w:type="character" w:customStyle="1" w:styleId="Heading6Char">
    <w:name w:val="Heading 6 Char"/>
    <w:basedOn w:val="DefaultParagraphFont"/>
    <w:link w:val="Heading6"/>
    <w:rsid w:val="0018055D"/>
    <w:rPr>
      <w:b/>
      <w:sz w:val="20"/>
      <w:szCs w:val="20"/>
    </w:rPr>
  </w:style>
  <w:style w:type="character" w:customStyle="1" w:styleId="TitleChar">
    <w:name w:val="Title Char"/>
    <w:basedOn w:val="DefaultParagraphFont"/>
    <w:link w:val="Title"/>
    <w:rsid w:val="0018055D"/>
    <w:rPr>
      <w:b/>
      <w:sz w:val="72"/>
      <w:szCs w:val="72"/>
    </w:rPr>
  </w:style>
  <w:style w:type="character" w:customStyle="1" w:styleId="SubtitleChar">
    <w:name w:val="Subtitle Char"/>
    <w:basedOn w:val="DefaultParagraphFont"/>
    <w:link w:val="Subtitle"/>
    <w:rsid w:val="0018055D"/>
    <w:rPr>
      <w:rFonts w:ascii="Georgia" w:eastAsia="Georgia" w:hAnsi="Georgia" w:cs="Georgia"/>
      <w:i/>
      <w:color w:val="666666"/>
      <w:sz w:val="48"/>
      <w:szCs w:val="48"/>
    </w:rPr>
  </w:style>
  <w:style w:type="paragraph" w:styleId="Revision">
    <w:name w:val="Revision"/>
    <w:hidden/>
    <w:uiPriority w:val="99"/>
    <w:semiHidden/>
    <w:rsid w:val="00FC070E"/>
    <w:pPr>
      <w:spacing w:after="0" w:line="240" w:lineRule="auto"/>
    </w:pPr>
  </w:style>
  <w:style w:type="character" w:customStyle="1" w:styleId="fontstyle21">
    <w:name w:val="fontstyle21"/>
    <w:basedOn w:val="DefaultParagraphFont"/>
    <w:rsid w:val="0097732C"/>
    <w:rPr>
      <w:rFonts w:ascii="Bookman Old Style" w:hAnsi="Bookman Old Style"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580">
      <w:bodyDiv w:val="1"/>
      <w:marLeft w:val="0"/>
      <w:marRight w:val="0"/>
      <w:marTop w:val="0"/>
      <w:marBottom w:val="0"/>
      <w:divBdr>
        <w:top w:val="none" w:sz="0" w:space="0" w:color="auto"/>
        <w:left w:val="none" w:sz="0" w:space="0" w:color="auto"/>
        <w:bottom w:val="none" w:sz="0" w:space="0" w:color="auto"/>
        <w:right w:val="none" w:sz="0" w:space="0" w:color="auto"/>
      </w:divBdr>
      <w:divsChild>
        <w:div w:id="1614706122">
          <w:marLeft w:val="0"/>
          <w:marRight w:val="0"/>
          <w:marTop w:val="0"/>
          <w:marBottom w:val="0"/>
          <w:divBdr>
            <w:top w:val="none" w:sz="0" w:space="0" w:color="auto"/>
            <w:left w:val="none" w:sz="0" w:space="0" w:color="auto"/>
            <w:bottom w:val="none" w:sz="0" w:space="0" w:color="auto"/>
            <w:right w:val="none" w:sz="0" w:space="0" w:color="auto"/>
          </w:divBdr>
          <w:divsChild>
            <w:div w:id="300383250">
              <w:marLeft w:val="0"/>
              <w:marRight w:val="0"/>
              <w:marTop w:val="0"/>
              <w:marBottom w:val="0"/>
              <w:divBdr>
                <w:top w:val="none" w:sz="0" w:space="0" w:color="auto"/>
                <w:left w:val="none" w:sz="0" w:space="0" w:color="auto"/>
                <w:bottom w:val="none" w:sz="0" w:space="0" w:color="auto"/>
                <w:right w:val="none" w:sz="0" w:space="0" w:color="auto"/>
              </w:divBdr>
              <w:divsChild>
                <w:div w:id="20066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7066">
      <w:bodyDiv w:val="1"/>
      <w:marLeft w:val="0"/>
      <w:marRight w:val="0"/>
      <w:marTop w:val="0"/>
      <w:marBottom w:val="0"/>
      <w:divBdr>
        <w:top w:val="none" w:sz="0" w:space="0" w:color="auto"/>
        <w:left w:val="none" w:sz="0" w:space="0" w:color="auto"/>
        <w:bottom w:val="none" w:sz="0" w:space="0" w:color="auto"/>
        <w:right w:val="none" w:sz="0" w:space="0" w:color="auto"/>
      </w:divBdr>
      <w:divsChild>
        <w:div w:id="1877767666">
          <w:marLeft w:val="0"/>
          <w:marRight w:val="0"/>
          <w:marTop w:val="0"/>
          <w:marBottom w:val="0"/>
          <w:divBdr>
            <w:top w:val="none" w:sz="0" w:space="0" w:color="auto"/>
            <w:left w:val="none" w:sz="0" w:space="0" w:color="auto"/>
            <w:bottom w:val="none" w:sz="0" w:space="0" w:color="auto"/>
            <w:right w:val="none" w:sz="0" w:space="0" w:color="auto"/>
          </w:divBdr>
          <w:divsChild>
            <w:div w:id="1543977434">
              <w:marLeft w:val="0"/>
              <w:marRight w:val="0"/>
              <w:marTop w:val="0"/>
              <w:marBottom w:val="0"/>
              <w:divBdr>
                <w:top w:val="none" w:sz="0" w:space="0" w:color="auto"/>
                <w:left w:val="none" w:sz="0" w:space="0" w:color="auto"/>
                <w:bottom w:val="none" w:sz="0" w:space="0" w:color="auto"/>
                <w:right w:val="none" w:sz="0" w:space="0" w:color="auto"/>
              </w:divBdr>
              <w:divsChild>
                <w:div w:id="11873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1246">
      <w:bodyDiv w:val="1"/>
      <w:marLeft w:val="0"/>
      <w:marRight w:val="0"/>
      <w:marTop w:val="0"/>
      <w:marBottom w:val="0"/>
      <w:divBdr>
        <w:top w:val="none" w:sz="0" w:space="0" w:color="auto"/>
        <w:left w:val="none" w:sz="0" w:space="0" w:color="auto"/>
        <w:bottom w:val="none" w:sz="0" w:space="0" w:color="auto"/>
        <w:right w:val="none" w:sz="0" w:space="0" w:color="auto"/>
      </w:divBdr>
    </w:div>
    <w:div w:id="65301527">
      <w:bodyDiv w:val="1"/>
      <w:marLeft w:val="0"/>
      <w:marRight w:val="0"/>
      <w:marTop w:val="0"/>
      <w:marBottom w:val="0"/>
      <w:divBdr>
        <w:top w:val="none" w:sz="0" w:space="0" w:color="auto"/>
        <w:left w:val="none" w:sz="0" w:space="0" w:color="auto"/>
        <w:bottom w:val="none" w:sz="0" w:space="0" w:color="auto"/>
        <w:right w:val="none" w:sz="0" w:space="0" w:color="auto"/>
      </w:divBdr>
      <w:divsChild>
        <w:div w:id="298649364">
          <w:marLeft w:val="0"/>
          <w:marRight w:val="0"/>
          <w:marTop w:val="0"/>
          <w:marBottom w:val="0"/>
          <w:divBdr>
            <w:top w:val="none" w:sz="0" w:space="0" w:color="auto"/>
            <w:left w:val="none" w:sz="0" w:space="0" w:color="auto"/>
            <w:bottom w:val="none" w:sz="0" w:space="0" w:color="auto"/>
            <w:right w:val="none" w:sz="0" w:space="0" w:color="auto"/>
          </w:divBdr>
          <w:divsChild>
            <w:div w:id="1738019298">
              <w:marLeft w:val="0"/>
              <w:marRight w:val="0"/>
              <w:marTop w:val="0"/>
              <w:marBottom w:val="0"/>
              <w:divBdr>
                <w:top w:val="none" w:sz="0" w:space="0" w:color="auto"/>
                <w:left w:val="none" w:sz="0" w:space="0" w:color="auto"/>
                <w:bottom w:val="none" w:sz="0" w:space="0" w:color="auto"/>
                <w:right w:val="none" w:sz="0" w:space="0" w:color="auto"/>
              </w:divBdr>
              <w:divsChild>
                <w:div w:id="10932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6536">
      <w:bodyDiv w:val="1"/>
      <w:marLeft w:val="0"/>
      <w:marRight w:val="0"/>
      <w:marTop w:val="0"/>
      <w:marBottom w:val="0"/>
      <w:divBdr>
        <w:top w:val="none" w:sz="0" w:space="0" w:color="auto"/>
        <w:left w:val="none" w:sz="0" w:space="0" w:color="auto"/>
        <w:bottom w:val="none" w:sz="0" w:space="0" w:color="auto"/>
        <w:right w:val="none" w:sz="0" w:space="0" w:color="auto"/>
      </w:divBdr>
      <w:divsChild>
        <w:div w:id="1629585253">
          <w:marLeft w:val="0"/>
          <w:marRight w:val="0"/>
          <w:marTop w:val="0"/>
          <w:marBottom w:val="0"/>
          <w:divBdr>
            <w:top w:val="none" w:sz="0" w:space="0" w:color="auto"/>
            <w:left w:val="none" w:sz="0" w:space="0" w:color="auto"/>
            <w:bottom w:val="none" w:sz="0" w:space="0" w:color="auto"/>
            <w:right w:val="none" w:sz="0" w:space="0" w:color="auto"/>
          </w:divBdr>
          <w:divsChild>
            <w:div w:id="211112801">
              <w:marLeft w:val="0"/>
              <w:marRight w:val="0"/>
              <w:marTop w:val="0"/>
              <w:marBottom w:val="0"/>
              <w:divBdr>
                <w:top w:val="none" w:sz="0" w:space="0" w:color="auto"/>
                <w:left w:val="none" w:sz="0" w:space="0" w:color="auto"/>
                <w:bottom w:val="none" w:sz="0" w:space="0" w:color="auto"/>
                <w:right w:val="none" w:sz="0" w:space="0" w:color="auto"/>
              </w:divBdr>
              <w:divsChild>
                <w:div w:id="7884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689">
      <w:bodyDiv w:val="1"/>
      <w:marLeft w:val="0"/>
      <w:marRight w:val="0"/>
      <w:marTop w:val="0"/>
      <w:marBottom w:val="0"/>
      <w:divBdr>
        <w:top w:val="none" w:sz="0" w:space="0" w:color="auto"/>
        <w:left w:val="none" w:sz="0" w:space="0" w:color="auto"/>
        <w:bottom w:val="none" w:sz="0" w:space="0" w:color="auto"/>
        <w:right w:val="none" w:sz="0" w:space="0" w:color="auto"/>
      </w:divBdr>
      <w:divsChild>
        <w:div w:id="961033003">
          <w:marLeft w:val="0"/>
          <w:marRight w:val="0"/>
          <w:marTop w:val="0"/>
          <w:marBottom w:val="0"/>
          <w:divBdr>
            <w:top w:val="none" w:sz="0" w:space="0" w:color="auto"/>
            <w:left w:val="none" w:sz="0" w:space="0" w:color="auto"/>
            <w:bottom w:val="none" w:sz="0" w:space="0" w:color="auto"/>
            <w:right w:val="none" w:sz="0" w:space="0" w:color="auto"/>
          </w:divBdr>
          <w:divsChild>
            <w:div w:id="415447416">
              <w:marLeft w:val="0"/>
              <w:marRight w:val="0"/>
              <w:marTop w:val="0"/>
              <w:marBottom w:val="0"/>
              <w:divBdr>
                <w:top w:val="none" w:sz="0" w:space="0" w:color="auto"/>
                <w:left w:val="none" w:sz="0" w:space="0" w:color="auto"/>
                <w:bottom w:val="none" w:sz="0" w:space="0" w:color="auto"/>
                <w:right w:val="none" w:sz="0" w:space="0" w:color="auto"/>
              </w:divBdr>
              <w:divsChild>
                <w:div w:id="3339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3374">
      <w:bodyDiv w:val="1"/>
      <w:marLeft w:val="0"/>
      <w:marRight w:val="0"/>
      <w:marTop w:val="0"/>
      <w:marBottom w:val="0"/>
      <w:divBdr>
        <w:top w:val="none" w:sz="0" w:space="0" w:color="auto"/>
        <w:left w:val="none" w:sz="0" w:space="0" w:color="auto"/>
        <w:bottom w:val="none" w:sz="0" w:space="0" w:color="auto"/>
        <w:right w:val="none" w:sz="0" w:space="0" w:color="auto"/>
      </w:divBdr>
    </w:div>
    <w:div w:id="119765549">
      <w:bodyDiv w:val="1"/>
      <w:marLeft w:val="0"/>
      <w:marRight w:val="0"/>
      <w:marTop w:val="0"/>
      <w:marBottom w:val="0"/>
      <w:divBdr>
        <w:top w:val="none" w:sz="0" w:space="0" w:color="auto"/>
        <w:left w:val="none" w:sz="0" w:space="0" w:color="auto"/>
        <w:bottom w:val="none" w:sz="0" w:space="0" w:color="auto"/>
        <w:right w:val="none" w:sz="0" w:space="0" w:color="auto"/>
      </w:divBdr>
      <w:divsChild>
        <w:div w:id="1959872040">
          <w:marLeft w:val="0"/>
          <w:marRight w:val="0"/>
          <w:marTop w:val="0"/>
          <w:marBottom w:val="0"/>
          <w:divBdr>
            <w:top w:val="none" w:sz="0" w:space="0" w:color="auto"/>
            <w:left w:val="none" w:sz="0" w:space="0" w:color="auto"/>
            <w:bottom w:val="none" w:sz="0" w:space="0" w:color="auto"/>
            <w:right w:val="none" w:sz="0" w:space="0" w:color="auto"/>
          </w:divBdr>
          <w:divsChild>
            <w:div w:id="2127580482">
              <w:marLeft w:val="0"/>
              <w:marRight w:val="0"/>
              <w:marTop w:val="0"/>
              <w:marBottom w:val="0"/>
              <w:divBdr>
                <w:top w:val="none" w:sz="0" w:space="0" w:color="auto"/>
                <w:left w:val="none" w:sz="0" w:space="0" w:color="auto"/>
                <w:bottom w:val="none" w:sz="0" w:space="0" w:color="auto"/>
                <w:right w:val="none" w:sz="0" w:space="0" w:color="auto"/>
              </w:divBdr>
              <w:divsChild>
                <w:div w:id="18455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9738">
      <w:bodyDiv w:val="1"/>
      <w:marLeft w:val="0"/>
      <w:marRight w:val="0"/>
      <w:marTop w:val="0"/>
      <w:marBottom w:val="0"/>
      <w:divBdr>
        <w:top w:val="none" w:sz="0" w:space="0" w:color="auto"/>
        <w:left w:val="none" w:sz="0" w:space="0" w:color="auto"/>
        <w:bottom w:val="none" w:sz="0" w:space="0" w:color="auto"/>
        <w:right w:val="none" w:sz="0" w:space="0" w:color="auto"/>
      </w:divBdr>
      <w:divsChild>
        <w:div w:id="220871024">
          <w:marLeft w:val="0"/>
          <w:marRight w:val="0"/>
          <w:marTop w:val="0"/>
          <w:marBottom w:val="0"/>
          <w:divBdr>
            <w:top w:val="none" w:sz="0" w:space="0" w:color="auto"/>
            <w:left w:val="none" w:sz="0" w:space="0" w:color="auto"/>
            <w:bottom w:val="none" w:sz="0" w:space="0" w:color="auto"/>
            <w:right w:val="none" w:sz="0" w:space="0" w:color="auto"/>
          </w:divBdr>
          <w:divsChild>
            <w:div w:id="1593053439">
              <w:marLeft w:val="0"/>
              <w:marRight w:val="0"/>
              <w:marTop w:val="0"/>
              <w:marBottom w:val="0"/>
              <w:divBdr>
                <w:top w:val="none" w:sz="0" w:space="0" w:color="auto"/>
                <w:left w:val="none" w:sz="0" w:space="0" w:color="auto"/>
                <w:bottom w:val="none" w:sz="0" w:space="0" w:color="auto"/>
                <w:right w:val="none" w:sz="0" w:space="0" w:color="auto"/>
              </w:divBdr>
              <w:divsChild>
                <w:div w:id="8512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7269">
      <w:bodyDiv w:val="1"/>
      <w:marLeft w:val="0"/>
      <w:marRight w:val="0"/>
      <w:marTop w:val="0"/>
      <w:marBottom w:val="0"/>
      <w:divBdr>
        <w:top w:val="none" w:sz="0" w:space="0" w:color="auto"/>
        <w:left w:val="none" w:sz="0" w:space="0" w:color="auto"/>
        <w:bottom w:val="none" w:sz="0" w:space="0" w:color="auto"/>
        <w:right w:val="none" w:sz="0" w:space="0" w:color="auto"/>
      </w:divBdr>
      <w:divsChild>
        <w:div w:id="1087069874">
          <w:marLeft w:val="0"/>
          <w:marRight w:val="0"/>
          <w:marTop w:val="0"/>
          <w:marBottom w:val="0"/>
          <w:divBdr>
            <w:top w:val="none" w:sz="0" w:space="0" w:color="auto"/>
            <w:left w:val="none" w:sz="0" w:space="0" w:color="auto"/>
            <w:bottom w:val="none" w:sz="0" w:space="0" w:color="auto"/>
            <w:right w:val="none" w:sz="0" w:space="0" w:color="auto"/>
          </w:divBdr>
          <w:divsChild>
            <w:div w:id="1946694801">
              <w:marLeft w:val="0"/>
              <w:marRight w:val="0"/>
              <w:marTop w:val="0"/>
              <w:marBottom w:val="0"/>
              <w:divBdr>
                <w:top w:val="none" w:sz="0" w:space="0" w:color="auto"/>
                <w:left w:val="none" w:sz="0" w:space="0" w:color="auto"/>
                <w:bottom w:val="none" w:sz="0" w:space="0" w:color="auto"/>
                <w:right w:val="none" w:sz="0" w:space="0" w:color="auto"/>
              </w:divBdr>
              <w:divsChild>
                <w:div w:id="1457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7874">
      <w:bodyDiv w:val="1"/>
      <w:marLeft w:val="0"/>
      <w:marRight w:val="0"/>
      <w:marTop w:val="0"/>
      <w:marBottom w:val="0"/>
      <w:divBdr>
        <w:top w:val="none" w:sz="0" w:space="0" w:color="auto"/>
        <w:left w:val="none" w:sz="0" w:space="0" w:color="auto"/>
        <w:bottom w:val="none" w:sz="0" w:space="0" w:color="auto"/>
        <w:right w:val="none" w:sz="0" w:space="0" w:color="auto"/>
      </w:divBdr>
    </w:div>
    <w:div w:id="185606909">
      <w:bodyDiv w:val="1"/>
      <w:marLeft w:val="0"/>
      <w:marRight w:val="0"/>
      <w:marTop w:val="0"/>
      <w:marBottom w:val="0"/>
      <w:divBdr>
        <w:top w:val="none" w:sz="0" w:space="0" w:color="auto"/>
        <w:left w:val="none" w:sz="0" w:space="0" w:color="auto"/>
        <w:bottom w:val="none" w:sz="0" w:space="0" w:color="auto"/>
        <w:right w:val="none" w:sz="0" w:space="0" w:color="auto"/>
      </w:divBdr>
      <w:divsChild>
        <w:div w:id="1966236242">
          <w:marLeft w:val="0"/>
          <w:marRight w:val="0"/>
          <w:marTop w:val="0"/>
          <w:marBottom w:val="0"/>
          <w:divBdr>
            <w:top w:val="none" w:sz="0" w:space="0" w:color="auto"/>
            <w:left w:val="none" w:sz="0" w:space="0" w:color="auto"/>
            <w:bottom w:val="none" w:sz="0" w:space="0" w:color="auto"/>
            <w:right w:val="none" w:sz="0" w:space="0" w:color="auto"/>
          </w:divBdr>
          <w:divsChild>
            <w:div w:id="1379085892">
              <w:marLeft w:val="0"/>
              <w:marRight w:val="0"/>
              <w:marTop w:val="0"/>
              <w:marBottom w:val="0"/>
              <w:divBdr>
                <w:top w:val="none" w:sz="0" w:space="0" w:color="auto"/>
                <w:left w:val="none" w:sz="0" w:space="0" w:color="auto"/>
                <w:bottom w:val="none" w:sz="0" w:space="0" w:color="auto"/>
                <w:right w:val="none" w:sz="0" w:space="0" w:color="auto"/>
              </w:divBdr>
              <w:divsChild>
                <w:div w:id="10458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71986">
      <w:bodyDiv w:val="1"/>
      <w:marLeft w:val="0"/>
      <w:marRight w:val="0"/>
      <w:marTop w:val="0"/>
      <w:marBottom w:val="0"/>
      <w:divBdr>
        <w:top w:val="none" w:sz="0" w:space="0" w:color="auto"/>
        <w:left w:val="none" w:sz="0" w:space="0" w:color="auto"/>
        <w:bottom w:val="none" w:sz="0" w:space="0" w:color="auto"/>
        <w:right w:val="none" w:sz="0" w:space="0" w:color="auto"/>
      </w:divBdr>
      <w:divsChild>
        <w:div w:id="1958557647">
          <w:marLeft w:val="0"/>
          <w:marRight w:val="0"/>
          <w:marTop w:val="0"/>
          <w:marBottom w:val="0"/>
          <w:divBdr>
            <w:top w:val="none" w:sz="0" w:space="0" w:color="auto"/>
            <w:left w:val="none" w:sz="0" w:space="0" w:color="auto"/>
            <w:bottom w:val="none" w:sz="0" w:space="0" w:color="auto"/>
            <w:right w:val="none" w:sz="0" w:space="0" w:color="auto"/>
          </w:divBdr>
          <w:divsChild>
            <w:div w:id="1292396971">
              <w:marLeft w:val="0"/>
              <w:marRight w:val="0"/>
              <w:marTop w:val="0"/>
              <w:marBottom w:val="0"/>
              <w:divBdr>
                <w:top w:val="none" w:sz="0" w:space="0" w:color="auto"/>
                <w:left w:val="none" w:sz="0" w:space="0" w:color="auto"/>
                <w:bottom w:val="none" w:sz="0" w:space="0" w:color="auto"/>
                <w:right w:val="none" w:sz="0" w:space="0" w:color="auto"/>
              </w:divBdr>
              <w:divsChild>
                <w:div w:id="20260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0423">
      <w:bodyDiv w:val="1"/>
      <w:marLeft w:val="0"/>
      <w:marRight w:val="0"/>
      <w:marTop w:val="0"/>
      <w:marBottom w:val="0"/>
      <w:divBdr>
        <w:top w:val="none" w:sz="0" w:space="0" w:color="auto"/>
        <w:left w:val="none" w:sz="0" w:space="0" w:color="auto"/>
        <w:bottom w:val="none" w:sz="0" w:space="0" w:color="auto"/>
        <w:right w:val="none" w:sz="0" w:space="0" w:color="auto"/>
      </w:divBdr>
    </w:div>
    <w:div w:id="281303158">
      <w:bodyDiv w:val="1"/>
      <w:marLeft w:val="0"/>
      <w:marRight w:val="0"/>
      <w:marTop w:val="0"/>
      <w:marBottom w:val="0"/>
      <w:divBdr>
        <w:top w:val="none" w:sz="0" w:space="0" w:color="auto"/>
        <w:left w:val="none" w:sz="0" w:space="0" w:color="auto"/>
        <w:bottom w:val="none" w:sz="0" w:space="0" w:color="auto"/>
        <w:right w:val="none" w:sz="0" w:space="0" w:color="auto"/>
      </w:divBdr>
    </w:div>
    <w:div w:id="306513880">
      <w:bodyDiv w:val="1"/>
      <w:marLeft w:val="0"/>
      <w:marRight w:val="0"/>
      <w:marTop w:val="0"/>
      <w:marBottom w:val="0"/>
      <w:divBdr>
        <w:top w:val="none" w:sz="0" w:space="0" w:color="auto"/>
        <w:left w:val="none" w:sz="0" w:space="0" w:color="auto"/>
        <w:bottom w:val="none" w:sz="0" w:space="0" w:color="auto"/>
        <w:right w:val="none" w:sz="0" w:space="0" w:color="auto"/>
      </w:divBdr>
      <w:divsChild>
        <w:div w:id="1141121090">
          <w:marLeft w:val="0"/>
          <w:marRight w:val="0"/>
          <w:marTop w:val="0"/>
          <w:marBottom w:val="0"/>
          <w:divBdr>
            <w:top w:val="none" w:sz="0" w:space="0" w:color="auto"/>
            <w:left w:val="none" w:sz="0" w:space="0" w:color="auto"/>
            <w:bottom w:val="none" w:sz="0" w:space="0" w:color="auto"/>
            <w:right w:val="none" w:sz="0" w:space="0" w:color="auto"/>
          </w:divBdr>
          <w:divsChild>
            <w:div w:id="1248467201">
              <w:marLeft w:val="0"/>
              <w:marRight w:val="0"/>
              <w:marTop w:val="0"/>
              <w:marBottom w:val="0"/>
              <w:divBdr>
                <w:top w:val="none" w:sz="0" w:space="0" w:color="auto"/>
                <w:left w:val="none" w:sz="0" w:space="0" w:color="auto"/>
                <w:bottom w:val="none" w:sz="0" w:space="0" w:color="auto"/>
                <w:right w:val="none" w:sz="0" w:space="0" w:color="auto"/>
              </w:divBdr>
              <w:divsChild>
                <w:div w:id="17750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30400">
      <w:bodyDiv w:val="1"/>
      <w:marLeft w:val="0"/>
      <w:marRight w:val="0"/>
      <w:marTop w:val="0"/>
      <w:marBottom w:val="0"/>
      <w:divBdr>
        <w:top w:val="none" w:sz="0" w:space="0" w:color="auto"/>
        <w:left w:val="none" w:sz="0" w:space="0" w:color="auto"/>
        <w:bottom w:val="none" w:sz="0" w:space="0" w:color="auto"/>
        <w:right w:val="none" w:sz="0" w:space="0" w:color="auto"/>
      </w:divBdr>
    </w:div>
    <w:div w:id="335694721">
      <w:bodyDiv w:val="1"/>
      <w:marLeft w:val="0"/>
      <w:marRight w:val="0"/>
      <w:marTop w:val="0"/>
      <w:marBottom w:val="0"/>
      <w:divBdr>
        <w:top w:val="none" w:sz="0" w:space="0" w:color="auto"/>
        <w:left w:val="none" w:sz="0" w:space="0" w:color="auto"/>
        <w:bottom w:val="none" w:sz="0" w:space="0" w:color="auto"/>
        <w:right w:val="none" w:sz="0" w:space="0" w:color="auto"/>
      </w:divBdr>
      <w:divsChild>
        <w:div w:id="349338406">
          <w:marLeft w:val="0"/>
          <w:marRight w:val="0"/>
          <w:marTop w:val="0"/>
          <w:marBottom w:val="0"/>
          <w:divBdr>
            <w:top w:val="none" w:sz="0" w:space="0" w:color="auto"/>
            <w:left w:val="none" w:sz="0" w:space="0" w:color="auto"/>
            <w:bottom w:val="none" w:sz="0" w:space="0" w:color="auto"/>
            <w:right w:val="none" w:sz="0" w:space="0" w:color="auto"/>
          </w:divBdr>
          <w:divsChild>
            <w:div w:id="388383365">
              <w:marLeft w:val="0"/>
              <w:marRight w:val="0"/>
              <w:marTop w:val="0"/>
              <w:marBottom w:val="0"/>
              <w:divBdr>
                <w:top w:val="none" w:sz="0" w:space="0" w:color="auto"/>
                <w:left w:val="none" w:sz="0" w:space="0" w:color="auto"/>
                <w:bottom w:val="none" w:sz="0" w:space="0" w:color="auto"/>
                <w:right w:val="none" w:sz="0" w:space="0" w:color="auto"/>
              </w:divBdr>
              <w:divsChild>
                <w:div w:id="17828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933">
      <w:bodyDiv w:val="1"/>
      <w:marLeft w:val="0"/>
      <w:marRight w:val="0"/>
      <w:marTop w:val="0"/>
      <w:marBottom w:val="0"/>
      <w:divBdr>
        <w:top w:val="none" w:sz="0" w:space="0" w:color="auto"/>
        <w:left w:val="none" w:sz="0" w:space="0" w:color="auto"/>
        <w:bottom w:val="none" w:sz="0" w:space="0" w:color="auto"/>
        <w:right w:val="none" w:sz="0" w:space="0" w:color="auto"/>
      </w:divBdr>
    </w:div>
    <w:div w:id="358164679">
      <w:bodyDiv w:val="1"/>
      <w:marLeft w:val="0"/>
      <w:marRight w:val="0"/>
      <w:marTop w:val="0"/>
      <w:marBottom w:val="0"/>
      <w:divBdr>
        <w:top w:val="none" w:sz="0" w:space="0" w:color="auto"/>
        <w:left w:val="none" w:sz="0" w:space="0" w:color="auto"/>
        <w:bottom w:val="none" w:sz="0" w:space="0" w:color="auto"/>
        <w:right w:val="none" w:sz="0" w:space="0" w:color="auto"/>
      </w:divBdr>
      <w:divsChild>
        <w:div w:id="76680450">
          <w:marLeft w:val="0"/>
          <w:marRight w:val="0"/>
          <w:marTop w:val="0"/>
          <w:marBottom w:val="0"/>
          <w:divBdr>
            <w:top w:val="none" w:sz="0" w:space="0" w:color="auto"/>
            <w:left w:val="none" w:sz="0" w:space="0" w:color="auto"/>
            <w:bottom w:val="none" w:sz="0" w:space="0" w:color="auto"/>
            <w:right w:val="none" w:sz="0" w:space="0" w:color="auto"/>
          </w:divBdr>
          <w:divsChild>
            <w:div w:id="1641837523">
              <w:marLeft w:val="0"/>
              <w:marRight w:val="0"/>
              <w:marTop w:val="0"/>
              <w:marBottom w:val="0"/>
              <w:divBdr>
                <w:top w:val="none" w:sz="0" w:space="0" w:color="auto"/>
                <w:left w:val="none" w:sz="0" w:space="0" w:color="auto"/>
                <w:bottom w:val="none" w:sz="0" w:space="0" w:color="auto"/>
                <w:right w:val="none" w:sz="0" w:space="0" w:color="auto"/>
              </w:divBdr>
              <w:divsChild>
                <w:div w:id="1620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8439">
      <w:bodyDiv w:val="1"/>
      <w:marLeft w:val="0"/>
      <w:marRight w:val="0"/>
      <w:marTop w:val="0"/>
      <w:marBottom w:val="0"/>
      <w:divBdr>
        <w:top w:val="none" w:sz="0" w:space="0" w:color="auto"/>
        <w:left w:val="none" w:sz="0" w:space="0" w:color="auto"/>
        <w:bottom w:val="none" w:sz="0" w:space="0" w:color="auto"/>
        <w:right w:val="none" w:sz="0" w:space="0" w:color="auto"/>
      </w:divBdr>
      <w:divsChild>
        <w:div w:id="384138653">
          <w:marLeft w:val="0"/>
          <w:marRight w:val="0"/>
          <w:marTop w:val="0"/>
          <w:marBottom w:val="0"/>
          <w:divBdr>
            <w:top w:val="none" w:sz="0" w:space="0" w:color="auto"/>
            <w:left w:val="none" w:sz="0" w:space="0" w:color="auto"/>
            <w:bottom w:val="none" w:sz="0" w:space="0" w:color="auto"/>
            <w:right w:val="none" w:sz="0" w:space="0" w:color="auto"/>
          </w:divBdr>
          <w:divsChild>
            <w:div w:id="11272242">
              <w:marLeft w:val="0"/>
              <w:marRight w:val="0"/>
              <w:marTop w:val="0"/>
              <w:marBottom w:val="0"/>
              <w:divBdr>
                <w:top w:val="none" w:sz="0" w:space="0" w:color="auto"/>
                <w:left w:val="none" w:sz="0" w:space="0" w:color="auto"/>
                <w:bottom w:val="none" w:sz="0" w:space="0" w:color="auto"/>
                <w:right w:val="none" w:sz="0" w:space="0" w:color="auto"/>
              </w:divBdr>
              <w:divsChild>
                <w:div w:id="13936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9987">
      <w:bodyDiv w:val="1"/>
      <w:marLeft w:val="0"/>
      <w:marRight w:val="0"/>
      <w:marTop w:val="0"/>
      <w:marBottom w:val="0"/>
      <w:divBdr>
        <w:top w:val="none" w:sz="0" w:space="0" w:color="auto"/>
        <w:left w:val="none" w:sz="0" w:space="0" w:color="auto"/>
        <w:bottom w:val="none" w:sz="0" w:space="0" w:color="auto"/>
        <w:right w:val="none" w:sz="0" w:space="0" w:color="auto"/>
      </w:divBdr>
    </w:div>
    <w:div w:id="386808905">
      <w:bodyDiv w:val="1"/>
      <w:marLeft w:val="0"/>
      <w:marRight w:val="0"/>
      <w:marTop w:val="0"/>
      <w:marBottom w:val="0"/>
      <w:divBdr>
        <w:top w:val="none" w:sz="0" w:space="0" w:color="auto"/>
        <w:left w:val="none" w:sz="0" w:space="0" w:color="auto"/>
        <w:bottom w:val="none" w:sz="0" w:space="0" w:color="auto"/>
        <w:right w:val="none" w:sz="0" w:space="0" w:color="auto"/>
      </w:divBdr>
    </w:div>
    <w:div w:id="400059612">
      <w:bodyDiv w:val="1"/>
      <w:marLeft w:val="0"/>
      <w:marRight w:val="0"/>
      <w:marTop w:val="0"/>
      <w:marBottom w:val="0"/>
      <w:divBdr>
        <w:top w:val="none" w:sz="0" w:space="0" w:color="auto"/>
        <w:left w:val="none" w:sz="0" w:space="0" w:color="auto"/>
        <w:bottom w:val="none" w:sz="0" w:space="0" w:color="auto"/>
        <w:right w:val="none" w:sz="0" w:space="0" w:color="auto"/>
      </w:divBdr>
      <w:divsChild>
        <w:div w:id="1717242644">
          <w:marLeft w:val="0"/>
          <w:marRight w:val="0"/>
          <w:marTop w:val="0"/>
          <w:marBottom w:val="0"/>
          <w:divBdr>
            <w:top w:val="none" w:sz="0" w:space="0" w:color="auto"/>
            <w:left w:val="none" w:sz="0" w:space="0" w:color="auto"/>
            <w:bottom w:val="none" w:sz="0" w:space="0" w:color="auto"/>
            <w:right w:val="none" w:sz="0" w:space="0" w:color="auto"/>
          </w:divBdr>
          <w:divsChild>
            <w:div w:id="458258219">
              <w:marLeft w:val="0"/>
              <w:marRight w:val="0"/>
              <w:marTop w:val="0"/>
              <w:marBottom w:val="0"/>
              <w:divBdr>
                <w:top w:val="none" w:sz="0" w:space="0" w:color="auto"/>
                <w:left w:val="none" w:sz="0" w:space="0" w:color="auto"/>
                <w:bottom w:val="none" w:sz="0" w:space="0" w:color="auto"/>
                <w:right w:val="none" w:sz="0" w:space="0" w:color="auto"/>
              </w:divBdr>
              <w:divsChild>
                <w:div w:id="3903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4913">
      <w:bodyDiv w:val="1"/>
      <w:marLeft w:val="0"/>
      <w:marRight w:val="0"/>
      <w:marTop w:val="0"/>
      <w:marBottom w:val="0"/>
      <w:divBdr>
        <w:top w:val="none" w:sz="0" w:space="0" w:color="auto"/>
        <w:left w:val="none" w:sz="0" w:space="0" w:color="auto"/>
        <w:bottom w:val="none" w:sz="0" w:space="0" w:color="auto"/>
        <w:right w:val="none" w:sz="0" w:space="0" w:color="auto"/>
      </w:divBdr>
      <w:divsChild>
        <w:div w:id="26686171">
          <w:marLeft w:val="0"/>
          <w:marRight w:val="0"/>
          <w:marTop w:val="0"/>
          <w:marBottom w:val="0"/>
          <w:divBdr>
            <w:top w:val="none" w:sz="0" w:space="0" w:color="auto"/>
            <w:left w:val="none" w:sz="0" w:space="0" w:color="auto"/>
            <w:bottom w:val="none" w:sz="0" w:space="0" w:color="auto"/>
            <w:right w:val="none" w:sz="0" w:space="0" w:color="auto"/>
          </w:divBdr>
          <w:divsChild>
            <w:div w:id="1421414531">
              <w:marLeft w:val="0"/>
              <w:marRight w:val="0"/>
              <w:marTop w:val="0"/>
              <w:marBottom w:val="0"/>
              <w:divBdr>
                <w:top w:val="none" w:sz="0" w:space="0" w:color="auto"/>
                <w:left w:val="none" w:sz="0" w:space="0" w:color="auto"/>
                <w:bottom w:val="none" w:sz="0" w:space="0" w:color="auto"/>
                <w:right w:val="none" w:sz="0" w:space="0" w:color="auto"/>
              </w:divBdr>
              <w:divsChild>
                <w:div w:id="18399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7943">
      <w:bodyDiv w:val="1"/>
      <w:marLeft w:val="0"/>
      <w:marRight w:val="0"/>
      <w:marTop w:val="0"/>
      <w:marBottom w:val="0"/>
      <w:divBdr>
        <w:top w:val="none" w:sz="0" w:space="0" w:color="auto"/>
        <w:left w:val="none" w:sz="0" w:space="0" w:color="auto"/>
        <w:bottom w:val="none" w:sz="0" w:space="0" w:color="auto"/>
        <w:right w:val="none" w:sz="0" w:space="0" w:color="auto"/>
      </w:divBdr>
      <w:divsChild>
        <w:div w:id="625935568">
          <w:marLeft w:val="0"/>
          <w:marRight w:val="0"/>
          <w:marTop w:val="0"/>
          <w:marBottom w:val="0"/>
          <w:divBdr>
            <w:top w:val="none" w:sz="0" w:space="0" w:color="auto"/>
            <w:left w:val="none" w:sz="0" w:space="0" w:color="auto"/>
            <w:bottom w:val="none" w:sz="0" w:space="0" w:color="auto"/>
            <w:right w:val="none" w:sz="0" w:space="0" w:color="auto"/>
          </w:divBdr>
          <w:divsChild>
            <w:div w:id="365562721">
              <w:marLeft w:val="0"/>
              <w:marRight w:val="0"/>
              <w:marTop w:val="0"/>
              <w:marBottom w:val="0"/>
              <w:divBdr>
                <w:top w:val="none" w:sz="0" w:space="0" w:color="auto"/>
                <w:left w:val="none" w:sz="0" w:space="0" w:color="auto"/>
                <w:bottom w:val="none" w:sz="0" w:space="0" w:color="auto"/>
                <w:right w:val="none" w:sz="0" w:space="0" w:color="auto"/>
              </w:divBdr>
              <w:divsChild>
                <w:div w:id="1987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9533">
      <w:bodyDiv w:val="1"/>
      <w:marLeft w:val="0"/>
      <w:marRight w:val="0"/>
      <w:marTop w:val="0"/>
      <w:marBottom w:val="0"/>
      <w:divBdr>
        <w:top w:val="none" w:sz="0" w:space="0" w:color="auto"/>
        <w:left w:val="none" w:sz="0" w:space="0" w:color="auto"/>
        <w:bottom w:val="none" w:sz="0" w:space="0" w:color="auto"/>
        <w:right w:val="none" w:sz="0" w:space="0" w:color="auto"/>
      </w:divBdr>
      <w:divsChild>
        <w:div w:id="473110684">
          <w:marLeft w:val="0"/>
          <w:marRight w:val="0"/>
          <w:marTop w:val="0"/>
          <w:marBottom w:val="0"/>
          <w:divBdr>
            <w:top w:val="none" w:sz="0" w:space="0" w:color="auto"/>
            <w:left w:val="none" w:sz="0" w:space="0" w:color="auto"/>
            <w:bottom w:val="none" w:sz="0" w:space="0" w:color="auto"/>
            <w:right w:val="none" w:sz="0" w:space="0" w:color="auto"/>
          </w:divBdr>
          <w:divsChild>
            <w:div w:id="1246381141">
              <w:marLeft w:val="0"/>
              <w:marRight w:val="0"/>
              <w:marTop w:val="0"/>
              <w:marBottom w:val="0"/>
              <w:divBdr>
                <w:top w:val="none" w:sz="0" w:space="0" w:color="auto"/>
                <w:left w:val="none" w:sz="0" w:space="0" w:color="auto"/>
                <w:bottom w:val="none" w:sz="0" w:space="0" w:color="auto"/>
                <w:right w:val="none" w:sz="0" w:space="0" w:color="auto"/>
              </w:divBdr>
              <w:divsChild>
                <w:div w:id="4875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250">
      <w:bodyDiv w:val="1"/>
      <w:marLeft w:val="0"/>
      <w:marRight w:val="0"/>
      <w:marTop w:val="0"/>
      <w:marBottom w:val="0"/>
      <w:divBdr>
        <w:top w:val="none" w:sz="0" w:space="0" w:color="auto"/>
        <w:left w:val="none" w:sz="0" w:space="0" w:color="auto"/>
        <w:bottom w:val="none" w:sz="0" w:space="0" w:color="auto"/>
        <w:right w:val="none" w:sz="0" w:space="0" w:color="auto"/>
      </w:divBdr>
    </w:div>
    <w:div w:id="481629340">
      <w:bodyDiv w:val="1"/>
      <w:marLeft w:val="0"/>
      <w:marRight w:val="0"/>
      <w:marTop w:val="0"/>
      <w:marBottom w:val="0"/>
      <w:divBdr>
        <w:top w:val="none" w:sz="0" w:space="0" w:color="auto"/>
        <w:left w:val="none" w:sz="0" w:space="0" w:color="auto"/>
        <w:bottom w:val="none" w:sz="0" w:space="0" w:color="auto"/>
        <w:right w:val="none" w:sz="0" w:space="0" w:color="auto"/>
      </w:divBdr>
      <w:divsChild>
        <w:div w:id="1313021765">
          <w:marLeft w:val="0"/>
          <w:marRight w:val="0"/>
          <w:marTop w:val="0"/>
          <w:marBottom w:val="0"/>
          <w:divBdr>
            <w:top w:val="none" w:sz="0" w:space="0" w:color="auto"/>
            <w:left w:val="none" w:sz="0" w:space="0" w:color="auto"/>
            <w:bottom w:val="none" w:sz="0" w:space="0" w:color="auto"/>
            <w:right w:val="none" w:sz="0" w:space="0" w:color="auto"/>
          </w:divBdr>
          <w:divsChild>
            <w:div w:id="987201143">
              <w:marLeft w:val="0"/>
              <w:marRight w:val="0"/>
              <w:marTop w:val="0"/>
              <w:marBottom w:val="0"/>
              <w:divBdr>
                <w:top w:val="none" w:sz="0" w:space="0" w:color="auto"/>
                <w:left w:val="none" w:sz="0" w:space="0" w:color="auto"/>
                <w:bottom w:val="none" w:sz="0" w:space="0" w:color="auto"/>
                <w:right w:val="none" w:sz="0" w:space="0" w:color="auto"/>
              </w:divBdr>
              <w:divsChild>
                <w:div w:id="19389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3323">
      <w:bodyDiv w:val="1"/>
      <w:marLeft w:val="0"/>
      <w:marRight w:val="0"/>
      <w:marTop w:val="0"/>
      <w:marBottom w:val="0"/>
      <w:divBdr>
        <w:top w:val="none" w:sz="0" w:space="0" w:color="auto"/>
        <w:left w:val="none" w:sz="0" w:space="0" w:color="auto"/>
        <w:bottom w:val="none" w:sz="0" w:space="0" w:color="auto"/>
        <w:right w:val="none" w:sz="0" w:space="0" w:color="auto"/>
      </w:divBdr>
      <w:divsChild>
        <w:div w:id="1429303201">
          <w:marLeft w:val="547"/>
          <w:marRight w:val="0"/>
          <w:marTop w:val="0"/>
          <w:marBottom w:val="120"/>
          <w:divBdr>
            <w:top w:val="none" w:sz="0" w:space="0" w:color="auto"/>
            <w:left w:val="none" w:sz="0" w:space="0" w:color="auto"/>
            <w:bottom w:val="none" w:sz="0" w:space="0" w:color="auto"/>
            <w:right w:val="none" w:sz="0" w:space="0" w:color="auto"/>
          </w:divBdr>
        </w:div>
      </w:divsChild>
    </w:div>
    <w:div w:id="504439477">
      <w:bodyDiv w:val="1"/>
      <w:marLeft w:val="0"/>
      <w:marRight w:val="0"/>
      <w:marTop w:val="0"/>
      <w:marBottom w:val="0"/>
      <w:divBdr>
        <w:top w:val="none" w:sz="0" w:space="0" w:color="auto"/>
        <w:left w:val="none" w:sz="0" w:space="0" w:color="auto"/>
        <w:bottom w:val="none" w:sz="0" w:space="0" w:color="auto"/>
        <w:right w:val="none" w:sz="0" w:space="0" w:color="auto"/>
      </w:divBdr>
    </w:div>
    <w:div w:id="510030422">
      <w:bodyDiv w:val="1"/>
      <w:marLeft w:val="0"/>
      <w:marRight w:val="0"/>
      <w:marTop w:val="0"/>
      <w:marBottom w:val="0"/>
      <w:divBdr>
        <w:top w:val="none" w:sz="0" w:space="0" w:color="auto"/>
        <w:left w:val="none" w:sz="0" w:space="0" w:color="auto"/>
        <w:bottom w:val="none" w:sz="0" w:space="0" w:color="auto"/>
        <w:right w:val="none" w:sz="0" w:space="0" w:color="auto"/>
      </w:divBdr>
    </w:div>
    <w:div w:id="510681711">
      <w:bodyDiv w:val="1"/>
      <w:marLeft w:val="0"/>
      <w:marRight w:val="0"/>
      <w:marTop w:val="0"/>
      <w:marBottom w:val="0"/>
      <w:divBdr>
        <w:top w:val="none" w:sz="0" w:space="0" w:color="auto"/>
        <w:left w:val="none" w:sz="0" w:space="0" w:color="auto"/>
        <w:bottom w:val="none" w:sz="0" w:space="0" w:color="auto"/>
        <w:right w:val="none" w:sz="0" w:space="0" w:color="auto"/>
      </w:divBdr>
      <w:divsChild>
        <w:div w:id="1801724197">
          <w:marLeft w:val="0"/>
          <w:marRight w:val="0"/>
          <w:marTop w:val="0"/>
          <w:marBottom w:val="0"/>
          <w:divBdr>
            <w:top w:val="none" w:sz="0" w:space="0" w:color="auto"/>
            <w:left w:val="none" w:sz="0" w:space="0" w:color="auto"/>
            <w:bottom w:val="none" w:sz="0" w:space="0" w:color="auto"/>
            <w:right w:val="none" w:sz="0" w:space="0" w:color="auto"/>
          </w:divBdr>
          <w:divsChild>
            <w:div w:id="660431815">
              <w:marLeft w:val="0"/>
              <w:marRight w:val="0"/>
              <w:marTop w:val="0"/>
              <w:marBottom w:val="0"/>
              <w:divBdr>
                <w:top w:val="none" w:sz="0" w:space="0" w:color="auto"/>
                <w:left w:val="none" w:sz="0" w:space="0" w:color="auto"/>
                <w:bottom w:val="none" w:sz="0" w:space="0" w:color="auto"/>
                <w:right w:val="none" w:sz="0" w:space="0" w:color="auto"/>
              </w:divBdr>
              <w:divsChild>
                <w:div w:id="908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5831">
      <w:bodyDiv w:val="1"/>
      <w:marLeft w:val="0"/>
      <w:marRight w:val="0"/>
      <w:marTop w:val="0"/>
      <w:marBottom w:val="0"/>
      <w:divBdr>
        <w:top w:val="none" w:sz="0" w:space="0" w:color="auto"/>
        <w:left w:val="none" w:sz="0" w:space="0" w:color="auto"/>
        <w:bottom w:val="none" w:sz="0" w:space="0" w:color="auto"/>
        <w:right w:val="none" w:sz="0" w:space="0" w:color="auto"/>
      </w:divBdr>
      <w:divsChild>
        <w:div w:id="1810004671">
          <w:marLeft w:val="0"/>
          <w:marRight w:val="0"/>
          <w:marTop w:val="0"/>
          <w:marBottom w:val="0"/>
          <w:divBdr>
            <w:top w:val="none" w:sz="0" w:space="0" w:color="auto"/>
            <w:left w:val="none" w:sz="0" w:space="0" w:color="auto"/>
            <w:bottom w:val="none" w:sz="0" w:space="0" w:color="auto"/>
            <w:right w:val="none" w:sz="0" w:space="0" w:color="auto"/>
          </w:divBdr>
          <w:divsChild>
            <w:div w:id="1679386073">
              <w:marLeft w:val="0"/>
              <w:marRight w:val="0"/>
              <w:marTop w:val="0"/>
              <w:marBottom w:val="0"/>
              <w:divBdr>
                <w:top w:val="none" w:sz="0" w:space="0" w:color="auto"/>
                <w:left w:val="none" w:sz="0" w:space="0" w:color="auto"/>
                <w:bottom w:val="none" w:sz="0" w:space="0" w:color="auto"/>
                <w:right w:val="none" w:sz="0" w:space="0" w:color="auto"/>
              </w:divBdr>
              <w:divsChild>
                <w:div w:id="8552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1053">
      <w:bodyDiv w:val="1"/>
      <w:marLeft w:val="0"/>
      <w:marRight w:val="0"/>
      <w:marTop w:val="0"/>
      <w:marBottom w:val="0"/>
      <w:divBdr>
        <w:top w:val="none" w:sz="0" w:space="0" w:color="auto"/>
        <w:left w:val="none" w:sz="0" w:space="0" w:color="auto"/>
        <w:bottom w:val="none" w:sz="0" w:space="0" w:color="auto"/>
        <w:right w:val="none" w:sz="0" w:space="0" w:color="auto"/>
      </w:divBdr>
    </w:div>
    <w:div w:id="549803122">
      <w:bodyDiv w:val="1"/>
      <w:marLeft w:val="0"/>
      <w:marRight w:val="0"/>
      <w:marTop w:val="0"/>
      <w:marBottom w:val="0"/>
      <w:divBdr>
        <w:top w:val="none" w:sz="0" w:space="0" w:color="auto"/>
        <w:left w:val="none" w:sz="0" w:space="0" w:color="auto"/>
        <w:bottom w:val="none" w:sz="0" w:space="0" w:color="auto"/>
        <w:right w:val="none" w:sz="0" w:space="0" w:color="auto"/>
      </w:divBdr>
    </w:div>
    <w:div w:id="571090170">
      <w:bodyDiv w:val="1"/>
      <w:marLeft w:val="0"/>
      <w:marRight w:val="0"/>
      <w:marTop w:val="0"/>
      <w:marBottom w:val="0"/>
      <w:divBdr>
        <w:top w:val="none" w:sz="0" w:space="0" w:color="auto"/>
        <w:left w:val="none" w:sz="0" w:space="0" w:color="auto"/>
        <w:bottom w:val="none" w:sz="0" w:space="0" w:color="auto"/>
        <w:right w:val="none" w:sz="0" w:space="0" w:color="auto"/>
      </w:divBdr>
      <w:divsChild>
        <w:div w:id="1786002247">
          <w:marLeft w:val="1080"/>
          <w:marRight w:val="0"/>
          <w:marTop w:val="0"/>
          <w:marBottom w:val="120"/>
          <w:divBdr>
            <w:top w:val="none" w:sz="0" w:space="0" w:color="auto"/>
            <w:left w:val="none" w:sz="0" w:space="0" w:color="auto"/>
            <w:bottom w:val="none" w:sz="0" w:space="0" w:color="auto"/>
            <w:right w:val="none" w:sz="0" w:space="0" w:color="auto"/>
          </w:divBdr>
        </w:div>
      </w:divsChild>
    </w:div>
    <w:div w:id="593132554">
      <w:bodyDiv w:val="1"/>
      <w:marLeft w:val="0"/>
      <w:marRight w:val="0"/>
      <w:marTop w:val="0"/>
      <w:marBottom w:val="0"/>
      <w:divBdr>
        <w:top w:val="none" w:sz="0" w:space="0" w:color="auto"/>
        <w:left w:val="none" w:sz="0" w:space="0" w:color="auto"/>
        <w:bottom w:val="none" w:sz="0" w:space="0" w:color="auto"/>
        <w:right w:val="none" w:sz="0" w:space="0" w:color="auto"/>
      </w:divBdr>
      <w:divsChild>
        <w:div w:id="1740639217">
          <w:marLeft w:val="0"/>
          <w:marRight w:val="0"/>
          <w:marTop w:val="0"/>
          <w:marBottom w:val="0"/>
          <w:divBdr>
            <w:top w:val="none" w:sz="0" w:space="0" w:color="auto"/>
            <w:left w:val="none" w:sz="0" w:space="0" w:color="auto"/>
            <w:bottom w:val="none" w:sz="0" w:space="0" w:color="auto"/>
            <w:right w:val="none" w:sz="0" w:space="0" w:color="auto"/>
          </w:divBdr>
          <w:divsChild>
            <w:div w:id="1149402807">
              <w:marLeft w:val="0"/>
              <w:marRight w:val="0"/>
              <w:marTop w:val="0"/>
              <w:marBottom w:val="0"/>
              <w:divBdr>
                <w:top w:val="none" w:sz="0" w:space="0" w:color="auto"/>
                <w:left w:val="none" w:sz="0" w:space="0" w:color="auto"/>
                <w:bottom w:val="none" w:sz="0" w:space="0" w:color="auto"/>
                <w:right w:val="none" w:sz="0" w:space="0" w:color="auto"/>
              </w:divBdr>
              <w:divsChild>
                <w:div w:id="3714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2382">
      <w:bodyDiv w:val="1"/>
      <w:marLeft w:val="0"/>
      <w:marRight w:val="0"/>
      <w:marTop w:val="0"/>
      <w:marBottom w:val="0"/>
      <w:divBdr>
        <w:top w:val="none" w:sz="0" w:space="0" w:color="auto"/>
        <w:left w:val="none" w:sz="0" w:space="0" w:color="auto"/>
        <w:bottom w:val="none" w:sz="0" w:space="0" w:color="auto"/>
        <w:right w:val="none" w:sz="0" w:space="0" w:color="auto"/>
      </w:divBdr>
      <w:divsChild>
        <w:div w:id="539558693">
          <w:marLeft w:val="0"/>
          <w:marRight w:val="0"/>
          <w:marTop w:val="0"/>
          <w:marBottom w:val="0"/>
          <w:divBdr>
            <w:top w:val="none" w:sz="0" w:space="0" w:color="auto"/>
            <w:left w:val="none" w:sz="0" w:space="0" w:color="auto"/>
            <w:bottom w:val="none" w:sz="0" w:space="0" w:color="auto"/>
            <w:right w:val="none" w:sz="0" w:space="0" w:color="auto"/>
          </w:divBdr>
          <w:divsChild>
            <w:div w:id="580792895">
              <w:marLeft w:val="0"/>
              <w:marRight w:val="0"/>
              <w:marTop w:val="0"/>
              <w:marBottom w:val="0"/>
              <w:divBdr>
                <w:top w:val="none" w:sz="0" w:space="0" w:color="auto"/>
                <w:left w:val="none" w:sz="0" w:space="0" w:color="auto"/>
                <w:bottom w:val="none" w:sz="0" w:space="0" w:color="auto"/>
                <w:right w:val="none" w:sz="0" w:space="0" w:color="auto"/>
              </w:divBdr>
              <w:divsChild>
                <w:div w:id="2688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90031">
      <w:bodyDiv w:val="1"/>
      <w:marLeft w:val="0"/>
      <w:marRight w:val="0"/>
      <w:marTop w:val="0"/>
      <w:marBottom w:val="0"/>
      <w:divBdr>
        <w:top w:val="none" w:sz="0" w:space="0" w:color="auto"/>
        <w:left w:val="none" w:sz="0" w:space="0" w:color="auto"/>
        <w:bottom w:val="none" w:sz="0" w:space="0" w:color="auto"/>
        <w:right w:val="none" w:sz="0" w:space="0" w:color="auto"/>
      </w:divBdr>
      <w:divsChild>
        <w:div w:id="1585919801">
          <w:marLeft w:val="0"/>
          <w:marRight w:val="0"/>
          <w:marTop w:val="0"/>
          <w:marBottom w:val="0"/>
          <w:divBdr>
            <w:top w:val="none" w:sz="0" w:space="0" w:color="auto"/>
            <w:left w:val="none" w:sz="0" w:space="0" w:color="auto"/>
            <w:bottom w:val="none" w:sz="0" w:space="0" w:color="auto"/>
            <w:right w:val="none" w:sz="0" w:space="0" w:color="auto"/>
          </w:divBdr>
          <w:divsChild>
            <w:div w:id="979844179">
              <w:marLeft w:val="0"/>
              <w:marRight w:val="0"/>
              <w:marTop w:val="0"/>
              <w:marBottom w:val="0"/>
              <w:divBdr>
                <w:top w:val="none" w:sz="0" w:space="0" w:color="auto"/>
                <w:left w:val="none" w:sz="0" w:space="0" w:color="auto"/>
                <w:bottom w:val="none" w:sz="0" w:space="0" w:color="auto"/>
                <w:right w:val="none" w:sz="0" w:space="0" w:color="auto"/>
              </w:divBdr>
              <w:divsChild>
                <w:div w:id="5627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2515">
      <w:bodyDiv w:val="1"/>
      <w:marLeft w:val="0"/>
      <w:marRight w:val="0"/>
      <w:marTop w:val="0"/>
      <w:marBottom w:val="0"/>
      <w:divBdr>
        <w:top w:val="none" w:sz="0" w:space="0" w:color="auto"/>
        <w:left w:val="none" w:sz="0" w:space="0" w:color="auto"/>
        <w:bottom w:val="none" w:sz="0" w:space="0" w:color="auto"/>
        <w:right w:val="none" w:sz="0" w:space="0" w:color="auto"/>
      </w:divBdr>
      <w:divsChild>
        <w:div w:id="554583816">
          <w:marLeft w:val="0"/>
          <w:marRight w:val="0"/>
          <w:marTop w:val="0"/>
          <w:marBottom w:val="0"/>
          <w:divBdr>
            <w:top w:val="none" w:sz="0" w:space="0" w:color="auto"/>
            <w:left w:val="none" w:sz="0" w:space="0" w:color="auto"/>
            <w:bottom w:val="none" w:sz="0" w:space="0" w:color="auto"/>
            <w:right w:val="none" w:sz="0" w:space="0" w:color="auto"/>
          </w:divBdr>
          <w:divsChild>
            <w:div w:id="1364476179">
              <w:marLeft w:val="0"/>
              <w:marRight w:val="0"/>
              <w:marTop w:val="0"/>
              <w:marBottom w:val="0"/>
              <w:divBdr>
                <w:top w:val="none" w:sz="0" w:space="0" w:color="auto"/>
                <w:left w:val="none" w:sz="0" w:space="0" w:color="auto"/>
                <w:bottom w:val="none" w:sz="0" w:space="0" w:color="auto"/>
                <w:right w:val="none" w:sz="0" w:space="0" w:color="auto"/>
              </w:divBdr>
              <w:divsChild>
                <w:div w:id="19660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36214">
      <w:bodyDiv w:val="1"/>
      <w:marLeft w:val="0"/>
      <w:marRight w:val="0"/>
      <w:marTop w:val="0"/>
      <w:marBottom w:val="0"/>
      <w:divBdr>
        <w:top w:val="none" w:sz="0" w:space="0" w:color="auto"/>
        <w:left w:val="none" w:sz="0" w:space="0" w:color="auto"/>
        <w:bottom w:val="none" w:sz="0" w:space="0" w:color="auto"/>
        <w:right w:val="none" w:sz="0" w:space="0" w:color="auto"/>
      </w:divBdr>
      <w:divsChild>
        <w:div w:id="1425153454">
          <w:marLeft w:val="0"/>
          <w:marRight w:val="0"/>
          <w:marTop w:val="0"/>
          <w:marBottom w:val="0"/>
          <w:divBdr>
            <w:top w:val="none" w:sz="0" w:space="0" w:color="auto"/>
            <w:left w:val="none" w:sz="0" w:space="0" w:color="auto"/>
            <w:bottom w:val="none" w:sz="0" w:space="0" w:color="auto"/>
            <w:right w:val="none" w:sz="0" w:space="0" w:color="auto"/>
          </w:divBdr>
          <w:divsChild>
            <w:div w:id="1326864142">
              <w:marLeft w:val="0"/>
              <w:marRight w:val="0"/>
              <w:marTop w:val="0"/>
              <w:marBottom w:val="0"/>
              <w:divBdr>
                <w:top w:val="none" w:sz="0" w:space="0" w:color="auto"/>
                <w:left w:val="none" w:sz="0" w:space="0" w:color="auto"/>
                <w:bottom w:val="none" w:sz="0" w:space="0" w:color="auto"/>
                <w:right w:val="none" w:sz="0" w:space="0" w:color="auto"/>
              </w:divBdr>
              <w:divsChild>
                <w:div w:id="7418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0919">
      <w:bodyDiv w:val="1"/>
      <w:marLeft w:val="0"/>
      <w:marRight w:val="0"/>
      <w:marTop w:val="0"/>
      <w:marBottom w:val="0"/>
      <w:divBdr>
        <w:top w:val="none" w:sz="0" w:space="0" w:color="auto"/>
        <w:left w:val="none" w:sz="0" w:space="0" w:color="auto"/>
        <w:bottom w:val="none" w:sz="0" w:space="0" w:color="auto"/>
        <w:right w:val="none" w:sz="0" w:space="0" w:color="auto"/>
      </w:divBdr>
    </w:div>
    <w:div w:id="682319842">
      <w:bodyDiv w:val="1"/>
      <w:marLeft w:val="0"/>
      <w:marRight w:val="0"/>
      <w:marTop w:val="0"/>
      <w:marBottom w:val="0"/>
      <w:divBdr>
        <w:top w:val="none" w:sz="0" w:space="0" w:color="auto"/>
        <w:left w:val="none" w:sz="0" w:space="0" w:color="auto"/>
        <w:bottom w:val="none" w:sz="0" w:space="0" w:color="auto"/>
        <w:right w:val="none" w:sz="0" w:space="0" w:color="auto"/>
      </w:divBdr>
      <w:divsChild>
        <w:div w:id="696007058">
          <w:marLeft w:val="0"/>
          <w:marRight w:val="0"/>
          <w:marTop w:val="0"/>
          <w:marBottom w:val="0"/>
          <w:divBdr>
            <w:top w:val="none" w:sz="0" w:space="0" w:color="auto"/>
            <w:left w:val="none" w:sz="0" w:space="0" w:color="auto"/>
            <w:bottom w:val="none" w:sz="0" w:space="0" w:color="auto"/>
            <w:right w:val="none" w:sz="0" w:space="0" w:color="auto"/>
          </w:divBdr>
          <w:divsChild>
            <w:div w:id="1823426693">
              <w:marLeft w:val="0"/>
              <w:marRight w:val="0"/>
              <w:marTop w:val="0"/>
              <w:marBottom w:val="0"/>
              <w:divBdr>
                <w:top w:val="none" w:sz="0" w:space="0" w:color="auto"/>
                <w:left w:val="none" w:sz="0" w:space="0" w:color="auto"/>
                <w:bottom w:val="none" w:sz="0" w:space="0" w:color="auto"/>
                <w:right w:val="none" w:sz="0" w:space="0" w:color="auto"/>
              </w:divBdr>
              <w:divsChild>
                <w:div w:id="13213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2379">
      <w:bodyDiv w:val="1"/>
      <w:marLeft w:val="0"/>
      <w:marRight w:val="0"/>
      <w:marTop w:val="0"/>
      <w:marBottom w:val="0"/>
      <w:divBdr>
        <w:top w:val="none" w:sz="0" w:space="0" w:color="auto"/>
        <w:left w:val="none" w:sz="0" w:space="0" w:color="auto"/>
        <w:bottom w:val="none" w:sz="0" w:space="0" w:color="auto"/>
        <w:right w:val="none" w:sz="0" w:space="0" w:color="auto"/>
      </w:divBdr>
      <w:divsChild>
        <w:div w:id="1772312019">
          <w:marLeft w:val="0"/>
          <w:marRight w:val="0"/>
          <w:marTop w:val="0"/>
          <w:marBottom w:val="0"/>
          <w:divBdr>
            <w:top w:val="none" w:sz="0" w:space="0" w:color="auto"/>
            <w:left w:val="none" w:sz="0" w:space="0" w:color="auto"/>
            <w:bottom w:val="none" w:sz="0" w:space="0" w:color="auto"/>
            <w:right w:val="none" w:sz="0" w:space="0" w:color="auto"/>
          </w:divBdr>
          <w:divsChild>
            <w:div w:id="741947629">
              <w:marLeft w:val="0"/>
              <w:marRight w:val="0"/>
              <w:marTop w:val="0"/>
              <w:marBottom w:val="0"/>
              <w:divBdr>
                <w:top w:val="none" w:sz="0" w:space="0" w:color="auto"/>
                <w:left w:val="none" w:sz="0" w:space="0" w:color="auto"/>
                <w:bottom w:val="none" w:sz="0" w:space="0" w:color="auto"/>
                <w:right w:val="none" w:sz="0" w:space="0" w:color="auto"/>
              </w:divBdr>
              <w:divsChild>
                <w:div w:id="4191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4462">
      <w:bodyDiv w:val="1"/>
      <w:marLeft w:val="0"/>
      <w:marRight w:val="0"/>
      <w:marTop w:val="0"/>
      <w:marBottom w:val="0"/>
      <w:divBdr>
        <w:top w:val="none" w:sz="0" w:space="0" w:color="auto"/>
        <w:left w:val="none" w:sz="0" w:space="0" w:color="auto"/>
        <w:bottom w:val="none" w:sz="0" w:space="0" w:color="auto"/>
        <w:right w:val="none" w:sz="0" w:space="0" w:color="auto"/>
      </w:divBdr>
      <w:divsChild>
        <w:div w:id="793331845">
          <w:marLeft w:val="0"/>
          <w:marRight w:val="0"/>
          <w:marTop w:val="0"/>
          <w:marBottom w:val="0"/>
          <w:divBdr>
            <w:top w:val="none" w:sz="0" w:space="0" w:color="auto"/>
            <w:left w:val="none" w:sz="0" w:space="0" w:color="auto"/>
            <w:bottom w:val="none" w:sz="0" w:space="0" w:color="auto"/>
            <w:right w:val="none" w:sz="0" w:space="0" w:color="auto"/>
          </w:divBdr>
          <w:divsChild>
            <w:div w:id="2073845551">
              <w:marLeft w:val="0"/>
              <w:marRight w:val="0"/>
              <w:marTop w:val="0"/>
              <w:marBottom w:val="0"/>
              <w:divBdr>
                <w:top w:val="none" w:sz="0" w:space="0" w:color="auto"/>
                <w:left w:val="none" w:sz="0" w:space="0" w:color="auto"/>
                <w:bottom w:val="none" w:sz="0" w:space="0" w:color="auto"/>
                <w:right w:val="none" w:sz="0" w:space="0" w:color="auto"/>
              </w:divBdr>
              <w:divsChild>
                <w:div w:id="15852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67866">
      <w:bodyDiv w:val="1"/>
      <w:marLeft w:val="0"/>
      <w:marRight w:val="0"/>
      <w:marTop w:val="0"/>
      <w:marBottom w:val="0"/>
      <w:divBdr>
        <w:top w:val="none" w:sz="0" w:space="0" w:color="auto"/>
        <w:left w:val="none" w:sz="0" w:space="0" w:color="auto"/>
        <w:bottom w:val="none" w:sz="0" w:space="0" w:color="auto"/>
        <w:right w:val="none" w:sz="0" w:space="0" w:color="auto"/>
      </w:divBdr>
      <w:divsChild>
        <w:div w:id="1843470052">
          <w:marLeft w:val="0"/>
          <w:marRight w:val="0"/>
          <w:marTop w:val="0"/>
          <w:marBottom w:val="0"/>
          <w:divBdr>
            <w:top w:val="none" w:sz="0" w:space="0" w:color="auto"/>
            <w:left w:val="none" w:sz="0" w:space="0" w:color="auto"/>
            <w:bottom w:val="none" w:sz="0" w:space="0" w:color="auto"/>
            <w:right w:val="none" w:sz="0" w:space="0" w:color="auto"/>
          </w:divBdr>
          <w:divsChild>
            <w:div w:id="598682513">
              <w:marLeft w:val="0"/>
              <w:marRight w:val="0"/>
              <w:marTop w:val="0"/>
              <w:marBottom w:val="0"/>
              <w:divBdr>
                <w:top w:val="none" w:sz="0" w:space="0" w:color="auto"/>
                <w:left w:val="none" w:sz="0" w:space="0" w:color="auto"/>
                <w:bottom w:val="none" w:sz="0" w:space="0" w:color="auto"/>
                <w:right w:val="none" w:sz="0" w:space="0" w:color="auto"/>
              </w:divBdr>
              <w:divsChild>
                <w:div w:id="1369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9562">
      <w:bodyDiv w:val="1"/>
      <w:marLeft w:val="0"/>
      <w:marRight w:val="0"/>
      <w:marTop w:val="0"/>
      <w:marBottom w:val="0"/>
      <w:divBdr>
        <w:top w:val="none" w:sz="0" w:space="0" w:color="auto"/>
        <w:left w:val="none" w:sz="0" w:space="0" w:color="auto"/>
        <w:bottom w:val="none" w:sz="0" w:space="0" w:color="auto"/>
        <w:right w:val="none" w:sz="0" w:space="0" w:color="auto"/>
      </w:divBdr>
      <w:divsChild>
        <w:div w:id="68963741">
          <w:marLeft w:val="0"/>
          <w:marRight w:val="0"/>
          <w:marTop w:val="0"/>
          <w:marBottom w:val="0"/>
          <w:divBdr>
            <w:top w:val="none" w:sz="0" w:space="0" w:color="auto"/>
            <w:left w:val="none" w:sz="0" w:space="0" w:color="auto"/>
            <w:bottom w:val="none" w:sz="0" w:space="0" w:color="auto"/>
            <w:right w:val="none" w:sz="0" w:space="0" w:color="auto"/>
          </w:divBdr>
          <w:divsChild>
            <w:div w:id="460418766">
              <w:marLeft w:val="0"/>
              <w:marRight w:val="0"/>
              <w:marTop w:val="0"/>
              <w:marBottom w:val="0"/>
              <w:divBdr>
                <w:top w:val="none" w:sz="0" w:space="0" w:color="auto"/>
                <w:left w:val="none" w:sz="0" w:space="0" w:color="auto"/>
                <w:bottom w:val="none" w:sz="0" w:space="0" w:color="auto"/>
                <w:right w:val="none" w:sz="0" w:space="0" w:color="auto"/>
              </w:divBdr>
              <w:divsChild>
                <w:div w:id="4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89675">
      <w:bodyDiv w:val="1"/>
      <w:marLeft w:val="0"/>
      <w:marRight w:val="0"/>
      <w:marTop w:val="0"/>
      <w:marBottom w:val="0"/>
      <w:divBdr>
        <w:top w:val="none" w:sz="0" w:space="0" w:color="auto"/>
        <w:left w:val="none" w:sz="0" w:space="0" w:color="auto"/>
        <w:bottom w:val="none" w:sz="0" w:space="0" w:color="auto"/>
        <w:right w:val="none" w:sz="0" w:space="0" w:color="auto"/>
      </w:divBdr>
    </w:div>
    <w:div w:id="754668113">
      <w:bodyDiv w:val="1"/>
      <w:marLeft w:val="0"/>
      <w:marRight w:val="0"/>
      <w:marTop w:val="0"/>
      <w:marBottom w:val="0"/>
      <w:divBdr>
        <w:top w:val="none" w:sz="0" w:space="0" w:color="auto"/>
        <w:left w:val="none" w:sz="0" w:space="0" w:color="auto"/>
        <w:bottom w:val="none" w:sz="0" w:space="0" w:color="auto"/>
        <w:right w:val="none" w:sz="0" w:space="0" w:color="auto"/>
      </w:divBdr>
    </w:div>
    <w:div w:id="769787380">
      <w:bodyDiv w:val="1"/>
      <w:marLeft w:val="0"/>
      <w:marRight w:val="0"/>
      <w:marTop w:val="0"/>
      <w:marBottom w:val="0"/>
      <w:divBdr>
        <w:top w:val="none" w:sz="0" w:space="0" w:color="auto"/>
        <w:left w:val="none" w:sz="0" w:space="0" w:color="auto"/>
        <w:bottom w:val="none" w:sz="0" w:space="0" w:color="auto"/>
        <w:right w:val="none" w:sz="0" w:space="0" w:color="auto"/>
      </w:divBdr>
      <w:divsChild>
        <w:div w:id="1901550206">
          <w:marLeft w:val="0"/>
          <w:marRight w:val="0"/>
          <w:marTop w:val="0"/>
          <w:marBottom w:val="0"/>
          <w:divBdr>
            <w:top w:val="none" w:sz="0" w:space="0" w:color="auto"/>
            <w:left w:val="none" w:sz="0" w:space="0" w:color="auto"/>
            <w:bottom w:val="none" w:sz="0" w:space="0" w:color="auto"/>
            <w:right w:val="none" w:sz="0" w:space="0" w:color="auto"/>
          </w:divBdr>
          <w:divsChild>
            <w:div w:id="1047991714">
              <w:marLeft w:val="0"/>
              <w:marRight w:val="0"/>
              <w:marTop w:val="0"/>
              <w:marBottom w:val="0"/>
              <w:divBdr>
                <w:top w:val="none" w:sz="0" w:space="0" w:color="auto"/>
                <w:left w:val="none" w:sz="0" w:space="0" w:color="auto"/>
                <w:bottom w:val="none" w:sz="0" w:space="0" w:color="auto"/>
                <w:right w:val="none" w:sz="0" w:space="0" w:color="auto"/>
              </w:divBdr>
              <w:divsChild>
                <w:div w:id="20406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9589">
      <w:bodyDiv w:val="1"/>
      <w:marLeft w:val="0"/>
      <w:marRight w:val="0"/>
      <w:marTop w:val="0"/>
      <w:marBottom w:val="0"/>
      <w:divBdr>
        <w:top w:val="none" w:sz="0" w:space="0" w:color="auto"/>
        <w:left w:val="none" w:sz="0" w:space="0" w:color="auto"/>
        <w:bottom w:val="none" w:sz="0" w:space="0" w:color="auto"/>
        <w:right w:val="none" w:sz="0" w:space="0" w:color="auto"/>
      </w:divBdr>
    </w:div>
    <w:div w:id="840895785">
      <w:bodyDiv w:val="1"/>
      <w:marLeft w:val="0"/>
      <w:marRight w:val="0"/>
      <w:marTop w:val="0"/>
      <w:marBottom w:val="0"/>
      <w:divBdr>
        <w:top w:val="none" w:sz="0" w:space="0" w:color="auto"/>
        <w:left w:val="none" w:sz="0" w:space="0" w:color="auto"/>
        <w:bottom w:val="none" w:sz="0" w:space="0" w:color="auto"/>
        <w:right w:val="none" w:sz="0" w:space="0" w:color="auto"/>
      </w:divBdr>
      <w:divsChild>
        <w:div w:id="1417938465">
          <w:marLeft w:val="0"/>
          <w:marRight w:val="0"/>
          <w:marTop w:val="0"/>
          <w:marBottom w:val="0"/>
          <w:divBdr>
            <w:top w:val="none" w:sz="0" w:space="0" w:color="auto"/>
            <w:left w:val="none" w:sz="0" w:space="0" w:color="auto"/>
            <w:bottom w:val="none" w:sz="0" w:space="0" w:color="auto"/>
            <w:right w:val="none" w:sz="0" w:space="0" w:color="auto"/>
          </w:divBdr>
          <w:divsChild>
            <w:div w:id="732778360">
              <w:marLeft w:val="0"/>
              <w:marRight w:val="0"/>
              <w:marTop w:val="0"/>
              <w:marBottom w:val="0"/>
              <w:divBdr>
                <w:top w:val="none" w:sz="0" w:space="0" w:color="auto"/>
                <w:left w:val="none" w:sz="0" w:space="0" w:color="auto"/>
                <w:bottom w:val="none" w:sz="0" w:space="0" w:color="auto"/>
                <w:right w:val="none" w:sz="0" w:space="0" w:color="auto"/>
              </w:divBdr>
              <w:divsChild>
                <w:div w:id="18048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33724">
      <w:bodyDiv w:val="1"/>
      <w:marLeft w:val="0"/>
      <w:marRight w:val="0"/>
      <w:marTop w:val="0"/>
      <w:marBottom w:val="0"/>
      <w:divBdr>
        <w:top w:val="none" w:sz="0" w:space="0" w:color="auto"/>
        <w:left w:val="none" w:sz="0" w:space="0" w:color="auto"/>
        <w:bottom w:val="none" w:sz="0" w:space="0" w:color="auto"/>
        <w:right w:val="none" w:sz="0" w:space="0" w:color="auto"/>
      </w:divBdr>
    </w:div>
    <w:div w:id="857237762">
      <w:bodyDiv w:val="1"/>
      <w:marLeft w:val="0"/>
      <w:marRight w:val="0"/>
      <w:marTop w:val="0"/>
      <w:marBottom w:val="0"/>
      <w:divBdr>
        <w:top w:val="none" w:sz="0" w:space="0" w:color="auto"/>
        <w:left w:val="none" w:sz="0" w:space="0" w:color="auto"/>
        <w:bottom w:val="none" w:sz="0" w:space="0" w:color="auto"/>
        <w:right w:val="none" w:sz="0" w:space="0" w:color="auto"/>
      </w:divBdr>
      <w:divsChild>
        <w:div w:id="1357269198">
          <w:marLeft w:val="0"/>
          <w:marRight w:val="0"/>
          <w:marTop w:val="0"/>
          <w:marBottom w:val="0"/>
          <w:divBdr>
            <w:top w:val="none" w:sz="0" w:space="0" w:color="auto"/>
            <w:left w:val="none" w:sz="0" w:space="0" w:color="auto"/>
            <w:bottom w:val="none" w:sz="0" w:space="0" w:color="auto"/>
            <w:right w:val="none" w:sz="0" w:space="0" w:color="auto"/>
          </w:divBdr>
          <w:divsChild>
            <w:div w:id="985470636">
              <w:marLeft w:val="0"/>
              <w:marRight w:val="0"/>
              <w:marTop w:val="0"/>
              <w:marBottom w:val="0"/>
              <w:divBdr>
                <w:top w:val="none" w:sz="0" w:space="0" w:color="auto"/>
                <w:left w:val="none" w:sz="0" w:space="0" w:color="auto"/>
                <w:bottom w:val="none" w:sz="0" w:space="0" w:color="auto"/>
                <w:right w:val="none" w:sz="0" w:space="0" w:color="auto"/>
              </w:divBdr>
              <w:divsChild>
                <w:div w:id="12848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0418">
      <w:bodyDiv w:val="1"/>
      <w:marLeft w:val="0"/>
      <w:marRight w:val="0"/>
      <w:marTop w:val="0"/>
      <w:marBottom w:val="0"/>
      <w:divBdr>
        <w:top w:val="none" w:sz="0" w:space="0" w:color="auto"/>
        <w:left w:val="none" w:sz="0" w:space="0" w:color="auto"/>
        <w:bottom w:val="none" w:sz="0" w:space="0" w:color="auto"/>
        <w:right w:val="none" w:sz="0" w:space="0" w:color="auto"/>
      </w:divBdr>
      <w:divsChild>
        <w:div w:id="628442342">
          <w:marLeft w:val="0"/>
          <w:marRight w:val="0"/>
          <w:marTop w:val="0"/>
          <w:marBottom w:val="0"/>
          <w:divBdr>
            <w:top w:val="none" w:sz="0" w:space="0" w:color="auto"/>
            <w:left w:val="none" w:sz="0" w:space="0" w:color="auto"/>
            <w:bottom w:val="none" w:sz="0" w:space="0" w:color="auto"/>
            <w:right w:val="none" w:sz="0" w:space="0" w:color="auto"/>
          </w:divBdr>
          <w:divsChild>
            <w:div w:id="262417715">
              <w:marLeft w:val="0"/>
              <w:marRight w:val="0"/>
              <w:marTop w:val="0"/>
              <w:marBottom w:val="0"/>
              <w:divBdr>
                <w:top w:val="none" w:sz="0" w:space="0" w:color="auto"/>
                <w:left w:val="none" w:sz="0" w:space="0" w:color="auto"/>
                <w:bottom w:val="none" w:sz="0" w:space="0" w:color="auto"/>
                <w:right w:val="none" w:sz="0" w:space="0" w:color="auto"/>
              </w:divBdr>
              <w:divsChild>
                <w:div w:id="1866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90231">
      <w:bodyDiv w:val="1"/>
      <w:marLeft w:val="0"/>
      <w:marRight w:val="0"/>
      <w:marTop w:val="0"/>
      <w:marBottom w:val="0"/>
      <w:divBdr>
        <w:top w:val="none" w:sz="0" w:space="0" w:color="auto"/>
        <w:left w:val="none" w:sz="0" w:space="0" w:color="auto"/>
        <w:bottom w:val="none" w:sz="0" w:space="0" w:color="auto"/>
        <w:right w:val="none" w:sz="0" w:space="0" w:color="auto"/>
      </w:divBdr>
      <w:divsChild>
        <w:div w:id="1296059719">
          <w:marLeft w:val="0"/>
          <w:marRight w:val="0"/>
          <w:marTop w:val="0"/>
          <w:marBottom w:val="0"/>
          <w:divBdr>
            <w:top w:val="none" w:sz="0" w:space="0" w:color="auto"/>
            <w:left w:val="none" w:sz="0" w:space="0" w:color="auto"/>
            <w:bottom w:val="none" w:sz="0" w:space="0" w:color="auto"/>
            <w:right w:val="none" w:sz="0" w:space="0" w:color="auto"/>
          </w:divBdr>
          <w:divsChild>
            <w:div w:id="286744408">
              <w:marLeft w:val="0"/>
              <w:marRight w:val="0"/>
              <w:marTop w:val="0"/>
              <w:marBottom w:val="0"/>
              <w:divBdr>
                <w:top w:val="none" w:sz="0" w:space="0" w:color="auto"/>
                <w:left w:val="none" w:sz="0" w:space="0" w:color="auto"/>
                <w:bottom w:val="none" w:sz="0" w:space="0" w:color="auto"/>
                <w:right w:val="none" w:sz="0" w:space="0" w:color="auto"/>
              </w:divBdr>
              <w:divsChild>
                <w:div w:id="17633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6547">
      <w:bodyDiv w:val="1"/>
      <w:marLeft w:val="0"/>
      <w:marRight w:val="0"/>
      <w:marTop w:val="0"/>
      <w:marBottom w:val="0"/>
      <w:divBdr>
        <w:top w:val="none" w:sz="0" w:space="0" w:color="auto"/>
        <w:left w:val="none" w:sz="0" w:space="0" w:color="auto"/>
        <w:bottom w:val="none" w:sz="0" w:space="0" w:color="auto"/>
        <w:right w:val="none" w:sz="0" w:space="0" w:color="auto"/>
      </w:divBdr>
      <w:divsChild>
        <w:div w:id="1115372306">
          <w:marLeft w:val="0"/>
          <w:marRight w:val="0"/>
          <w:marTop w:val="0"/>
          <w:marBottom w:val="0"/>
          <w:divBdr>
            <w:top w:val="none" w:sz="0" w:space="0" w:color="auto"/>
            <w:left w:val="none" w:sz="0" w:space="0" w:color="auto"/>
            <w:bottom w:val="none" w:sz="0" w:space="0" w:color="auto"/>
            <w:right w:val="none" w:sz="0" w:space="0" w:color="auto"/>
          </w:divBdr>
          <w:divsChild>
            <w:div w:id="1322731940">
              <w:marLeft w:val="0"/>
              <w:marRight w:val="0"/>
              <w:marTop w:val="0"/>
              <w:marBottom w:val="0"/>
              <w:divBdr>
                <w:top w:val="none" w:sz="0" w:space="0" w:color="auto"/>
                <w:left w:val="none" w:sz="0" w:space="0" w:color="auto"/>
                <w:bottom w:val="none" w:sz="0" w:space="0" w:color="auto"/>
                <w:right w:val="none" w:sz="0" w:space="0" w:color="auto"/>
              </w:divBdr>
              <w:divsChild>
                <w:div w:id="17164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679">
      <w:bodyDiv w:val="1"/>
      <w:marLeft w:val="0"/>
      <w:marRight w:val="0"/>
      <w:marTop w:val="0"/>
      <w:marBottom w:val="0"/>
      <w:divBdr>
        <w:top w:val="none" w:sz="0" w:space="0" w:color="auto"/>
        <w:left w:val="none" w:sz="0" w:space="0" w:color="auto"/>
        <w:bottom w:val="none" w:sz="0" w:space="0" w:color="auto"/>
        <w:right w:val="none" w:sz="0" w:space="0" w:color="auto"/>
      </w:divBdr>
      <w:divsChild>
        <w:div w:id="1957717981">
          <w:marLeft w:val="0"/>
          <w:marRight w:val="0"/>
          <w:marTop w:val="0"/>
          <w:marBottom w:val="0"/>
          <w:divBdr>
            <w:top w:val="none" w:sz="0" w:space="0" w:color="auto"/>
            <w:left w:val="none" w:sz="0" w:space="0" w:color="auto"/>
            <w:bottom w:val="none" w:sz="0" w:space="0" w:color="auto"/>
            <w:right w:val="none" w:sz="0" w:space="0" w:color="auto"/>
          </w:divBdr>
          <w:divsChild>
            <w:div w:id="1129516900">
              <w:marLeft w:val="0"/>
              <w:marRight w:val="0"/>
              <w:marTop w:val="0"/>
              <w:marBottom w:val="0"/>
              <w:divBdr>
                <w:top w:val="none" w:sz="0" w:space="0" w:color="auto"/>
                <w:left w:val="none" w:sz="0" w:space="0" w:color="auto"/>
                <w:bottom w:val="none" w:sz="0" w:space="0" w:color="auto"/>
                <w:right w:val="none" w:sz="0" w:space="0" w:color="auto"/>
              </w:divBdr>
              <w:divsChild>
                <w:div w:id="20784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9325">
      <w:bodyDiv w:val="1"/>
      <w:marLeft w:val="0"/>
      <w:marRight w:val="0"/>
      <w:marTop w:val="0"/>
      <w:marBottom w:val="0"/>
      <w:divBdr>
        <w:top w:val="none" w:sz="0" w:space="0" w:color="auto"/>
        <w:left w:val="none" w:sz="0" w:space="0" w:color="auto"/>
        <w:bottom w:val="none" w:sz="0" w:space="0" w:color="auto"/>
        <w:right w:val="none" w:sz="0" w:space="0" w:color="auto"/>
      </w:divBdr>
      <w:divsChild>
        <w:div w:id="1897088160">
          <w:marLeft w:val="0"/>
          <w:marRight w:val="0"/>
          <w:marTop w:val="0"/>
          <w:marBottom w:val="0"/>
          <w:divBdr>
            <w:top w:val="none" w:sz="0" w:space="0" w:color="auto"/>
            <w:left w:val="none" w:sz="0" w:space="0" w:color="auto"/>
            <w:bottom w:val="none" w:sz="0" w:space="0" w:color="auto"/>
            <w:right w:val="none" w:sz="0" w:space="0" w:color="auto"/>
          </w:divBdr>
          <w:divsChild>
            <w:div w:id="280988">
              <w:marLeft w:val="0"/>
              <w:marRight w:val="0"/>
              <w:marTop w:val="0"/>
              <w:marBottom w:val="0"/>
              <w:divBdr>
                <w:top w:val="none" w:sz="0" w:space="0" w:color="auto"/>
                <w:left w:val="none" w:sz="0" w:space="0" w:color="auto"/>
                <w:bottom w:val="none" w:sz="0" w:space="0" w:color="auto"/>
                <w:right w:val="none" w:sz="0" w:space="0" w:color="auto"/>
              </w:divBdr>
              <w:divsChild>
                <w:div w:id="8896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4637">
      <w:bodyDiv w:val="1"/>
      <w:marLeft w:val="0"/>
      <w:marRight w:val="0"/>
      <w:marTop w:val="0"/>
      <w:marBottom w:val="0"/>
      <w:divBdr>
        <w:top w:val="none" w:sz="0" w:space="0" w:color="auto"/>
        <w:left w:val="none" w:sz="0" w:space="0" w:color="auto"/>
        <w:bottom w:val="none" w:sz="0" w:space="0" w:color="auto"/>
        <w:right w:val="none" w:sz="0" w:space="0" w:color="auto"/>
      </w:divBdr>
      <w:divsChild>
        <w:div w:id="2080443905">
          <w:marLeft w:val="0"/>
          <w:marRight w:val="0"/>
          <w:marTop w:val="0"/>
          <w:marBottom w:val="0"/>
          <w:divBdr>
            <w:top w:val="none" w:sz="0" w:space="0" w:color="auto"/>
            <w:left w:val="none" w:sz="0" w:space="0" w:color="auto"/>
            <w:bottom w:val="none" w:sz="0" w:space="0" w:color="auto"/>
            <w:right w:val="none" w:sz="0" w:space="0" w:color="auto"/>
          </w:divBdr>
          <w:divsChild>
            <w:div w:id="1022777126">
              <w:marLeft w:val="0"/>
              <w:marRight w:val="0"/>
              <w:marTop w:val="0"/>
              <w:marBottom w:val="0"/>
              <w:divBdr>
                <w:top w:val="none" w:sz="0" w:space="0" w:color="auto"/>
                <w:left w:val="none" w:sz="0" w:space="0" w:color="auto"/>
                <w:bottom w:val="none" w:sz="0" w:space="0" w:color="auto"/>
                <w:right w:val="none" w:sz="0" w:space="0" w:color="auto"/>
              </w:divBdr>
              <w:divsChild>
                <w:div w:id="3873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5463">
      <w:bodyDiv w:val="1"/>
      <w:marLeft w:val="0"/>
      <w:marRight w:val="0"/>
      <w:marTop w:val="0"/>
      <w:marBottom w:val="0"/>
      <w:divBdr>
        <w:top w:val="none" w:sz="0" w:space="0" w:color="auto"/>
        <w:left w:val="none" w:sz="0" w:space="0" w:color="auto"/>
        <w:bottom w:val="none" w:sz="0" w:space="0" w:color="auto"/>
        <w:right w:val="none" w:sz="0" w:space="0" w:color="auto"/>
      </w:divBdr>
      <w:divsChild>
        <w:div w:id="1642342187">
          <w:marLeft w:val="0"/>
          <w:marRight w:val="0"/>
          <w:marTop w:val="0"/>
          <w:marBottom w:val="0"/>
          <w:divBdr>
            <w:top w:val="none" w:sz="0" w:space="0" w:color="auto"/>
            <w:left w:val="none" w:sz="0" w:space="0" w:color="auto"/>
            <w:bottom w:val="none" w:sz="0" w:space="0" w:color="auto"/>
            <w:right w:val="none" w:sz="0" w:space="0" w:color="auto"/>
          </w:divBdr>
          <w:divsChild>
            <w:div w:id="293096859">
              <w:marLeft w:val="0"/>
              <w:marRight w:val="0"/>
              <w:marTop w:val="0"/>
              <w:marBottom w:val="0"/>
              <w:divBdr>
                <w:top w:val="none" w:sz="0" w:space="0" w:color="auto"/>
                <w:left w:val="none" w:sz="0" w:space="0" w:color="auto"/>
                <w:bottom w:val="none" w:sz="0" w:space="0" w:color="auto"/>
                <w:right w:val="none" w:sz="0" w:space="0" w:color="auto"/>
              </w:divBdr>
              <w:divsChild>
                <w:div w:id="12307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84331">
      <w:bodyDiv w:val="1"/>
      <w:marLeft w:val="0"/>
      <w:marRight w:val="0"/>
      <w:marTop w:val="0"/>
      <w:marBottom w:val="0"/>
      <w:divBdr>
        <w:top w:val="none" w:sz="0" w:space="0" w:color="auto"/>
        <w:left w:val="none" w:sz="0" w:space="0" w:color="auto"/>
        <w:bottom w:val="none" w:sz="0" w:space="0" w:color="auto"/>
        <w:right w:val="none" w:sz="0" w:space="0" w:color="auto"/>
      </w:divBdr>
    </w:div>
    <w:div w:id="1111827376">
      <w:bodyDiv w:val="1"/>
      <w:marLeft w:val="0"/>
      <w:marRight w:val="0"/>
      <w:marTop w:val="0"/>
      <w:marBottom w:val="0"/>
      <w:divBdr>
        <w:top w:val="none" w:sz="0" w:space="0" w:color="auto"/>
        <w:left w:val="none" w:sz="0" w:space="0" w:color="auto"/>
        <w:bottom w:val="none" w:sz="0" w:space="0" w:color="auto"/>
        <w:right w:val="none" w:sz="0" w:space="0" w:color="auto"/>
      </w:divBdr>
    </w:div>
    <w:div w:id="1118329799">
      <w:bodyDiv w:val="1"/>
      <w:marLeft w:val="0"/>
      <w:marRight w:val="0"/>
      <w:marTop w:val="0"/>
      <w:marBottom w:val="0"/>
      <w:divBdr>
        <w:top w:val="none" w:sz="0" w:space="0" w:color="auto"/>
        <w:left w:val="none" w:sz="0" w:space="0" w:color="auto"/>
        <w:bottom w:val="none" w:sz="0" w:space="0" w:color="auto"/>
        <w:right w:val="none" w:sz="0" w:space="0" w:color="auto"/>
      </w:divBdr>
      <w:divsChild>
        <w:div w:id="1941331996">
          <w:marLeft w:val="0"/>
          <w:marRight w:val="0"/>
          <w:marTop w:val="0"/>
          <w:marBottom w:val="0"/>
          <w:divBdr>
            <w:top w:val="none" w:sz="0" w:space="0" w:color="auto"/>
            <w:left w:val="none" w:sz="0" w:space="0" w:color="auto"/>
            <w:bottom w:val="none" w:sz="0" w:space="0" w:color="auto"/>
            <w:right w:val="none" w:sz="0" w:space="0" w:color="auto"/>
          </w:divBdr>
          <w:divsChild>
            <w:div w:id="1549997384">
              <w:marLeft w:val="0"/>
              <w:marRight w:val="0"/>
              <w:marTop w:val="0"/>
              <w:marBottom w:val="0"/>
              <w:divBdr>
                <w:top w:val="none" w:sz="0" w:space="0" w:color="auto"/>
                <w:left w:val="none" w:sz="0" w:space="0" w:color="auto"/>
                <w:bottom w:val="none" w:sz="0" w:space="0" w:color="auto"/>
                <w:right w:val="none" w:sz="0" w:space="0" w:color="auto"/>
              </w:divBdr>
              <w:divsChild>
                <w:div w:id="1079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0848">
      <w:bodyDiv w:val="1"/>
      <w:marLeft w:val="0"/>
      <w:marRight w:val="0"/>
      <w:marTop w:val="0"/>
      <w:marBottom w:val="0"/>
      <w:divBdr>
        <w:top w:val="none" w:sz="0" w:space="0" w:color="auto"/>
        <w:left w:val="none" w:sz="0" w:space="0" w:color="auto"/>
        <w:bottom w:val="none" w:sz="0" w:space="0" w:color="auto"/>
        <w:right w:val="none" w:sz="0" w:space="0" w:color="auto"/>
      </w:divBdr>
      <w:divsChild>
        <w:div w:id="1623993272">
          <w:marLeft w:val="0"/>
          <w:marRight w:val="0"/>
          <w:marTop w:val="0"/>
          <w:marBottom w:val="0"/>
          <w:divBdr>
            <w:top w:val="none" w:sz="0" w:space="0" w:color="auto"/>
            <w:left w:val="none" w:sz="0" w:space="0" w:color="auto"/>
            <w:bottom w:val="none" w:sz="0" w:space="0" w:color="auto"/>
            <w:right w:val="none" w:sz="0" w:space="0" w:color="auto"/>
          </w:divBdr>
          <w:divsChild>
            <w:div w:id="159588517">
              <w:marLeft w:val="0"/>
              <w:marRight w:val="0"/>
              <w:marTop w:val="0"/>
              <w:marBottom w:val="0"/>
              <w:divBdr>
                <w:top w:val="none" w:sz="0" w:space="0" w:color="auto"/>
                <w:left w:val="none" w:sz="0" w:space="0" w:color="auto"/>
                <w:bottom w:val="none" w:sz="0" w:space="0" w:color="auto"/>
                <w:right w:val="none" w:sz="0" w:space="0" w:color="auto"/>
              </w:divBdr>
              <w:divsChild>
                <w:div w:id="9702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8918">
      <w:bodyDiv w:val="1"/>
      <w:marLeft w:val="0"/>
      <w:marRight w:val="0"/>
      <w:marTop w:val="0"/>
      <w:marBottom w:val="0"/>
      <w:divBdr>
        <w:top w:val="none" w:sz="0" w:space="0" w:color="auto"/>
        <w:left w:val="none" w:sz="0" w:space="0" w:color="auto"/>
        <w:bottom w:val="none" w:sz="0" w:space="0" w:color="auto"/>
        <w:right w:val="none" w:sz="0" w:space="0" w:color="auto"/>
      </w:divBdr>
      <w:divsChild>
        <w:div w:id="610749494">
          <w:marLeft w:val="0"/>
          <w:marRight w:val="0"/>
          <w:marTop w:val="0"/>
          <w:marBottom w:val="0"/>
          <w:divBdr>
            <w:top w:val="none" w:sz="0" w:space="0" w:color="auto"/>
            <w:left w:val="none" w:sz="0" w:space="0" w:color="auto"/>
            <w:bottom w:val="none" w:sz="0" w:space="0" w:color="auto"/>
            <w:right w:val="none" w:sz="0" w:space="0" w:color="auto"/>
          </w:divBdr>
          <w:divsChild>
            <w:div w:id="579293341">
              <w:marLeft w:val="0"/>
              <w:marRight w:val="0"/>
              <w:marTop w:val="0"/>
              <w:marBottom w:val="0"/>
              <w:divBdr>
                <w:top w:val="none" w:sz="0" w:space="0" w:color="auto"/>
                <w:left w:val="none" w:sz="0" w:space="0" w:color="auto"/>
                <w:bottom w:val="none" w:sz="0" w:space="0" w:color="auto"/>
                <w:right w:val="none" w:sz="0" w:space="0" w:color="auto"/>
              </w:divBdr>
              <w:divsChild>
                <w:div w:id="2340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068">
      <w:bodyDiv w:val="1"/>
      <w:marLeft w:val="0"/>
      <w:marRight w:val="0"/>
      <w:marTop w:val="0"/>
      <w:marBottom w:val="0"/>
      <w:divBdr>
        <w:top w:val="none" w:sz="0" w:space="0" w:color="auto"/>
        <w:left w:val="none" w:sz="0" w:space="0" w:color="auto"/>
        <w:bottom w:val="none" w:sz="0" w:space="0" w:color="auto"/>
        <w:right w:val="none" w:sz="0" w:space="0" w:color="auto"/>
      </w:divBdr>
      <w:divsChild>
        <w:div w:id="1111052589">
          <w:marLeft w:val="0"/>
          <w:marRight w:val="0"/>
          <w:marTop w:val="0"/>
          <w:marBottom w:val="0"/>
          <w:divBdr>
            <w:top w:val="none" w:sz="0" w:space="0" w:color="auto"/>
            <w:left w:val="none" w:sz="0" w:space="0" w:color="auto"/>
            <w:bottom w:val="none" w:sz="0" w:space="0" w:color="auto"/>
            <w:right w:val="none" w:sz="0" w:space="0" w:color="auto"/>
          </w:divBdr>
          <w:divsChild>
            <w:div w:id="1926109828">
              <w:marLeft w:val="0"/>
              <w:marRight w:val="0"/>
              <w:marTop w:val="0"/>
              <w:marBottom w:val="0"/>
              <w:divBdr>
                <w:top w:val="none" w:sz="0" w:space="0" w:color="auto"/>
                <w:left w:val="none" w:sz="0" w:space="0" w:color="auto"/>
                <w:bottom w:val="none" w:sz="0" w:space="0" w:color="auto"/>
                <w:right w:val="none" w:sz="0" w:space="0" w:color="auto"/>
              </w:divBdr>
              <w:divsChild>
                <w:div w:id="20875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3517">
      <w:bodyDiv w:val="1"/>
      <w:marLeft w:val="0"/>
      <w:marRight w:val="0"/>
      <w:marTop w:val="0"/>
      <w:marBottom w:val="0"/>
      <w:divBdr>
        <w:top w:val="none" w:sz="0" w:space="0" w:color="auto"/>
        <w:left w:val="none" w:sz="0" w:space="0" w:color="auto"/>
        <w:bottom w:val="none" w:sz="0" w:space="0" w:color="auto"/>
        <w:right w:val="none" w:sz="0" w:space="0" w:color="auto"/>
      </w:divBdr>
      <w:divsChild>
        <w:div w:id="2010787228">
          <w:marLeft w:val="0"/>
          <w:marRight w:val="0"/>
          <w:marTop w:val="0"/>
          <w:marBottom w:val="0"/>
          <w:divBdr>
            <w:top w:val="none" w:sz="0" w:space="0" w:color="auto"/>
            <w:left w:val="none" w:sz="0" w:space="0" w:color="auto"/>
            <w:bottom w:val="none" w:sz="0" w:space="0" w:color="auto"/>
            <w:right w:val="none" w:sz="0" w:space="0" w:color="auto"/>
          </w:divBdr>
          <w:divsChild>
            <w:div w:id="1066143895">
              <w:marLeft w:val="0"/>
              <w:marRight w:val="0"/>
              <w:marTop w:val="0"/>
              <w:marBottom w:val="0"/>
              <w:divBdr>
                <w:top w:val="none" w:sz="0" w:space="0" w:color="auto"/>
                <w:left w:val="none" w:sz="0" w:space="0" w:color="auto"/>
                <w:bottom w:val="none" w:sz="0" w:space="0" w:color="auto"/>
                <w:right w:val="none" w:sz="0" w:space="0" w:color="auto"/>
              </w:divBdr>
              <w:divsChild>
                <w:div w:id="20454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18445">
      <w:bodyDiv w:val="1"/>
      <w:marLeft w:val="0"/>
      <w:marRight w:val="0"/>
      <w:marTop w:val="0"/>
      <w:marBottom w:val="0"/>
      <w:divBdr>
        <w:top w:val="none" w:sz="0" w:space="0" w:color="auto"/>
        <w:left w:val="none" w:sz="0" w:space="0" w:color="auto"/>
        <w:bottom w:val="none" w:sz="0" w:space="0" w:color="auto"/>
        <w:right w:val="none" w:sz="0" w:space="0" w:color="auto"/>
      </w:divBdr>
      <w:divsChild>
        <w:div w:id="59788549">
          <w:marLeft w:val="0"/>
          <w:marRight w:val="0"/>
          <w:marTop w:val="0"/>
          <w:marBottom w:val="0"/>
          <w:divBdr>
            <w:top w:val="none" w:sz="0" w:space="0" w:color="auto"/>
            <w:left w:val="none" w:sz="0" w:space="0" w:color="auto"/>
            <w:bottom w:val="none" w:sz="0" w:space="0" w:color="auto"/>
            <w:right w:val="none" w:sz="0" w:space="0" w:color="auto"/>
          </w:divBdr>
          <w:divsChild>
            <w:div w:id="1794131166">
              <w:marLeft w:val="0"/>
              <w:marRight w:val="0"/>
              <w:marTop w:val="0"/>
              <w:marBottom w:val="0"/>
              <w:divBdr>
                <w:top w:val="none" w:sz="0" w:space="0" w:color="auto"/>
                <w:left w:val="none" w:sz="0" w:space="0" w:color="auto"/>
                <w:bottom w:val="none" w:sz="0" w:space="0" w:color="auto"/>
                <w:right w:val="none" w:sz="0" w:space="0" w:color="auto"/>
              </w:divBdr>
              <w:divsChild>
                <w:div w:id="15890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7398">
      <w:bodyDiv w:val="1"/>
      <w:marLeft w:val="0"/>
      <w:marRight w:val="0"/>
      <w:marTop w:val="0"/>
      <w:marBottom w:val="0"/>
      <w:divBdr>
        <w:top w:val="none" w:sz="0" w:space="0" w:color="auto"/>
        <w:left w:val="none" w:sz="0" w:space="0" w:color="auto"/>
        <w:bottom w:val="none" w:sz="0" w:space="0" w:color="auto"/>
        <w:right w:val="none" w:sz="0" w:space="0" w:color="auto"/>
      </w:divBdr>
      <w:divsChild>
        <w:div w:id="1272778651">
          <w:marLeft w:val="0"/>
          <w:marRight w:val="0"/>
          <w:marTop w:val="0"/>
          <w:marBottom w:val="0"/>
          <w:divBdr>
            <w:top w:val="none" w:sz="0" w:space="0" w:color="auto"/>
            <w:left w:val="none" w:sz="0" w:space="0" w:color="auto"/>
            <w:bottom w:val="none" w:sz="0" w:space="0" w:color="auto"/>
            <w:right w:val="none" w:sz="0" w:space="0" w:color="auto"/>
          </w:divBdr>
          <w:divsChild>
            <w:div w:id="723409611">
              <w:marLeft w:val="0"/>
              <w:marRight w:val="0"/>
              <w:marTop w:val="0"/>
              <w:marBottom w:val="0"/>
              <w:divBdr>
                <w:top w:val="none" w:sz="0" w:space="0" w:color="auto"/>
                <w:left w:val="none" w:sz="0" w:space="0" w:color="auto"/>
                <w:bottom w:val="none" w:sz="0" w:space="0" w:color="auto"/>
                <w:right w:val="none" w:sz="0" w:space="0" w:color="auto"/>
              </w:divBdr>
              <w:divsChild>
                <w:div w:id="17422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16820">
      <w:bodyDiv w:val="1"/>
      <w:marLeft w:val="0"/>
      <w:marRight w:val="0"/>
      <w:marTop w:val="0"/>
      <w:marBottom w:val="0"/>
      <w:divBdr>
        <w:top w:val="none" w:sz="0" w:space="0" w:color="auto"/>
        <w:left w:val="none" w:sz="0" w:space="0" w:color="auto"/>
        <w:bottom w:val="none" w:sz="0" w:space="0" w:color="auto"/>
        <w:right w:val="none" w:sz="0" w:space="0" w:color="auto"/>
      </w:divBdr>
    </w:div>
    <w:div w:id="1228295828">
      <w:bodyDiv w:val="1"/>
      <w:marLeft w:val="0"/>
      <w:marRight w:val="0"/>
      <w:marTop w:val="0"/>
      <w:marBottom w:val="0"/>
      <w:divBdr>
        <w:top w:val="none" w:sz="0" w:space="0" w:color="auto"/>
        <w:left w:val="none" w:sz="0" w:space="0" w:color="auto"/>
        <w:bottom w:val="none" w:sz="0" w:space="0" w:color="auto"/>
        <w:right w:val="none" w:sz="0" w:space="0" w:color="auto"/>
      </w:divBdr>
      <w:divsChild>
        <w:div w:id="1797095148">
          <w:marLeft w:val="1080"/>
          <w:marRight w:val="0"/>
          <w:marTop w:val="0"/>
          <w:marBottom w:val="120"/>
          <w:divBdr>
            <w:top w:val="none" w:sz="0" w:space="0" w:color="auto"/>
            <w:left w:val="none" w:sz="0" w:space="0" w:color="auto"/>
            <w:bottom w:val="none" w:sz="0" w:space="0" w:color="auto"/>
            <w:right w:val="none" w:sz="0" w:space="0" w:color="auto"/>
          </w:divBdr>
        </w:div>
      </w:divsChild>
    </w:div>
    <w:div w:id="1236933410">
      <w:bodyDiv w:val="1"/>
      <w:marLeft w:val="0"/>
      <w:marRight w:val="0"/>
      <w:marTop w:val="0"/>
      <w:marBottom w:val="0"/>
      <w:divBdr>
        <w:top w:val="none" w:sz="0" w:space="0" w:color="auto"/>
        <w:left w:val="none" w:sz="0" w:space="0" w:color="auto"/>
        <w:bottom w:val="none" w:sz="0" w:space="0" w:color="auto"/>
        <w:right w:val="none" w:sz="0" w:space="0" w:color="auto"/>
      </w:divBdr>
      <w:divsChild>
        <w:div w:id="1573810246">
          <w:marLeft w:val="0"/>
          <w:marRight w:val="0"/>
          <w:marTop w:val="0"/>
          <w:marBottom w:val="0"/>
          <w:divBdr>
            <w:top w:val="none" w:sz="0" w:space="0" w:color="auto"/>
            <w:left w:val="none" w:sz="0" w:space="0" w:color="auto"/>
            <w:bottom w:val="none" w:sz="0" w:space="0" w:color="auto"/>
            <w:right w:val="none" w:sz="0" w:space="0" w:color="auto"/>
          </w:divBdr>
          <w:divsChild>
            <w:div w:id="1777872324">
              <w:marLeft w:val="0"/>
              <w:marRight w:val="0"/>
              <w:marTop w:val="0"/>
              <w:marBottom w:val="0"/>
              <w:divBdr>
                <w:top w:val="none" w:sz="0" w:space="0" w:color="auto"/>
                <w:left w:val="none" w:sz="0" w:space="0" w:color="auto"/>
                <w:bottom w:val="none" w:sz="0" w:space="0" w:color="auto"/>
                <w:right w:val="none" w:sz="0" w:space="0" w:color="auto"/>
              </w:divBdr>
              <w:divsChild>
                <w:div w:id="6238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4104">
      <w:bodyDiv w:val="1"/>
      <w:marLeft w:val="0"/>
      <w:marRight w:val="0"/>
      <w:marTop w:val="0"/>
      <w:marBottom w:val="0"/>
      <w:divBdr>
        <w:top w:val="none" w:sz="0" w:space="0" w:color="auto"/>
        <w:left w:val="none" w:sz="0" w:space="0" w:color="auto"/>
        <w:bottom w:val="none" w:sz="0" w:space="0" w:color="auto"/>
        <w:right w:val="none" w:sz="0" w:space="0" w:color="auto"/>
      </w:divBdr>
    </w:div>
    <w:div w:id="1294944787">
      <w:bodyDiv w:val="1"/>
      <w:marLeft w:val="0"/>
      <w:marRight w:val="0"/>
      <w:marTop w:val="0"/>
      <w:marBottom w:val="0"/>
      <w:divBdr>
        <w:top w:val="none" w:sz="0" w:space="0" w:color="auto"/>
        <w:left w:val="none" w:sz="0" w:space="0" w:color="auto"/>
        <w:bottom w:val="none" w:sz="0" w:space="0" w:color="auto"/>
        <w:right w:val="none" w:sz="0" w:space="0" w:color="auto"/>
      </w:divBdr>
    </w:div>
    <w:div w:id="1330064253">
      <w:bodyDiv w:val="1"/>
      <w:marLeft w:val="0"/>
      <w:marRight w:val="0"/>
      <w:marTop w:val="0"/>
      <w:marBottom w:val="0"/>
      <w:divBdr>
        <w:top w:val="none" w:sz="0" w:space="0" w:color="auto"/>
        <w:left w:val="none" w:sz="0" w:space="0" w:color="auto"/>
        <w:bottom w:val="none" w:sz="0" w:space="0" w:color="auto"/>
        <w:right w:val="none" w:sz="0" w:space="0" w:color="auto"/>
      </w:divBdr>
      <w:divsChild>
        <w:div w:id="1540051002">
          <w:marLeft w:val="0"/>
          <w:marRight w:val="0"/>
          <w:marTop w:val="0"/>
          <w:marBottom w:val="0"/>
          <w:divBdr>
            <w:top w:val="none" w:sz="0" w:space="0" w:color="auto"/>
            <w:left w:val="none" w:sz="0" w:space="0" w:color="auto"/>
            <w:bottom w:val="none" w:sz="0" w:space="0" w:color="auto"/>
            <w:right w:val="none" w:sz="0" w:space="0" w:color="auto"/>
          </w:divBdr>
          <w:divsChild>
            <w:div w:id="311758177">
              <w:marLeft w:val="0"/>
              <w:marRight w:val="0"/>
              <w:marTop w:val="0"/>
              <w:marBottom w:val="0"/>
              <w:divBdr>
                <w:top w:val="none" w:sz="0" w:space="0" w:color="auto"/>
                <w:left w:val="none" w:sz="0" w:space="0" w:color="auto"/>
                <w:bottom w:val="none" w:sz="0" w:space="0" w:color="auto"/>
                <w:right w:val="none" w:sz="0" w:space="0" w:color="auto"/>
              </w:divBdr>
              <w:divsChild>
                <w:div w:id="19194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4382">
      <w:bodyDiv w:val="1"/>
      <w:marLeft w:val="0"/>
      <w:marRight w:val="0"/>
      <w:marTop w:val="0"/>
      <w:marBottom w:val="0"/>
      <w:divBdr>
        <w:top w:val="none" w:sz="0" w:space="0" w:color="auto"/>
        <w:left w:val="none" w:sz="0" w:space="0" w:color="auto"/>
        <w:bottom w:val="none" w:sz="0" w:space="0" w:color="auto"/>
        <w:right w:val="none" w:sz="0" w:space="0" w:color="auto"/>
      </w:divBdr>
      <w:divsChild>
        <w:div w:id="68701428">
          <w:marLeft w:val="0"/>
          <w:marRight w:val="0"/>
          <w:marTop w:val="0"/>
          <w:marBottom w:val="0"/>
          <w:divBdr>
            <w:top w:val="none" w:sz="0" w:space="0" w:color="auto"/>
            <w:left w:val="none" w:sz="0" w:space="0" w:color="auto"/>
            <w:bottom w:val="none" w:sz="0" w:space="0" w:color="auto"/>
            <w:right w:val="none" w:sz="0" w:space="0" w:color="auto"/>
          </w:divBdr>
          <w:divsChild>
            <w:div w:id="293950163">
              <w:marLeft w:val="0"/>
              <w:marRight w:val="0"/>
              <w:marTop w:val="0"/>
              <w:marBottom w:val="0"/>
              <w:divBdr>
                <w:top w:val="none" w:sz="0" w:space="0" w:color="auto"/>
                <w:left w:val="none" w:sz="0" w:space="0" w:color="auto"/>
                <w:bottom w:val="none" w:sz="0" w:space="0" w:color="auto"/>
                <w:right w:val="none" w:sz="0" w:space="0" w:color="auto"/>
              </w:divBdr>
              <w:divsChild>
                <w:div w:id="15302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4128">
      <w:bodyDiv w:val="1"/>
      <w:marLeft w:val="0"/>
      <w:marRight w:val="0"/>
      <w:marTop w:val="0"/>
      <w:marBottom w:val="0"/>
      <w:divBdr>
        <w:top w:val="none" w:sz="0" w:space="0" w:color="auto"/>
        <w:left w:val="none" w:sz="0" w:space="0" w:color="auto"/>
        <w:bottom w:val="none" w:sz="0" w:space="0" w:color="auto"/>
        <w:right w:val="none" w:sz="0" w:space="0" w:color="auto"/>
      </w:divBdr>
      <w:divsChild>
        <w:div w:id="145053621">
          <w:marLeft w:val="0"/>
          <w:marRight w:val="0"/>
          <w:marTop w:val="0"/>
          <w:marBottom w:val="0"/>
          <w:divBdr>
            <w:top w:val="none" w:sz="0" w:space="0" w:color="auto"/>
            <w:left w:val="none" w:sz="0" w:space="0" w:color="auto"/>
            <w:bottom w:val="none" w:sz="0" w:space="0" w:color="auto"/>
            <w:right w:val="none" w:sz="0" w:space="0" w:color="auto"/>
          </w:divBdr>
          <w:divsChild>
            <w:div w:id="495347129">
              <w:marLeft w:val="0"/>
              <w:marRight w:val="0"/>
              <w:marTop w:val="0"/>
              <w:marBottom w:val="0"/>
              <w:divBdr>
                <w:top w:val="none" w:sz="0" w:space="0" w:color="auto"/>
                <w:left w:val="none" w:sz="0" w:space="0" w:color="auto"/>
                <w:bottom w:val="none" w:sz="0" w:space="0" w:color="auto"/>
                <w:right w:val="none" w:sz="0" w:space="0" w:color="auto"/>
              </w:divBdr>
              <w:divsChild>
                <w:div w:id="8323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98336">
      <w:bodyDiv w:val="1"/>
      <w:marLeft w:val="0"/>
      <w:marRight w:val="0"/>
      <w:marTop w:val="0"/>
      <w:marBottom w:val="0"/>
      <w:divBdr>
        <w:top w:val="none" w:sz="0" w:space="0" w:color="auto"/>
        <w:left w:val="none" w:sz="0" w:space="0" w:color="auto"/>
        <w:bottom w:val="none" w:sz="0" w:space="0" w:color="auto"/>
        <w:right w:val="none" w:sz="0" w:space="0" w:color="auto"/>
      </w:divBdr>
      <w:divsChild>
        <w:div w:id="790977134">
          <w:marLeft w:val="0"/>
          <w:marRight w:val="0"/>
          <w:marTop w:val="0"/>
          <w:marBottom w:val="0"/>
          <w:divBdr>
            <w:top w:val="none" w:sz="0" w:space="0" w:color="auto"/>
            <w:left w:val="none" w:sz="0" w:space="0" w:color="auto"/>
            <w:bottom w:val="none" w:sz="0" w:space="0" w:color="auto"/>
            <w:right w:val="none" w:sz="0" w:space="0" w:color="auto"/>
          </w:divBdr>
          <w:divsChild>
            <w:div w:id="1654943536">
              <w:marLeft w:val="0"/>
              <w:marRight w:val="0"/>
              <w:marTop w:val="0"/>
              <w:marBottom w:val="0"/>
              <w:divBdr>
                <w:top w:val="none" w:sz="0" w:space="0" w:color="auto"/>
                <w:left w:val="none" w:sz="0" w:space="0" w:color="auto"/>
                <w:bottom w:val="none" w:sz="0" w:space="0" w:color="auto"/>
                <w:right w:val="none" w:sz="0" w:space="0" w:color="auto"/>
              </w:divBdr>
              <w:divsChild>
                <w:div w:id="11158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95039">
      <w:bodyDiv w:val="1"/>
      <w:marLeft w:val="0"/>
      <w:marRight w:val="0"/>
      <w:marTop w:val="0"/>
      <w:marBottom w:val="0"/>
      <w:divBdr>
        <w:top w:val="none" w:sz="0" w:space="0" w:color="auto"/>
        <w:left w:val="none" w:sz="0" w:space="0" w:color="auto"/>
        <w:bottom w:val="none" w:sz="0" w:space="0" w:color="auto"/>
        <w:right w:val="none" w:sz="0" w:space="0" w:color="auto"/>
      </w:divBdr>
    </w:div>
    <w:div w:id="1389256523">
      <w:bodyDiv w:val="1"/>
      <w:marLeft w:val="0"/>
      <w:marRight w:val="0"/>
      <w:marTop w:val="0"/>
      <w:marBottom w:val="0"/>
      <w:divBdr>
        <w:top w:val="none" w:sz="0" w:space="0" w:color="auto"/>
        <w:left w:val="none" w:sz="0" w:space="0" w:color="auto"/>
        <w:bottom w:val="none" w:sz="0" w:space="0" w:color="auto"/>
        <w:right w:val="none" w:sz="0" w:space="0" w:color="auto"/>
      </w:divBdr>
      <w:divsChild>
        <w:div w:id="1768034170">
          <w:marLeft w:val="0"/>
          <w:marRight w:val="0"/>
          <w:marTop w:val="0"/>
          <w:marBottom w:val="0"/>
          <w:divBdr>
            <w:top w:val="none" w:sz="0" w:space="0" w:color="auto"/>
            <w:left w:val="none" w:sz="0" w:space="0" w:color="auto"/>
            <w:bottom w:val="none" w:sz="0" w:space="0" w:color="auto"/>
            <w:right w:val="none" w:sz="0" w:space="0" w:color="auto"/>
          </w:divBdr>
          <w:divsChild>
            <w:div w:id="1814761306">
              <w:marLeft w:val="0"/>
              <w:marRight w:val="0"/>
              <w:marTop w:val="0"/>
              <w:marBottom w:val="0"/>
              <w:divBdr>
                <w:top w:val="none" w:sz="0" w:space="0" w:color="auto"/>
                <w:left w:val="none" w:sz="0" w:space="0" w:color="auto"/>
                <w:bottom w:val="none" w:sz="0" w:space="0" w:color="auto"/>
                <w:right w:val="none" w:sz="0" w:space="0" w:color="auto"/>
              </w:divBdr>
              <w:divsChild>
                <w:div w:id="7739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210">
      <w:bodyDiv w:val="1"/>
      <w:marLeft w:val="0"/>
      <w:marRight w:val="0"/>
      <w:marTop w:val="0"/>
      <w:marBottom w:val="0"/>
      <w:divBdr>
        <w:top w:val="none" w:sz="0" w:space="0" w:color="auto"/>
        <w:left w:val="none" w:sz="0" w:space="0" w:color="auto"/>
        <w:bottom w:val="none" w:sz="0" w:space="0" w:color="auto"/>
        <w:right w:val="none" w:sz="0" w:space="0" w:color="auto"/>
      </w:divBdr>
    </w:div>
    <w:div w:id="1399129533">
      <w:bodyDiv w:val="1"/>
      <w:marLeft w:val="0"/>
      <w:marRight w:val="0"/>
      <w:marTop w:val="0"/>
      <w:marBottom w:val="0"/>
      <w:divBdr>
        <w:top w:val="none" w:sz="0" w:space="0" w:color="auto"/>
        <w:left w:val="none" w:sz="0" w:space="0" w:color="auto"/>
        <w:bottom w:val="none" w:sz="0" w:space="0" w:color="auto"/>
        <w:right w:val="none" w:sz="0" w:space="0" w:color="auto"/>
      </w:divBdr>
      <w:divsChild>
        <w:div w:id="1744595807">
          <w:marLeft w:val="547"/>
          <w:marRight w:val="0"/>
          <w:marTop w:val="0"/>
          <w:marBottom w:val="120"/>
          <w:divBdr>
            <w:top w:val="none" w:sz="0" w:space="0" w:color="auto"/>
            <w:left w:val="none" w:sz="0" w:space="0" w:color="auto"/>
            <w:bottom w:val="none" w:sz="0" w:space="0" w:color="auto"/>
            <w:right w:val="none" w:sz="0" w:space="0" w:color="auto"/>
          </w:divBdr>
        </w:div>
      </w:divsChild>
    </w:div>
    <w:div w:id="1404982371">
      <w:bodyDiv w:val="1"/>
      <w:marLeft w:val="0"/>
      <w:marRight w:val="0"/>
      <w:marTop w:val="0"/>
      <w:marBottom w:val="0"/>
      <w:divBdr>
        <w:top w:val="none" w:sz="0" w:space="0" w:color="auto"/>
        <w:left w:val="none" w:sz="0" w:space="0" w:color="auto"/>
        <w:bottom w:val="none" w:sz="0" w:space="0" w:color="auto"/>
        <w:right w:val="none" w:sz="0" w:space="0" w:color="auto"/>
      </w:divBdr>
    </w:div>
    <w:div w:id="1421219270">
      <w:bodyDiv w:val="1"/>
      <w:marLeft w:val="0"/>
      <w:marRight w:val="0"/>
      <w:marTop w:val="0"/>
      <w:marBottom w:val="0"/>
      <w:divBdr>
        <w:top w:val="none" w:sz="0" w:space="0" w:color="auto"/>
        <w:left w:val="none" w:sz="0" w:space="0" w:color="auto"/>
        <w:bottom w:val="none" w:sz="0" w:space="0" w:color="auto"/>
        <w:right w:val="none" w:sz="0" w:space="0" w:color="auto"/>
      </w:divBdr>
      <w:divsChild>
        <w:div w:id="2023360234">
          <w:marLeft w:val="0"/>
          <w:marRight w:val="0"/>
          <w:marTop w:val="0"/>
          <w:marBottom w:val="0"/>
          <w:divBdr>
            <w:top w:val="none" w:sz="0" w:space="0" w:color="auto"/>
            <w:left w:val="none" w:sz="0" w:space="0" w:color="auto"/>
            <w:bottom w:val="none" w:sz="0" w:space="0" w:color="auto"/>
            <w:right w:val="none" w:sz="0" w:space="0" w:color="auto"/>
          </w:divBdr>
          <w:divsChild>
            <w:div w:id="202526295">
              <w:marLeft w:val="0"/>
              <w:marRight w:val="0"/>
              <w:marTop w:val="0"/>
              <w:marBottom w:val="0"/>
              <w:divBdr>
                <w:top w:val="none" w:sz="0" w:space="0" w:color="auto"/>
                <w:left w:val="none" w:sz="0" w:space="0" w:color="auto"/>
                <w:bottom w:val="none" w:sz="0" w:space="0" w:color="auto"/>
                <w:right w:val="none" w:sz="0" w:space="0" w:color="auto"/>
              </w:divBdr>
              <w:divsChild>
                <w:div w:id="9848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4182">
      <w:bodyDiv w:val="1"/>
      <w:marLeft w:val="0"/>
      <w:marRight w:val="0"/>
      <w:marTop w:val="0"/>
      <w:marBottom w:val="0"/>
      <w:divBdr>
        <w:top w:val="none" w:sz="0" w:space="0" w:color="auto"/>
        <w:left w:val="none" w:sz="0" w:space="0" w:color="auto"/>
        <w:bottom w:val="none" w:sz="0" w:space="0" w:color="auto"/>
        <w:right w:val="none" w:sz="0" w:space="0" w:color="auto"/>
      </w:divBdr>
      <w:divsChild>
        <w:div w:id="51776815">
          <w:marLeft w:val="0"/>
          <w:marRight w:val="0"/>
          <w:marTop w:val="0"/>
          <w:marBottom w:val="0"/>
          <w:divBdr>
            <w:top w:val="none" w:sz="0" w:space="0" w:color="auto"/>
            <w:left w:val="none" w:sz="0" w:space="0" w:color="auto"/>
            <w:bottom w:val="none" w:sz="0" w:space="0" w:color="auto"/>
            <w:right w:val="none" w:sz="0" w:space="0" w:color="auto"/>
          </w:divBdr>
          <w:divsChild>
            <w:div w:id="828641545">
              <w:marLeft w:val="0"/>
              <w:marRight w:val="0"/>
              <w:marTop w:val="0"/>
              <w:marBottom w:val="0"/>
              <w:divBdr>
                <w:top w:val="none" w:sz="0" w:space="0" w:color="auto"/>
                <w:left w:val="none" w:sz="0" w:space="0" w:color="auto"/>
                <w:bottom w:val="none" w:sz="0" w:space="0" w:color="auto"/>
                <w:right w:val="none" w:sz="0" w:space="0" w:color="auto"/>
              </w:divBdr>
              <w:divsChild>
                <w:div w:id="1244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7950">
      <w:bodyDiv w:val="1"/>
      <w:marLeft w:val="0"/>
      <w:marRight w:val="0"/>
      <w:marTop w:val="0"/>
      <w:marBottom w:val="0"/>
      <w:divBdr>
        <w:top w:val="none" w:sz="0" w:space="0" w:color="auto"/>
        <w:left w:val="none" w:sz="0" w:space="0" w:color="auto"/>
        <w:bottom w:val="none" w:sz="0" w:space="0" w:color="auto"/>
        <w:right w:val="none" w:sz="0" w:space="0" w:color="auto"/>
      </w:divBdr>
    </w:div>
    <w:div w:id="1458598889">
      <w:bodyDiv w:val="1"/>
      <w:marLeft w:val="0"/>
      <w:marRight w:val="0"/>
      <w:marTop w:val="0"/>
      <w:marBottom w:val="0"/>
      <w:divBdr>
        <w:top w:val="none" w:sz="0" w:space="0" w:color="auto"/>
        <w:left w:val="none" w:sz="0" w:space="0" w:color="auto"/>
        <w:bottom w:val="none" w:sz="0" w:space="0" w:color="auto"/>
        <w:right w:val="none" w:sz="0" w:space="0" w:color="auto"/>
      </w:divBdr>
      <w:divsChild>
        <w:div w:id="488251523">
          <w:marLeft w:val="547"/>
          <w:marRight w:val="0"/>
          <w:marTop w:val="0"/>
          <w:marBottom w:val="120"/>
          <w:divBdr>
            <w:top w:val="none" w:sz="0" w:space="0" w:color="auto"/>
            <w:left w:val="none" w:sz="0" w:space="0" w:color="auto"/>
            <w:bottom w:val="none" w:sz="0" w:space="0" w:color="auto"/>
            <w:right w:val="none" w:sz="0" w:space="0" w:color="auto"/>
          </w:divBdr>
        </w:div>
      </w:divsChild>
    </w:div>
    <w:div w:id="1461146933">
      <w:bodyDiv w:val="1"/>
      <w:marLeft w:val="0"/>
      <w:marRight w:val="0"/>
      <w:marTop w:val="0"/>
      <w:marBottom w:val="0"/>
      <w:divBdr>
        <w:top w:val="none" w:sz="0" w:space="0" w:color="auto"/>
        <w:left w:val="none" w:sz="0" w:space="0" w:color="auto"/>
        <w:bottom w:val="none" w:sz="0" w:space="0" w:color="auto"/>
        <w:right w:val="none" w:sz="0" w:space="0" w:color="auto"/>
      </w:divBdr>
    </w:div>
    <w:div w:id="1467311352">
      <w:bodyDiv w:val="1"/>
      <w:marLeft w:val="0"/>
      <w:marRight w:val="0"/>
      <w:marTop w:val="0"/>
      <w:marBottom w:val="0"/>
      <w:divBdr>
        <w:top w:val="none" w:sz="0" w:space="0" w:color="auto"/>
        <w:left w:val="none" w:sz="0" w:space="0" w:color="auto"/>
        <w:bottom w:val="none" w:sz="0" w:space="0" w:color="auto"/>
        <w:right w:val="none" w:sz="0" w:space="0" w:color="auto"/>
      </w:divBdr>
      <w:divsChild>
        <w:div w:id="487328561">
          <w:marLeft w:val="547"/>
          <w:marRight w:val="0"/>
          <w:marTop w:val="0"/>
          <w:marBottom w:val="120"/>
          <w:divBdr>
            <w:top w:val="none" w:sz="0" w:space="0" w:color="auto"/>
            <w:left w:val="none" w:sz="0" w:space="0" w:color="auto"/>
            <w:bottom w:val="none" w:sz="0" w:space="0" w:color="auto"/>
            <w:right w:val="none" w:sz="0" w:space="0" w:color="auto"/>
          </w:divBdr>
        </w:div>
      </w:divsChild>
    </w:div>
    <w:div w:id="1493329253">
      <w:bodyDiv w:val="1"/>
      <w:marLeft w:val="0"/>
      <w:marRight w:val="0"/>
      <w:marTop w:val="0"/>
      <w:marBottom w:val="0"/>
      <w:divBdr>
        <w:top w:val="none" w:sz="0" w:space="0" w:color="auto"/>
        <w:left w:val="none" w:sz="0" w:space="0" w:color="auto"/>
        <w:bottom w:val="none" w:sz="0" w:space="0" w:color="auto"/>
        <w:right w:val="none" w:sz="0" w:space="0" w:color="auto"/>
      </w:divBdr>
      <w:divsChild>
        <w:div w:id="1483040994">
          <w:marLeft w:val="0"/>
          <w:marRight w:val="0"/>
          <w:marTop w:val="0"/>
          <w:marBottom w:val="0"/>
          <w:divBdr>
            <w:top w:val="none" w:sz="0" w:space="0" w:color="auto"/>
            <w:left w:val="none" w:sz="0" w:space="0" w:color="auto"/>
            <w:bottom w:val="none" w:sz="0" w:space="0" w:color="auto"/>
            <w:right w:val="none" w:sz="0" w:space="0" w:color="auto"/>
          </w:divBdr>
          <w:divsChild>
            <w:div w:id="1788355512">
              <w:marLeft w:val="0"/>
              <w:marRight w:val="0"/>
              <w:marTop w:val="0"/>
              <w:marBottom w:val="0"/>
              <w:divBdr>
                <w:top w:val="none" w:sz="0" w:space="0" w:color="auto"/>
                <w:left w:val="none" w:sz="0" w:space="0" w:color="auto"/>
                <w:bottom w:val="none" w:sz="0" w:space="0" w:color="auto"/>
                <w:right w:val="none" w:sz="0" w:space="0" w:color="auto"/>
              </w:divBdr>
              <w:divsChild>
                <w:div w:id="14903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1030">
      <w:bodyDiv w:val="1"/>
      <w:marLeft w:val="0"/>
      <w:marRight w:val="0"/>
      <w:marTop w:val="0"/>
      <w:marBottom w:val="0"/>
      <w:divBdr>
        <w:top w:val="none" w:sz="0" w:space="0" w:color="auto"/>
        <w:left w:val="none" w:sz="0" w:space="0" w:color="auto"/>
        <w:bottom w:val="none" w:sz="0" w:space="0" w:color="auto"/>
        <w:right w:val="none" w:sz="0" w:space="0" w:color="auto"/>
      </w:divBdr>
      <w:divsChild>
        <w:div w:id="940528508">
          <w:marLeft w:val="0"/>
          <w:marRight w:val="0"/>
          <w:marTop w:val="0"/>
          <w:marBottom w:val="0"/>
          <w:divBdr>
            <w:top w:val="none" w:sz="0" w:space="0" w:color="auto"/>
            <w:left w:val="none" w:sz="0" w:space="0" w:color="auto"/>
            <w:bottom w:val="none" w:sz="0" w:space="0" w:color="auto"/>
            <w:right w:val="none" w:sz="0" w:space="0" w:color="auto"/>
          </w:divBdr>
          <w:divsChild>
            <w:div w:id="334501180">
              <w:marLeft w:val="0"/>
              <w:marRight w:val="0"/>
              <w:marTop w:val="0"/>
              <w:marBottom w:val="0"/>
              <w:divBdr>
                <w:top w:val="none" w:sz="0" w:space="0" w:color="auto"/>
                <w:left w:val="none" w:sz="0" w:space="0" w:color="auto"/>
                <w:bottom w:val="none" w:sz="0" w:space="0" w:color="auto"/>
                <w:right w:val="none" w:sz="0" w:space="0" w:color="auto"/>
              </w:divBdr>
              <w:divsChild>
                <w:div w:id="7609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4472">
      <w:bodyDiv w:val="1"/>
      <w:marLeft w:val="0"/>
      <w:marRight w:val="0"/>
      <w:marTop w:val="0"/>
      <w:marBottom w:val="0"/>
      <w:divBdr>
        <w:top w:val="none" w:sz="0" w:space="0" w:color="auto"/>
        <w:left w:val="none" w:sz="0" w:space="0" w:color="auto"/>
        <w:bottom w:val="none" w:sz="0" w:space="0" w:color="auto"/>
        <w:right w:val="none" w:sz="0" w:space="0" w:color="auto"/>
      </w:divBdr>
    </w:div>
    <w:div w:id="1566987169">
      <w:bodyDiv w:val="1"/>
      <w:marLeft w:val="0"/>
      <w:marRight w:val="0"/>
      <w:marTop w:val="0"/>
      <w:marBottom w:val="0"/>
      <w:divBdr>
        <w:top w:val="none" w:sz="0" w:space="0" w:color="auto"/>
        <w:left w:val="none" w:sz="0" w:space="0" w:color="auto"/>
        <w:bottom w:val="none" w:sz="0" w:space="0" w:color="auto"/>
        <w:right w:val="none" w:sz="0" w:space="0" w:color="auto"/>
      </w:divBdr>
      <w:divsChild>
        <w:div w:id="1325819430">
          <w:marLeft w:val="0"/>
          <w:marRight w:val="0"/>
          <w:marTop w:val="0"/>
          <w:marBottom w:val="0"/>
          <w:divBdr>
            <w:top w:val="none" w:sz="0" w:space="0" w:color="auto"/>
            <w:left w:val="none" w:sz="0" w:space="0" w:color="auto"/>
            <w:bottom w:val="none" w:sz="0" w:space="0" w:color="auto"/>
            <w:right w:val="none" w:sz="0" w:space="0" w:color="auto"/>
          </w:divBdr>
          <w:divsChild>
            <w:div w:id="1053431274">
              <w:marLeft w:val="0"/>
              <w:marRight w:val="0"/>
              <w:marTop w:val="0"/>
              <w:marBottom w:val="0"/>
              <w:divBdr>
                <w:top w:val="none" w:sz="0" w:space="0" w:color="auto"/>
                <w:left w:val="none" w:sz="0" w:space="0" w:color="auto"/>
                <w:bottom w:val="none" w:sz="0" w:space="0" w:color="auto"/>
                <w:right w:val="none" w:sz="0" w:space="0" w:color="auto"/>
              </w:divBdr>
              <w:divsChild>
                <w:div w:id="19564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8481">
      <w:bodyDiv w:val="1"/>
      <w:marLeft w:val="0"/>
      <w:marRight w:val="0"/>
      <w:marTop w:val="0"/>
      <w:marBottom w:val="0"/>
      <w:divBdr>
        <w:top w:val="none" w:sz="0" w:space="0" w:color="auto"/>
        <w:left w:val="none" w:sz="0" w:space="0" w:color="auto"/>
        <w:bottom w:val="none" w:sz="0" w:space="0" w:color="auto"/>
        <w:right w:val="none" w:sz="0" w:space="0" w:color="auto"/>
      </w:divBdr>
    </w:div>
    <w:div w:id="1587835445">
      <w:bodyDiv w:val="1"/>
      <w:marLeft w:val="0"/>
      <w:marRight w:val="0"/>
      <w:marTop w:val="0"/>
      <w:marBottom w:val="0"/>
      <w:divBdr>
        <w:top w:val="none" w:sz="0" w:space="0" w:color="auto"/>
        <w:left w:val="none" w:sz="0" w:space="0" w:color="auto"/>
        <w:bottom w:val="none" w:sz="0" w:space="0" w:color="auto"/>
        <w:right w:val="none" w:sz="0" w:space="0" w:color="auto"/>
      </w:divBdr>
      <w:divsChild>
        <w:div w:id="408117751">
          <w:marLeft w:val="0"/>
          <w:marRight w:val="0"/>
          <w:marTop w:val="0"/>
          <w:marBottom w:val="0"/>
          <w:divBdr>
            <w:top w:val="none" w:sz="0" w:space="0" w:color="auto"/>
            <w:left w:val="none" w:sz="0" w:space="0" w:color="auto"/>
            <w:bottom w:val="none" w:sz="0" w:space="0" w:color="auto"/>
            <w:right w:val="none" w:sz="0" w:space="0" w:color="auto"/>
          </w:divBdr>
          <w:divsChild>
            <w:div w:id="950235762">
              <w:marLeft w:val="0"/>
              <w:marRight w:val="0"/>
              <w:marTop w:val="0"/>
              <w:marBottom w:val="0"/>
              <w:divBdr>
                <w:top w:val="none" w:sz="0" w:space="0" w:color="auto"/>
                <w:left w:val="none" w:sz="0" w:space="0" w:color="auto"/>
                <w:bottom w:val="none" w:sz="0" w:space="0" w:color="auto"/>
                <w:right w:val="none" w:sz="0" w:space="0" w:color="auto"/>
              </w:divBdr>
              <w:divsChild>
                <w:div w:id="1774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6044">
      <w:bodyDiv w:val="1"/>
      <w:marLeft w:val="0"/>
      <w:marRight w:val="0"/>
      <w:marTop w:val="0"/>
      <w:marBottom w:val="0"/>
      <w:divBdr>
        <w:top w:val="none" w:sz="0" w:space="0" w:color="auto"/>
        <w:left w:val="none" w:sz="0" w:space="0" w:color="auto"/>
        <w:bottom w:val="none" w:sz="0" w:space="0" w:color="auto"/>
        <w:right w:val="none" w:sz="0" w:space="0" w:color="auto"/>
      </w:divBdr>
    </w:div>
    <w:div w:id="1624775820">
      <w:bodyDiv w:val="1"/>
      <w:marLeft w:val="0"/>
      <w:marRight w:val="0"/>
      <w:marTop w:val="0"/>
      <w:marBottom w:val="0"/>
      <w:divBdr>
        <w:top w:val="none" w:sz="0" w:space="0" w:color="auto"/>
        <w:left w:val="none" w:sz="0" w:space="0" w:color="auto"/>
        <w:bottom w:val="none" w:sz="0" w:space="0" w:color="auto"/>
        <w:right w:val="none" w:sz="0" w:space="0" w:color="auto"/>
      </w:divBdr>
      <w:divsChild>
        <w:div w:id="1541674051">
          <w:marLeft w:val="0"/>
          <w:marRight w:val="0"/>
          <w:marTop w:val="0"/>
          <w:marBottom w:val="0"/>
          <w:divBdr>
            <w:top w:val="none" w:sz="0" w:space="0" w:color="auto"/>
            <w:left w:val="none" w:sz="0" w:space="0" w:color="auto"/>
            <w:bottom w:val="none" w:sz="0" w:space="0" w:color="auto"/>
            <w:right w:val="none" w:sz="0" w:space="0" w:color="auto"/>
          </w:divBdr>
          <w:divsChild>
            <w:div w:id="333382832">
              <w:marLeft w:val="0"/>
              <w:marRight w:val="0"/>
              <w:marTop w:val="0"/>
              <w:marBottom w:val="0"/>
              <w:divBdr>
                <w:top w:val="none" w:sz="0" w:space="0" w:color="auto"/>
                <w:left w:val="none" w:sz="0" w:space="0" w:color="auto"/>
                <w:bottom w:val="none" w:sz="0" w:space="0" w:color="auto"/>
                <w:right w:val="none" w:sz="0" w:space="0" w:color="auto"/>
              </w:divBdr>
              <w:divsChild>
                <w:div w:id="13380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8406">
      <w:bodyDiv w:val="1"/>
      <w:marLeft w:val="0"/>
      <w:marRight w:val="0"/>
      <w:marTop w:val="0"/>
      <w:marBottom w:val="0"/>
      <w:divBdr>
        <w:top w:val="none" w:sz="0" w:space="0" w:color="auto"/>
        <w:left w:val="none" w:sz="0" w:space="0" w:color="auto"/>
        <w:bottom w:val="none" w:sz="0" w:space="0" w:color="auto"/>
        <w:right w:val="none" w:sz="0" w:space="0" w:color="auto"/>
      </w:divBdr>
    </w:div>
    <w:div w:id="1636374588">
      <w:bodyDiv w:val="1"/>
      <w:marLeft w:val="0"/>
      <w:marRight w:val="0"/>
      <w:marTop w:val="0"/>
      <w:marBottom w:val="0"/>
      <w:divBdr>
        <w:top w:val="none" w:sz="0" w:space="0" w:color="auto"/>
        <w:left w:val="none" w:sz="0" w:space="0" w:color="auto"/>
        <w:bottom w:val="none" w:sz="0" w:space="0" w:color="auto"/>
        <w:right w:val="none" w:sz="0" w:space="0" w:color="auto"/>
      </w:divBdr>
    </w:div>
    <w:div w:id="1684552537">
      <w:bodyDiv w:val="1"/>
      <w:marLeft w:val="0"/>
      <w:marRight w:val="0"/>
      <w:marTop w:val="0"/>
      <w:marBottom w:val="0"/>
      <w:divBdr>
        <w:top w:val="none" w:sz="0" w:space="0" w:color="auto"/>
        <w:left w:val="none" w:sz="0" w:space="0" w:color="auto"/>
        <w:bottom w:val="none" w:sz="0" w:space="0" w:color="auto"/>
        <w:right w:val="none" w:sz="0" w:space="0" w:color="auto"/>
      </w:divBdr>
      <w:divsChild>
        <w:div w:id="579021106">
          <w:marLeft w:val="0"/>
          <w:marRight w:val="0"/>
          <w:marTop w:val="0"/>
          <w:marBottom w:val="0"/>
          <w:divBdr>
            <w:top w:val="none" w:sz="0" w:space="0" w:color="auto"/>
            <w:left w:val="none" w:sz="0" w:space="0" w:color="auto"/>
            <w:bottom w:val="none" w:sz="0" w:space="0" w:color="auto"/>
            <w:right w:val="none" w:sz="0" w:space="0" w:color="auto"/>
          </w:divBdr>
          <w:divsChild>
            <w:div w:id="1314263012">
              <w:marLeft w:val="0"/>
              <w:marRight w:val="0"/>
              <w:marTop w:val="0"/>
              <w:marBottom w:val="0"/>
              <w:divBdr>
                <w:top w:val="none" w:sz="0" w:space="0" w:color="auto"/>
                <w:left w:val="none" w:sz="0" w:space="0" w:color="auto"/>
                <w:bottom w:val="none" w:sz="0" w:space="0" w:color="auto"/>
                <w:right w:val="none" w:sz="0" w:space="0" w:color="auto"/>
              </w:divBdr>
              <w:divsChild>
                <w:div w:id="3096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7675">
      <w:bodyDiv w:val="1"/>
      <w:marLeft w:val="0"/>
      <w:marRight w:val="0"/>
      <w:marTop w:val="0"/>
      <w:marBottom w:val="0"/>
      <w:divBdr>
        <w:top w:val="none" w:sz="0" w:space="0" w:color="auto"/>
        <w:left w:val="none" w:sz="0" w:space="0" w:color="auto"/>
        <w:bottom w:val="none" w:sz="0" w:space="0" w:color="auto"/>
        <w:right w:val="none" w:sz="0" w:space="0" w:color="auto"/>
      </w:divBdr>
      <w:divsChild>
        <w:div w:id="12584249">
          <w:marLeft w:val="0"/>
          <w:marRight w:val="0"/>
          <w:marTop w:val="0"/>
          <w:marBottom w:val="0"/>
          <w:divBdr>
            <w:top w:val="none" w:sz="0" w:space="0" w:color="auto"/>
            <w:left w:val="none" w:sz="0" w:space="0" w:color="auto"/>
            <w:bottom w:val="none" w:sz="0" w:space="0" w:color="auto"/>
            <w:right w:val="none" w:sz="0" w:space="0" w:color="auto"/>
          </w:divBdr>
          <w:divsChild>
            <w:div w:id="109324721">
              <w:marLeft w:val="0"/>
              <w:marRight w:val="0"/>
              <w:marTop w:val="0"/>
              <w:marBottom w:val="0"/>
              <w:divBdr>
                <w:top w:val="none" w:sz="0" w:space="0" w:color="auto"/>
                <w:left w:val="none" w:sz="0" w:space="0" w:color="auto"/>
                <w:bottom w:val="none" w:sz="0" w:space="0" w:color="auto"/>
                <w:right w:val="none" w:sz="0" w:space="0" w:color="auto"/>
              </w:divBdr>
              <w:divsChild>
                <w:div w:id="346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7039">
      <w:bodyDiv w:val="1"/>
      <w:marLeft w:val="0"/>
      <w:marRight w:val="0"/>
      <w:marTop w:val="0"/>
      <w:marBottom w:val="0"/>
      <w:divBdr>
        <w:top w:val="none" w:sz="0" w:space="0" w:color="auto"/>
        <w:left w:val="none" w:sz="0" w:space="0" w:color="auto"/>
        <w:bottom w:val="none" w:sz="0" w:space="0" w:color="auto"/>
        <w:right w:val="none" w:sz="0" w:space="0" w:color="auto"/>
      </w:divBdr>
    </w:div>
    <w:div w:id="1735083584">
      <w:bodyDiv w:val="1"/>
      <w:marLeft w:val="0"/>
      <w:marRight w:val="0"/>
      <w:marTop w:val="0"/>
      <w:marBottom w:val="0"/>
      <w:divBdr>
        <w:top w:val="none" w:sz="0" w:space="0" w:color="auto"/>
        <w:left w:val="none" w:sz="0" w:space="0" w:color="auto"/>
        <w:bottom w:val="none" w:sz="0" w:space="0" w:color="auto"/>
        <w:right w:val="none" w:sz="0" w:space="0" w:color="auto"/>
      </w:divBdr>
    </w:div>
    <w:div w:id="1742755603">
      <w:bodyDiv w:val="1"/>
      <w:marLeft w:val="0"/>
      <w:marRight w:val="0"/>
      <w:marTop w:val="0"/>
      <w:marBottom w:val="0"/>
      <w:divBdr>
        <w:top w:val="none" w:sz="0" w:space="0" w:color="auto"/>
        <w:left w:val="none" w:sz="0" w:space="0" w:color="auto"/>
        <w:bottom w:val="none" w:sz="0" w:space="0" w:color="auto"/>
        <w:right w:val="none" w:sz="0" w:space="0" w:color="auto"/>
      </w:divBdr>
      <w:divsChild>
        <w:div w:id="794983342">
          <w:marLeft w:val="0"/>
          <w:marRight w:val="0"/>
          <w:marTop w:val="0"/>
          <w:marBottom w:val="0"/>
          <w:divBdr>
            <w:top w:val="none" w:sz="0" w:space="0" w:color="auto"/>
            <w:left w:val="none" w:sz="0" w:space="0" w:color="auto"/>
            <w:bottom w:val="none" w:sz="0" w:space="0" w:color="auto"/>
            <w:right w:val="none" w:sz="0" w:space="0" w:color="auto"/>
          </w:divBdr>
          <w:divsChild>
            <w:div w:id="264773645">
              <w:marLeft w:val="0"/>
              <w:marRight w:val="0"/>
              <w:marTop w:val="0"/>
              <w:marBottom w:val="0"/>
              <w:divBdr>
                <w:top w:val="none" w:sz="0" w:space="0" w:color="auto"/>
                <w:left w:val="none" w:sz="0" w:space="0" w:color="auto"/>
                <w:bottom w:val="none" w:sz="0" w:space="0" w:color="auto"/>
                <w:right w:val="none" w:sz="0" w:space="0" w:color="auto"/>
              </w:divBdr>
              <w:divsChild>
                <w:div w:id="851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1575">
      <w:bodyDiv w:val="1"/>
      <w:marLeft w:val="0"/>
      <w:marRight w:val="0"/>
      <w:marTop w:val="0"/>
      <w:marBottom w:val="0"/>
      <w:divBdr>
        <w:top w:val="none" w:sz="0" w:space="0" w:color="auto"/>
        <w:left w:val="none" w:sz="0" w:space="0" w:color="auto"/>
        <w:bottom w:val="none" w:sz="0" w:space="0" w:color="auto"/>
        <w:right w:val="none" w:sz="0" w:space="0" w:color="auto"/>
      </w:divBdr>
      <w:divsChild>
        <w:div w:id="447547011">
          <w:marLeft w:val="0"/>
          <w:marRight w:val="0"/>
          <w:marTop w:val="0"/>
          <w:marBottom w:val="0"/>
          <w:divBdr>
            <w:top w:val="none" w:sz="0" w:space="0" w:color="auto"/>
            <w:left w:val="none" w:sz="0" w:space="0" w:color="auto"/>
            <w:bottom w:val="none" w:sz="0" w:space="0" w:color="auto"/>
            <w:right w:val="none" w:sz="0" w:space="0" w:color="auto"/>
          </w:divBdr>
          <w:divsChild>
            <w:div w:id="162472329">
              <w:marLeft w:val="0"/>
              <w:marRight w:val="0"/>
              <w:marTop w:val="0"/>
              <w:marBottom w:val="0"/>
              <w:divBdr>
                <w:top w:val="none" w:sz="0" w:space="0" w:color="auto"/>
                <w:left w:val="none" w:sz="0" w:space="0" w:color="auto"/>
                <w:bottom w:val="none" w:sz="0" w:space="0" w:color="auto"/>
                <w:right w:val="none" w:sz="0" w:space="0" w:color="auto"/>
              </w:divBdr>
              <w:divsChild>
                <w:div w:id="18655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6566">
      <w:bodyDiv w:val="1"/>
      <w:marLeft w:val="0"/>
      <w:marRight w:val="0"/>
      <w:marTop w:val="0"/>
      <w:marBottom w:val="0"/>
      <w:divBdr>
        <w:top w:val="none" w:sz="0" w:space="0" w:color="auto"/>
        <w:left w:val="none" w:sz="0" w:space="0" w:color="auto"/>
        <w:bottom w:val="none" w:sz="0" w:space="0" w:color="auto"/>
        <w:right w:val="none" w:sz="0" w:space="0" w:color="auto"/>
      </w:divBdr>
      <w:divsChild>
        <w:div w:id="1239250733">
          <w:marLeft w:val="547"/>
          <w:marRight w:val="0"/>
          <w:marTop w:val="0"/>
          <w:marBottom w:val="120"/>
          <w:divBdr>
            <w:top w:val="none" w:sz="0" w:space="0" w:color="auto"/>
            <w:left w:val="none" w:sz="0" w:space="0" w:color="auto"/>
            <w:bottom w:val="none" w:sz="0" w:space="0" w:color="auto"/>
            <w:right w:val="none" w:sz="0" w:space="0" w:color="auto"/>
          </w:divBdr>
        </w:div>
        <w:div w:id="1148863263">
          <w:marLeft w:val="547"/>
          <w:marRight w:val="0"/>
          <w:marTop w:val="0"/>
          <w:marBottom w:val="120"/>
          <w:divBdr>
            <w:top w:val="none" w:sz="0" w:space="0" w:color="auto"/>
            <w:left w:val="none" w:sz="0" w:space="0" w:color="auto"/>
            <w:bottom w:val="none" w:sz="0" w:space="0" w:color="auto"/>
            <w:right w:val="none" w:sz="0" w:space="0" w:color="auto"/>
          </w:divBdr>
        </w:div>
        <w:div w:id="1682708234">
          <w:marLeft w:val="547"/>
          <w:marRight w:val="0"/>
          <w:marTop w:val="0"/>
          <w:marBottom w:val="120"/>
          <w:divBdr>
            <w:top w:val="none" w:sz="0" w:space="0" w:color="auto"/>
            <w:left w:val="none" w:sz="0" w:space="0" w:color="auto"/>
            <w:bottom w:val="none" w:sz="0" w:space="0" w:color="auto"/>
            <w:right w:val="none" w:sz="0" w:space="0" w:color="auto"/>
          </w:divBdr>
        </w:div>
        <w:div w:id="1610971641">
          <w:marLeft w:val="547"/>
          <w:marRight w:val="0"/>
          <w:marTop w:val="0"/>
          <w:marBottom w:val="120"/>
          <w:divBdr>
            <w:top w:val="none" w:sz="0" w:space="0" w:color="auto"/>
            <w:left w:val="none" w:sz="0" w:space="0" w:color="auto"/>
            <w:bottom w:val="none" w:sz="0" w:space="0" w:color="auto"/>
            <w:right w:val="none" w:sz="0" w:space="0" w:color="auto"/>
          </w:divBdr>
        </w:div>
      </w:divsChild>
    </w:div>
    <w:div w:id="1753818102">
      <w:bodyDiv w:val="1"/>
      <w:marLeft w:val="0"/>
      <w:marRight w:val="0"/>
      <w:marTop w:val="0"/>
      <w:marBottom w:val="0"/>
      <w:divBdr>
        <w:top w:val="none" w:sz="0" w:space="0" w:color="auto"/>
        <w:left w:val="none" w:sz="0" w:space="0" w:color="auto"/>
        <w:bottom w:val="none" w:sz="0" w:space="0" w:color="auto"/>
        <w:right w:val="none" w:sz="0" w:space="0" w:color="auto"/>
      </w:divBdr>
      <w:divsChild>
        <w:div w:id="1258252892">
          <w:marLeft w:val="0"/>
          <w:marRight w:val="0"/>
          <w:marTop w:val="0"/>
          <w:marBottom w:val="0"/>
          <w:divBdr>
            <w:top w:val="none" w:sz="0" w:space="0" w:color="auto"/>
            <w:left w:val="none" w:sz="0" w:space="0" w:color="auto"/>
            <w:bottom w:val="none" w:sz="0" w:space="0" w:color="auto"/>
            <w:right w:val="none" w:sz="0" w:space="0" w:color="auto"/>
          </w:divBdr>
          <w:divsChild>
            <w:div w:id="1269776801">
              <w:marLeft w:val="0"/>
              <w:marRight w:val="0"/>
              <w:marTop w:val="0"/>
              <w:marBottom w:val="0"/>
              <w:divBdr>
                <w:top w:val="none" w:sz="0" w:space="0" w:color="auto"/>
                <w:left w:val="none" w:sz="0" w:space="0" w:color="auto"/>
                <w:bottom w:val="none" w:sz="0" w:space="0" w:color="auto"/>
                <w:right w:val="none" w:sz="0" w:space="0" w:color="auto"/>
              </w:divBdr>
              <w:divsChild>
                <w:div w:id="5651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5644">
      <w:bodyDiv w:val="1"/>
      <w:marLeft w:val="0"/>
      <w:marRight w:val="0"/>
      <w:marTop w:val="0"/>
      <w:marBottom w:val="0"/>
      <w:divBdr>
        <w:top w:val="none" w:sz="0" w:space="0" w:color="auto"/>
        <w:left w:val="none" w:sz="0" w:space="0" w:color="auto"/>
        <w:bottom w:val="none" w:sz="0" w:space="0" w:color="auto"/>
        <w:right w:val="none" w:sz="0" w:space="0" w:color="auto"/>
      </w:divBdr>
    </w:div>
    <w:div w:id="1792162678">
      <w:bodyDiv w:val="1"/>
      <w:marLeft w:val="0"/>
      <w:marRight w:val="0"/>
      <w:marTop w:val="0"/>
      <w:marBottom w:val="0"/>
      <w:divBdr>
        <w:top w:val="none" w:sz="0" w:space="0" w:color="auto"/>
        <w:left w:val="none" w:sz="0" w:space="0" w:color="auto"/>
        <w:bottom w:val="none" w:sz="0" w:space="0" w:color="auto"/>
        <w:right w:val="none" w:sz="0" w:space="0" w:color="auto"/>
      </w:divBdr>
      <w:divsChild>
        <w:div w:id="1606032742">
          <w:marLeft w:val="0"/>
          <w:marRight w:val="0"/>
          <w:marTop w:val="0"/>
          <w:marBottom w:val="0"/>
          <w:divBdr>
            <w:top w:val="none" w:sz="0" w:space="0" w:color="auto"/>
            <w:left w:val="none" w:sz="0" w:space="0" w:color="auto"/>
            <w:bottom w:val="none" w:sz="0" w:space="0" w:color="auto"/>
            <w:right w:val="none" w:sz="0" w:space="0" w:color="auto"/>
          </w:divBdr>
          <w:divsChild>
            <w:div w:id="1753505861">
              <w:marLeft w:val="0"/>
              <w:marRight w:val="0"/>
              <w:marTop w:val="0"/>
              <w:marBottom w:val="0"/>
              <w:divBdr>
                <w:top w:val="none" w:sz="0" w:space="0" w:color="auto"/>
                <w:left w:val="none" w:sz="0" w:space="0" w:color="auto"/>
                <w:bottom w:val="none" w:sz="0" w:space="0" w:color="auto"/>
                <w:right w:val="none" w:sz="0" w:space="0" w:color="auto"/>
              </w:divBdr>
              <w:divsChild>
                <w:div w:id="6305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43">
      <w:bodyDiv w:val="1"/>
      <w:marLeft w:val="0"/>
      <w:marRight w:val="0"/>
      <w:marTop w:val="0"/>
      <w:marBottom w:val="0"/>
      <w:divBdr>
        <w:top w:val="none" w:sz="0" w:space="0" w:color="auto"/>
        <w:left w:val="none" w:sz="0" w:space="0" w:color="auto"/>
        <w:bottom w:val="none" w:sz="0" w:space="0" w:color="auto"/>
        <w:right w:val="none" w:sz="0" w:space="0" w:color="auto"/>
      </w:divBdr>
    </w:div>
    <w:div w:id="1881741777">
      <w:bodyDiv w:val="1"/>
      <w:marLeft w:val="0"/>
      <w:marRight w:val="0"/>
      <w:marTop w:val="0"/>
      <w:marBottom w:val="0"/>
      <w:divBdr>
        <w:top w:val="none" w:sz="0" w:space="0" w:color="auto"/>
        <w:left w:val="none" w:sz="0" w:space="0" w:color="auto"/>
        <w:bottom w:val="none" w:sz="0" w:space="0" w:color="auto"/>
        <w:right w:val="none" w:sz="0" w:space="0" w:color="auto"/>
      </w:divBdr>
    </w:div>
    <w:div w:id="1908571443">
      <w:bodyDiv w:val="1"/>
      <w:marLeft w:val="0"/>
      <w:marRight w:val="0"/>
      <w:marTop w:val="0"/>
      <w:marBottom w:val="0"/>
      <w:divBdr>
        <w:top w:val="none" w:sz="0" w:space="0" w:color="auto"/>
        <w:left w:val="none" w:sz="0" w:space="0" w:color="auto"/>
        <w:bottom w:val="none" w:sz="0" w:space="0" w:color="auto"/>
        <w:right w:val="none" w:sz="0" w:space="0" w:color="auto"/>
      </w:divBdr>
      <w:divsChild>
        <w:div w:id="703167009">
          <w:marLeft w:val="0"/>
          <w:marRight w:val="0"/>
          <w:marTop w:val="0"/>
          <w:marBottom w:val="0"/>
          <w:divBdr>
            <w:top w:val="none" w:sz="0" w:space="0" w:color="auto"/>
            <w:left w:val="none" w:sz="0" w:space="0" w:color="auto"/>
            <w:bottom w:val="none" w:sz="0" w:space="0" w:color="auto"/>
            <w:right w:val="none" w:sz="0" w:space="0" w:color="auto"/>
          </w:divBdr>
          <w:divsChild>
            <w:div w:id="498816394">
              <w:marLeft w:val="0"/>
              <w:marRight w:val="0"/>
              <w:marTop w:val="0"/>
              <w:marBottom w:val="0"/>
              <w:divBdr>
                <w:top w:val="none" w:sz="0" w:space="0" w:color="auto"/>
                <w:left w:val="none" w:sz="0" w:space="0" w:color="auto"/>
                <w:bottom w:val="none" w:sz="0" w:space="0" w:color="auto"/>
                <w:right w:val="none" w:sz="0" w:space="0" w:color="auto"/>
              </w:divBdr>
              <w:divsChild>
                <w:div w:id="19624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4276">
      <w:bodyDiv w:val="1"/>
      <w:marLeft w:val="0"/>
      <w:marRight w:val="0"/>
      <w:marTop w:val="0"/>
      <w:marBottom w:val="0"/>
      <w:divBdr>
        <w:top w:val="none" w:sz="0" w:space="0" w:color="auto"/>
        <w:left w:val="none" w:sz="0" w:space="0" w:color="auto"/>
        <w:bottom w:val="none" w:sz="0" w:space="0" w:color="auto"/>
        <w:right w:val="none" w:sz="0" w:space="0" w:color="auto"/>
      </w:divBdr>
      <w:divsChild>
        <w:div w:id="1314942099">
          <w:marLeft w:val="0"/>
          <w:marRight w:val="0"/>
          <w:marTop w:val="0"/>
          <w:marBottom w:val="0"/>
          <w:divBdr>
            <w:top w:val="none" w:sz="0" w:space="0" w:color="auto"/>
            <w:left w:val="none" w:sz="0" w:space="0" w:color="auto"/>
            <w:bottom w:val="none" w:sz="0" w:space="0" w:color="auto"/>
            <w:right w:val="none" w:sz="0" w:space="0" w:color="auto"/>
          </w:divBdr>
          <w:divsChild>
            <w:div w:id="2144158053">
              <w:marLeft w:val="0"/>
              <w:marRight w:val="0"/>
              <w:marTop w:val="0"/>
              <w:marBottom w:val="0"/>
              <w:divBdr>
                <w:top w:val="none" w:sz="0" w:space="0" w:color="auto"/>
                <w:left w:val="none" w:sz="0" w:space="0" w:color="auto"/>
                <w:bottom w:val="none" w:sz="0" w:space="0" w:color="auto"/>
                <w:right w:val="none" w:sz="0" w:space="0" w:color="auto"/>
              </w:divBdr>
              <w:divsChild>
                <w:div w:id="19075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07789">
      <w:bodyDiv w:val="1"/>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1675523639">
              <w:marLeft w:val="0"/>
              <w:marRight w:val="0"/>
              <w:marTop w:val="0"/>
              <w:marBottom w:val="0"/>
              <w:divBdr>
                <w:top w:val="none" w:sz="0" w:space="0" w:color="auto"/>
                <w:left w:val="none" w:sz="0" w:space="0" w:color="auto"/>
                <w:bottom w:val="none" w:sz="0" w:space="0" w:color="auto"/>
                <w:right w:val="none" w:sz="0" w:space="0" w:color="auto"/>
              </w:divBdr>
              <w:divsChild>
                <w:div w:id="7706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0981">
      <w:bodyDiv w:val="1"/>
      <w:marLeft w:val="0"/>
      <w:marRight w:val="0"/>
      <w:marTop w:val="0"/>
      <w:marBottom w:val="0"/>
      <w:divBdr>
        <w:top w:val="none" w:sz="0" w:space="0" w:color="auto"/>
        <w:left w:val="none" w:sz="0" w:space="0" w:color="auto"/>
        <w:bottom w:val="none" w:sz="0" w:space="0" w:color="auto"/>
        <w:right w:val="none" w:sz="0" w:space="0" w:color="auto"/>
      </w:divBdr>
      <w:divsChild>
        <w:div w:id="320084560">
          <w:marLeft w:val="1267"/>
          <w:marRight w:val="0"/>
          <w:marTop w:val="0"/>
          <w:marBottom w:val="120"/>
          <w:divBdr>
            <w:top w:val="none" w:sz="0" w:space="0" w:color="auto"/>
            <w:left w:val="none" w:sz="0" w:space="0" w:color="auto"/>
            <w:bottom w:val="none" w:sz="0" w:space="0" w:color="auto"/>
            <w:right w:val="none" w:sz="0" w:space="0" w:color="auto"/>
          </w:divBdr>
        </w:div>
      </w:divsChild>
    </w:div>
    <w:div w:id="1951469514">
      <w:bodyDiv w:val="1"/>
      <w:marLeft w:val="0"/>
      <w:marRight w:val="0"/>
      <w:marTop w:val="0"/>
      <w:marBottom w:val="0"/>
      <w:divBdr>
        <w:top w:val="none" w:sz="0" w:space="0" w:color="auto"/>
        <w:left w:val="none" w:sz="0" w:space="0" w:color="auto"/>
        <w:bottom w:val="none" w:sz="0" w:space="0" w:color="auto"/>
        <w:right w:val="none" w:sz="0" w:space="0" w:color="auto"/>
      </w:divBdr>
      <w:divsChild>
        <w:div w:id="1717462476">
          <w:marLeft w:val="0"/>
          <w:marRight w:val="0"/>
          <w:marTop w:val="0"/>
          <w:marBottom w:val="0"/>
          <w:divBdr>
            <w:top w:val="none" w:sz="0" w:space="0" w:color="auto"/>
            <w:left w:val="none" w:sz="0" w:space="0" w:color="auto"/>
            <w:bottom w:val="none" w:sz="0" w:space="0" w:color="auto"/>
            <w:right w:val="none" w:sz="0" w:space="0" w:color="auto"/>
          </w:divBdr>
          <w:divsChild>
            <w:div w:id="485972807">
              <w:marLeft w:val="0"/>
              <w:marRight w:val="0"/>
              <w:marTop w:val="0"/>
              <w:marBottom w:val="0"/>
              <w:divBdr>
                <w:top w:val="none" w:sz="0" w:space="0" w:color="auto"/>
                <w:left w:val="none" w:sz="0" w:space="0" w:color="auto"/>
                <w:bottom w:val="none" w:sz="0" w:space="0" w:color="auto"/>
                <w:right w:val="none" w:sz="0" w:space="0" w:color="auto"/>
              </w:divBdr>
              <w:divsChild>
                <w:div w:id="5015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1647">
      <w:bodyDiv w:val="1"/>
      <w:marLeft w:val="0"/>
      <w:marRight w:val="0"/>
      <w:marTop w:val="0"/>
      <w:marBottom w:val="0"/>
      <w:divBdr>
        <w:top w:val="none" w:sz="0" w:space="0" w:color="auto"/>
        <w:left w:val="none" w:sz="0" w:space="0" w:color="auto"/>
        <w:bottom w:val="none" w:sz="0" w:space="0" w:color="auto"/>
        <w:right w:val="none" w:sz="0" w:space="0" w:color="auto"/>
      </w:divBdr>
      <w:divsChild>
        <w:div w:id="383719285">
          <w:marLeft w:val="0"/>
          <w:marRight w:val="0"/>
          <w:marTop w:val="0"/>
          <w:marBottom w:val="0"/>
          <w:divBdr>
            <w:top w:val="none" w:sz="0" w:space="0" w:color="auto"/>
            <w:left w:val="none" w:sz="0" w:space="0" w:color="auto"/>
            <w:bottom w:val="none" w:sz="0" w:space="0" w:color="auto"/>
            <w:right w:val="none" w:sz="0" w:space="0" w:color="auto"/>
          </w:divBdr>
          <w:divsChild>
            <w:div w:id="801726344">
              <w:marLeft w:val="0"/>
              <w:marRight w:val="0"/>
              <w:marTop w:val="0"/>
              <w:marBottom w:val="0"/>
              <w:divBdr>
                <w:top w:val="none" w:sz="0" w:space="0" w:color="auto"/>
                <w:left w:val="none" w:sz="0" w:space="0" w:color="auto"/>
                <w:bottom w:val="none" w:sz="0" w:space="0" w:color="auto"/>
                <w:right w:val="none" w:sz="0" w:space="0" w:color="auto"/>
              </w:divBdr>
              <w:divsChild>
                <w:div w:id="13038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0412">
      <w:bodyDiv w:val="1"/>
      <w:marLeft w:val="0"/>
      <w:marRight w:val="0"/>
      <w:marTop w:val="0"/>
      <w:marBottom w:val="0"/>
      <w:divBdr>
        <w:top w:val="none" w:sz="0" w:space="0" w:color="auto"/>
        <w:left w:val="none" w:sz="0" w:space="0" w:color="auto"/>
        <w:bottom w:val="none" w:sz="0" w:space="0" w:color="auto"/>
        <w:right w:val="none" w:sz="0" w:space="0" w:color="auto"/>
      </w:divBdr>
      <w:divsChild>
        <w:div w:id="711152662">
          <w:marLeft w:val="0"/>
          <w:marRight w:val="0"/>
          <w:marTop w:val="0"/>
          <w:marBottom w:val="0"/>
          <w:divBdr>
            <w:top w:val="none" w:sz="0" w:space="0" w:color="auto"/>
            <w:left w:val="none" w:sz="0" w:space="0" w:color="auto"/>
            <w:bottom w:val="none" w:sz="0" w:space="0" w:color="auto"/>
            <w:right w:val="none" w:sz="0" w:space="0" w:color="auto"/>
          </w:divBdr>
          <w:divsChild>
            <w:div w:id="1856462255">
              <w:marLeft w:val="0"/>
              <w:marRight w:val="0"/>
              <w:marTop w:val="0"/>
              <w:marBottom w:val="0"/>
              <w:divBdr>
                <w:top w:val="none" w:sz="0" w:space="0" w:color="auto"/>
                <w:left w:val="none" w:sz="0" w:space="0" w:color="auto"/>
                <w:bottom w:val="none" w:sz="0" w:space="0" w:color="auto"/>
                <w:right w:val="none" w:sz="0" w:space="0" w:color="auto"/>
              </w:divBdr>
              <w:divsChild>
                <w:div w:id="18297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7722">
      <w:bodyDiv w:val="1"/>
      <w:marLeft w:val="0"/>
      <w:marRight w:val="0"/>
      <w:marTop w:val="0"/>
      <w:marBottom w:val="0"/>
      <w:divBdr>
        <w:top w:val="none" w:sz="0" w:space="0" w:color="auto"/>
        <w:left w:val="none" w:sz="0" w:space="0" w:color="auto"/>
        <w:bottom w:val="none" w:sz="0" w:space="0" w:color="auto"/>
        <w:right w:val="none" w:sz="0" w:space="0" w:color="auto"/>
      </w:divBdr>
      <w:divsChild>
        <w:div w:id="1470323848">
          <w:marLeft w:val="0"/>
          <w:marRight w:val="0"/>
          <w:marTop w:val="0"/>
          <w:marBottom w:val="0"/>
          <w:divBdr>
            <w:top w:val="none" w:sz="0" w:space="0" w:color="auto"/>
            <w:left w:val="none" w:sz="0" w:space="0" w:color="auto"/>
            <w:bottom w:val="none" w:sz="0" w:space="0" w:color="auto"/>
            <w:right w:val="none" w:sz="0" w:space="0" w:color="auto"/>
          </w:divBdr>
          <w:divsChild>
            <w:div w:id="330564260">
              <w:marLeft w:val="0"/>
              <w:marRight w:val="0"/>
              <w:marTop w:val="0"/>
              <w:marBottom w:val="0"/>
              <w:divBdr>
                <w:top w:val="none" w:sz="0" w:space="0" w:color="auto"/>
                <w:left w:val="none" w:sz="0" w:space="0" w:color="auto"/>
                <w:bottom w:val="none" w:sz="0" w:space="0" w:color="auto"/>
                <w:right w:val="none" w:sz="0" w:space="0" w:color="auto"/>
              </w:divBdr>
              <w:divsChild>
                <w:div w:id="4763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7958">
      <w:bodyDiv w:val="1"/>
      <w:marLeft w:val="0"/>
      <w:marRight w:val="0"/>
      <w:marTop w:val="0"/>
      <w:marBottom w:val="0"/>
      <w:divBdr>
        <w:top w:val="none" w:sz="0" w:space="0" w:color="auto"/>
        <w:left w:val="none" w:sz="0" w:space="0" w:color="auto"/>
        <w:bottom w:val="none" w:sz="0" w:space="0" w:color="auto"/>
        <w:right w:val="none" w:sz="0" w:space="0" w:color="auto"/>
      </w:divBdr>
      <w:divsChild>
        <w:div w:id="1378965957">
          <w:marLeft w:val="0"/>
          <w:marRight w:val="0"/>
          <w:marTop w:val="0"/>
          <w:marBottom w:val="0"/>
          <w:divBdr>
            <w:top w:val="none" w:sz="0" w:space="0" w:color="auto"/>
            <w:left w:val="none" w:sz="0" w:space="0" w:color="auto"/>
            <w:bottom w:val="none" w:sz="0" w:space="0" w:color="auto"/>
            <w:right w:val="none" w:sz="0" w:space="0" w:color="auto"/>
          </w:divBdr>
          <w:divsChild>
            <w:div w:id="500507105">
              <w:marLeft w:val="0"/>
              <w:marRight w:val="0"/>
              <w:marTop w:val="0"/>
              <w:marBottom w:val="0"/>
              <w:divBdr>
                <w:top w:val="none" w:sz="0" w:space="0" w:color="auto"/>
                <w:left w:val="none" w:sz="0" w:space="0" w:color="auto"/>
                <w:bottom w:val="none" w:sz="0" w:space="0" w:color="auto"/>
                <w:right w:val="none" w:sz="0" w:space="0" w:color="auto"/>
              </w:divBdr>
              <w:divsChild>
                <w:div w:id="5336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1489">
      <w:bodyDiv w:val="1"/>
      <w:marLeft w:val="0"/>
      <w:marRight w:val="0"/>
      <w:marTop w:val="0"/>
      <w:marBottom w:val="0"/>
      <w:divBdr>
        <w:top w:val="none" w:sz="0" w:space="0" w:color="auto"/>
        <w:left w:val="none" w:sz="0" w:space="0" w:color="auto"/>
        <w:bottom w:val="none" w:sz="0" w:space="0" w:color="auto"/>
        <w:right w:val="none" w:sz="0" w:space="0" w:color="auto"/>
      </w:divBdr>
      <w:divsChild>
        <w:div w:id="1143887497">
          <w:marLeft w:val="0"/>
          <w:marRight w:val="0"/>
          <w:marTop w:val="0"/>
          <w:marBottom w:val="0"/>
          <w:divBdr>
            <w:top w:val="none" w:sz="0" w:space="0" w:color="auto"/>
            <w:left w:val="none" w:sz="0" w:space="0" w:color="auto"/>
            <w:bottom w:val="none" w:sz="0" w:space="0" w:color="auto"/>
            <w:right w:val="none" w:sz="0" w:space="0" w:color="auto"/>
          </w:divBdr>
          <w:divsChild>
            <w:div w:id="88085233">
              <w:marLeft w:val="0"/>
              <w:marRight w:val="0"/>
              <w:marTop w:val="0"/>
              <w:marBottom w:val="0"/>
              <w:divBdr>
                <w:top w:val="none" w:sz="0" w:space="0" w:color="auto"/>
                <w:left w:val="none" w:sz="0" w:space="0" w:color="auto"/>
                <w:bottom w:val="none" w:sz="0" w:space="0" w:color="auto"/>
                <w:right w:val="none" w:sz="0" w:space="0" w:color="auto"/>
              </w:divBdr>
              <w:divsChild>
                <w:div w:id="1441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6000">
      <w:bodyDiv w:val="1"/>
      <w:marLeft w:val="0"/>
      <w:marRight w:val="0"/>
      <w:marTop w:val="0"/>
      <w:marBottom w:val="0"/>
      <w:divBdr>
        <w:top w:val="none" w:sz="0" w:space="0" w:color="auto"/>
        <w:left w:val="none" w:sz="0" w:space="0" w:color="auto"/>
        <w:bottom w:val="none" w:sz="0" w:space="0" w:color="auto"/>
        <w:right w:val="none" w:sz="0" w:space="0" w:color="auto"/>
      </w:divBdr>
      <w:divsChild>
        <w:div w:id="1468354759">
          <w:marLeft w:val="0"/>
          <w:marRight w:val="0"/>
          <w:marTop w:val="0"/>
          <w:marBottom w:val="0"/>
          <w:divBdr>
            <w:top w:val="none" w:sz="0" w:space="0" w:color="auto"/>
            <w:left w:val="none" w:sz="0" w:space="0" w:color="auto"/>
            <w:bottom w:val="none" w:sz="0" w:space="0" w:color="auto"/>
            <w:right w:val="none" w:sz="0" w:space="0" w:color="auto"/>
          </w:divBdr>
          <w:divsChild>
            <w:div w:id="210579532">
              <w:marLeft w:val="0"/>
              <w:marRight w:val="0"/>
              <w:marTop w:val="0"/>
              <w:marBottom w:val="0"/>
              <w:divBdr>
                <w:top w:val="none" w:sz="0" w:space="0" w:color="auto"/>
                <w:left w:val="none" w:sz="0" w:space="0" w:color="auto"/>
                <w:bottom w:val="none" w:sz="0" w:space="0" w:color="auto"/>
                <w:right w:val="none" w:sz="0" w:space="0" w:color="auto"/>
              </w:divBdr>
              <w:divsChild>
                <w:div w:id="18093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3439">
      <w:bodyDiv w:val="1"/>
      <w:marLeft w:val="0"/>
      <w:marRight w:val="0"/>
      <w:marTop w:val="0"/>
      <w:marBottom w:val="0"/>
      <w:divBdr>
        <w:top w:val="none" w:sz="0" w:space="0" w:color="auto"/>
        <w:left w:val="none" w:sz="0" w:space="0" w:color="auto"/>
        <w:bottom w:val="none" w:sz="0" w:space="0" w:color="auto"/>
        <w:right w:val="none" w:sz="0" w:space="0" w:color="auto"/>
      </w:divBdr>
    </w:div>
    <w:div w:id="2053268363">
      <w:bodyDiv w:val="1"/>
      <w:marLeft w:val="0"/>
      <w:marRight w:val="0"/>
      <w:marTop w:val="0"/>
      <w:marBottom w:val="0"/>
      <w:divBdr>
        <w:top w:val="none" w:sz="0" w:space="0" w:color="auto"/>
        <w:left w:val="none" w:sz="0" w:space="0" w:color="auto"/>
        <w:bottom w:val="none" w:sz="0" w:space="0" w:color="auto"/>
        <w:right w:val="none" w:sz="0" w:space="0" w:color="auto"/>
      </w:divBdr>
    </w:div>
    <w:div w:id="2061005202">
      <w:bodyDiv w:val="1"/>
      <w:marLeft w:val="0"/>
      <w:marRight w:val="0"/>
      <w:marTop w:val="0"/>
      <w:marBottom w:val="0"/>
      <w:divBdr>
        <w:top w:val="none" w:sz="0" w:space="0" w:color="auto"/>
        <w:left w:val="none" w:sz="0" w:space="0" w:color="auto"/>
        <w:bottom w:val="none" w:sz="0" w:space="0" w:color="auto"/>
        <w:right w:val="none" w:sz="0" w:space="0" w:color="auto"/>
      </w:divBdr>
      <w:divsChild>
        <w:div w:id="1573856822">
          <w:marLeft w:val="0"/>
          <w:marRight w:val="0"/>
          <w:marTop w:val="0"/>
          <w:marBottom w:val="0"/>
          <w:divBdr>
            <w:top w:val="none" w:sz="0" w:space="0" w:color="auto"/>
            <w:left w:val="none" w:sz="0" w:space="0" w:color="auto"/>
            <w:bottom w:val="none" w:sz="0" w:space="0" w:color="auto"/>
            <w:right w:val="none" w:sz="0" w:space="0" w:color="auto"/>
          </w:divBdr>
          <w:divsChild>
            <w:div w:id="1778676423">
              <w:marLeft w:val="0"/>
              <w:marRight w:val="0"/>
              <w:marTop w:val="0"/>
              <w:marBottom w:val="0"/>
              <w:divBdr>
                <w:top w:val="none" w:sz="0" w:space="0" w:color="auto"/>
                <w:left w:val="none" w:sz="0" w:space="0" w:color="auto"/>
                <w:bottom w:val="none" w:sz="0" w:space="0" w:color="auto"/>
                <w:right w:val="none" w:sz="0" w:space="0" w:color="auto"/>
              </w:divBdr>
              <w:divsChild>
                <w:div w:id="349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7419">
      <w:bodyDiv w:val="1"/>
      <w:marLeft w:val="0"/>
      <w:marRight w:val="0"/>
      <w:marTop w:val="0"/>
      <w:marBottom w:val="0"/>
      <w:divBdr>
        <w:top w:val="none" w:sz="0" w:space="0" w:color="auto"/>
        <w:left w:val="none" w:sz="0" w:space="0" w:color="auto"/>
        <w:bottom w:val="none" w:sz="0" w:space="0" w:color="auto"/>
        <w:right w:val="none" w:sz="0" w:space="0" w:color="auto"/>
      </w:divBdr>
      <w:divsChild>
        <w:div w:id="1603680703">
          <w:marLeft w:val="0"/>
          <w:marRight w:val="0"/>
          <w:marTop w:val="0"/>
          <w:marBottom w:val="0"/>
          <w:divBdr>
            <w:top w:val="none" w:sz="0" w:space="0" w:color="auto"/>
            <w:left w:val="none" w:sz="0" w:space="0" w:color="auto"/>
            <w:bottom w:val="none" w:sz="0" w:space="0" w:color="auto"/>
            <w:right w:val="none" w:sz="0" w:space="0" w:color="auto"/>
          </w:divBdr>
          <w:divsChild>
            <w:div w:id="970597521">
              <w:marLeft w:val="0"/>
              <w:marRight w:val="0"/>
              <w:marTop w:val="0"/>
              <w:marBottom w:val="0"/>
              <w:divBdr>
                <w:top w:val="none" w:sz="0" w:space="0" w:color="auto"/>
                <w:left w:val="none" w:sz="0" w:space="0" w:color="auto"/>
                <w:bottom w:val="none" w:sz="0" w:space="0" w:color="auto"/>
                <w:right w:val="none" w:sz="0" w:space="0" w:color="auto"/>
              </w:divBdr>
              <w:divsChild>
                <w:div w:id="10882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54512">
      <w:bodyDiv w:val="1"/>
      <w:marLeft w:val="0"/>
      <w:marRight w:val="0"/>
      <w:marTop w:val="0"/>
      <w:marBottom w:val="0"/>
      <w:divBdr>
        <w:top w:val="none" w:sz="0" w:space="0" w:color="auto"/>
        <w:left w:val="none" w:sz="0" w:space="0" w:color="auto"/>
        <w:bottom w:val="none" w:sz="0" w:space="0" w:color="auto"/>
        <w:right w:val="none" w:sz="0" w:space="0" w:color="auto"/>
      </w:divBdr>
      <w:divsChild>
        <w:div w:id="1261991540">
          <w:marLeft w:val="0"/>
          <w:marRight w:val="0"/>
          <w:marTop w:val="0"/>
          <w:marBottom w:val="0"/>
          <w:divBdr>
            <w:top w:val="none" w:sz="0" w:space="0" w:color="auto"/>
            <w:left w:val="none" w:sz="0" w:space="0" w:color="auto"/>
            <w:bottom w:val="none" w:sz="0" w:space="0" w:color="auto"/>
            <w:right w:val="none" w:sz="0" w:space="0" w:color="auto"/>
          </w:divBdr>
          <w:divsChild>
            <w:div w:id="945504696">
              <w:marLeft w:val="0"/>
              <w:marRight w:val="0"/>
              <w:marTop w:val="0"/>
              <w:marBottom w:val="0"/>
              <w:divBdr>
                <w:top w:val="none" w:sz="0" w:space="0" w:color="auto"/>
                <w:left w:val="none" w:sz="0" w:space="0" w:color="auto"/>
                <w:bottom w:val="none" w:sz="0" w:space="0" w:color="auto"/>
                <w:right w:val="none" w:sz="0" w:space="0" w:color="auto"/>
              </w:divBdr>
              <w:divsChild>
                <w:div w:id="408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5599">
      <w:bodyDiv w:val="1"/>
      <w:marLeft w:val="0"/>
      <w:marRight w:val="0"/>
      <w:marTop w:val="0"/>
      <w:marBottom w:val="0"/>
      <w:divBdr>
        <w:top w:val="none" w:sz="0" w:space="0" w:color="auto"/>
        <w:left w:val="none" w:sz="0" w:space="0" w:color="auto"/>
        <w:bottom w:val="none" w:sz="0" w:space="0" w:color="auto"/>
        <w:right w:val="none" w:sz="0" w:space="0" w:color="auto"/>
      </w:divBdr>
    </w:div>
    <w:div w:id="2105033874">
      <w:bodyDiv w:val="1"/>
      <w:marLeft w:val="0"/>
      <w:marRight w:val="0"/>
      <w:marTop w:val="0"/>
      <w:marBottom w:val="0"/>
      <w:divBdr>
        <w:top w:val="none" w:sz="0" w:space="0" w:color="auto"/>
        <w:left w:val="none" w:sz="0" w:space="0" w:color="auto"/>
        <w:bottom w:val="none" w:sz="0" w:space="0" w:color="auto"/>
        <w:right w:val="none" w:sz="0" w:space="0" w:color="auto"/>
      </w:divBdr>
      <w:divsChild>
        <w:div w:id="818770815">
          <w:marLeft w:val="0"/>
          <w:marRight w:val="0"/>
          <w:marTop w:val="0"/>
          <w:marBottom w:val="0"/>
          <w:divBdr>
            <w:top w:val="none" w:sz="0" w:space="0" w:color="auto"/>
            <w:left w:val="none" w:sz="0" w:space="0" w:color="auto"/>
            <w:bottom w:val="none" w:sz="0" w:space="0" w:color="auto"/>
            <w:right w:val="none" w:sz="0" w:space="0" w:color="auto"/>
          </w:divBdr>
          <w:divsChild>
            <w:div w:id="1338731742">
              <w:marLeft w:val="0"/>
              <w:marRight w:val="0"/>
              <w:marTop w:val="0"/>
              <w:marBottom w:val="0"/>
              <w:divBdr>
                <w:top w:val="none" w:sz="0" w:space="0" w:color="auto"/>
                <w:left w:val="none" w:sz="0" w:space="0" w:color="auto"/>
                <w:bottom w:val="none" w:sz="0" w:space="0" w:color="auto"/>
                <w:right w:val="none" w:sz="0" w:space="0" w:color="auto"/>
              </w:divBdr>
              <w:divsChild>
                <w:div w:id="385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91245">
      <w:bodyDiv w:val="1"/>
      <w:marLeft w:val="0"/>
      <w:marRight w:val="0"/>
      <w:marTop w:val="0"/>
      <w:marBottom w:val="0"/>
      <w:divBdr>
        <w:top w:val="none" w:sz="0" w:space="0" w:color="auto"/>
        <w:left w:val="none" w:sz="0" w:space="0" w:color="auto"/>
        <w:bottom w:val="none" w:sz="0" w:space="0" w:color="auto"/>
        <w:right w:val="none" w:sz="0" w:space="0" w:color="auto"/>
      </w:divBdr>
    </w:div>
    <w:div w:id="2126194744">
      <w:bodyDiv w:val="1"/>
      <w:marLeft w:val="0"/>
      <w:marRight w:val="0"/>
      <w:marTop w:val="0"/>
      <w:marBottom w:val="0"/>
      <w:divBdr>
        <w:top w:val="none" w:sz="0" w:space="0" w:color="auto"/>
        <w:left w:val="none" w:sz="0" w:space="0" w:color="auto"/>
        <w:bottom w:val="none" w:sz="0" w:space="0" w:color="auto"/>
        <w:right w:val="none" w:sz="0" w:space="0" w:color="auto"/>
      </w:divBdr>
      <w:divsChild>
        <w:div w:id="830291472">
          <w:marLeft w:val="0"/>
          <w:marRight w:val="0"/>
          <w:marTop w:val="0"/>
          <w:marBottom w:val="0"/>
          <w:divBdr>
            <w:top w:val="none" w:sz="0" w:space="0" w:color="auto"/>
            <w:left w:val="none" w:sz="0" w:space="0" w:color="auto"/>
            <w:bottom w:val="none" w:sz="0" w:space="0" w:color="auto"/>
            <w:right w:val="none" w:sz="0" w:space="0" w:color="auto"/>
          </w:divBdr>
          <w:divsChild>
            <w:div w:id="697051177">
              <w:marLeft w:val="0"/>
              <w:marRight w:val="0"/>
              <w:marTop w:val="0"/>
              <w:marBottom w:val="0"/>
              <w:divBdr>
                <w:top w:val="none" w:sz="0" w:space="0" w:color="auto"/>
                <w:left w:val="none" w:sz="0" w:space="0" w:color="auto"/>
                <w:bottom w:val="none" w:sz="0" w:space="0" w:color="auto"/>
                <w:right w:val="none" w:sz="0" w:space="0" w:color="auto"/>
              </w:divBdr>
              <w:divsChild>
                <w:div w:id="16696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0773">
      <w:bodyDiv w:val="1"/>
      <w:marLeft w:val="0"/>
      <w:marRight w:val="0"/>
      <w:marTop w:val="0"/>
      <w:marBottom w:val="0"/>
      <w:divBdr>
        <w:top w:val="none" w:sz="0" w:space="0" w:color="auto"/>
        <w:left w:val="none" w:sz="0" w:space="0" w:color="auto"/>
        <w:bottom w:val="none" w:sz="0" w:space="0" w:color="auto"/>
        <w:right w:val="none" w:sz="0" w:space="0" w:color="auto"/>
      </w:divBdr>
      <w:divsChild>
        <w:div w:id="978850120">
          <w:marLeft w:val="0"/>
          <w:marRight w:val="0"/>
          <w:marTop w:val="0"/>
          <w:marBottom w:val="0"/>
          <w:divBdr>
            <w:top w:val="none" w:sz="0" w:space="0" w:color="auto"/>
            <w:left w:val="none" w:sz="0" w:space="0" w:color="auto"/>
            <w:bottom w:val="none" w:sz="0" w:space="0" w:color="auto"/>
            <w:right w:val="none" w:sz="0" w:space="0" w:color="auto"/>
          </w:divBdr>
          <w:divsChild>
            <w:div w:id="1922131426">
              <w:marLeft w:val="0"/>
              <w:marRight w:val="0"/>
              <w:marTop w:val="0"/>
              <w:marBottom w:val="0"/>
              <w:divBdr>
                <w:top w:val="none" w:sz="0" w:space="0" w:color="auto"/>
                <w:left w:val="none" w:sz="0" w:space="0" w:color="auto"/>
                <w:bottom w:val="none" w:sz="0" w:space="0" w:color="auto"/>
                <w:right w:val="none" w:sz="0" w:space="0" w:color="auto"/>
              </w:divBdr>
              <w:divsChild>
                <w:div w:id="9124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4678">
      <w:bodyDiv w:val="1"/>
      <w:marLeft w:val="0"/>
      <w:marRight w:val="0"/>
      <w:marTop w:val="0"/>
      <w:marBottom w:val="0"/>
      <w:divBdr>
        <w:top w:val="none" w:sz="0" w:space="0" w:color="auto"/>
        <w:left w:val="none" w:sz="0" w:space="0" w:color="auto"/>
        <w:bottom w:val="none" w:sz="0" w:space="0" w:color="auto"/>
        <w:right w:val="none" w:sz="0" w:space="0" w:color="auto"/>
      </w:divBdr>
      <w:divsChild>
        <w:div w:id="433020668">
          <w:marLeft w:val="0"/>
          <w:marRight w:val="0"/>
          <w:marTop w:val="0"/>
          <w:marBottom w:val="0"/>
          <w:divBdr>
            <w:top w:val="none" w:sz="0" w:space="0" w:color="auto"/>
            <w:left w:val="none" w:sz="0" w:space="0" w:color="auto"/>
            <w:bottom w:val="none" w:sz="0" w:space="0" w:color="auto"/>
            <w:right w:val="none" w:sz="0" w:space="0" w:color="auto"/>
          </w:divBdr>
          <w:divsChild>
            <w:div w:id="319042364">
              <w:marLeft w:val="0"/>
              <w:marRight w:val="0"/>
              <w:marTop w:val="0"/>
              <w:marBottom w:val="0"/>
              <w:divBdr>
                <w:top w:val="none" w:sz="0" w:space="0" w:color="auto"/>
                <w:left w:val="none" w:sz="0" w:space="0" w:color="auto"/>
                <w:bottom w:val="none" w:sz="0" w:space="0" w:color="auto"/>
                <w:right w:val="none" w:sz="0" w:space="0" w:color="auto"/>
              </w:divBdr>
              <w:divsChild>
                <w:div w:id="18006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CjTfkquhV1+HU4nATzJZqFmNeA==">AMUW2mXjl/oVR6yiV5YI656jKRzZE021tETglXmqqCuZ7ru9xBBw4casYssj21o0BLH9ruxv6VM8MjxXKgttS4yMoaeHH8S3geTKyr2jpobb5G4EpoT+z3UX2v81x0NBOYY2cDn5IdCP</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798C85-C234-4070-8DC8-F82E5A259D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CDFCCCB-227B-44FC-8BA5-D7015EF3D294}"/>
</file>

<file path=customXml/itemProps4.xml><?xml version="1.0" encoding="utf-8"?>
<ds:datastoreItem xmlns:ds="http://schemas.openxmlformats.org/officeDocument/2006/customXml" ds:itemID="{207B8A85-C466-49BF-AC48-ECF38863E19A}"/>
</file>

<file path=customXml/itemProps5.xml><?xml version="1.0" encoding="utf-8"?>
<ds:datastoreItem xmlns:ds="http://schemas.openxmlformats.org/officeDocument/2006/customXml" ds:itemID="{D141F372-A390-4246-AF9E-C26FE69D8628}"/>
</file>

<file path=docProps/app.xml><?xml version="1.0" encoding="utf-8"?>
<Properties xmlns="http://schemas.openxmlformats.org/officeDocument/2006/extended-properties" xmlns:vt="http://schemas.openxmlformats.org/officeDocument/2006/docPropsVTypes">
  <Template>Normal</Template>
  <TotalTime>175</TotalTime>
  <Pages>128</Pages>
  <Words>24004</Words>
  <Characters>136826</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FEBRI</dc:creator>
  <cp:lastModifiedBy>Aditha Riangputri Azhari</cp:lastModifiedBy>
  <cp:revision>10</cp:revision>
  <cp:lastPrinted>2024-04-22T10:31:00Z</cp:lastPrinted>
  <dcterms:created xsi:type="dcterms:W3CDTF">2025-02-07T03:40:00Z</dcterms:created>
  <dcterms:modified xsi:type="dcterms:W3CDTF">2025-02-07T07:21:00Z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