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EE3C38" w14:textId="54B47241" w:rsidR="00F50FAD" w:rsidRPr="0065366B" w:rsidRDefault="00852EF8" w:rsidP="00FF2D4E">
      <w:pPr>
        <w:tabs>
          <w:tab w:val="left" w:pos="13467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65366B">
        <w:rPr>
          <w:rFonts w:ascii="Bookman Old Style" w:hAnsi="Bookman Old Style"/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4EAC53EA" wp14:editId="1399E40A">
            <wp:simplePos x="0" y="0"/>
            <wp:positionH relativeFrom="column">
              <wp:posOffset>7312660</wp:posOffset>
            </wp:positionH>
            <wp:positionV relativeFrom="paragraph">
              <wp:posOffset>0</wp:posOffset>
            </wp:positionV>
            <wp:extent cx="1093470" cy="1162050"/>
            <wp:effectExtent l="0" t="0" r="0" b="0"/>
            <wp:wrapSquare wrapText="bothSides"/>
            <wp:docPr id="3" name="Picture 3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A3C" w:rsidRPr="0065366B">
        <w:rPr>
          <w:rFonts w:ascii="Bookman Old Style" w:hAnsi="Bookman Old Style" w:cs="Bookman Old Style"/>
          <w:color w:val="000000" w:themeColor="text1"/>
        </w:rPr>
        <w:br w:type="textWrapping" w:clear="all"/>
      </w:r>
    </w:p>
    <w:p w14:paraId="1188EEC3" w14:textId="7F2DE16E" w:rsidR="00F50FAD" w:rsidRPr="0065366B" w:rsidRDefault="00F50FAD" w:rsidP="00FF2D4E">
      <w:pPr>
        <w:spacing w:line="276" w:lineRule="auto"/>
        <w:jc w:val="center"/>
        <w:rPr>
          <w:rFonts w:ascii="Bookman Old Style" w:eastAsia="MS Mincho" w:hAnsi="Bookman Old Style" w:cs="Arial"/>
          <w:color w:val="000000" w:themeColor="text1"/>
        </w:rPr>
      </w:pPr>
      <w:r w:rsidRPr="0065366B">
        <w:rPr>
          <w:rFonts w:ascii="Bookman Old Style" w:eastAsia="MS Mincho" w:hAnsi="Bookman Old Style" w:cs="Arial"/>
          <w:color w:val="000000" w:themeColor="text1"/>
        </w:rPr>
        <w:t>OTORITAS JASA KEUANGAN</w:t>
      </w:r>
    </w:p>
    <w:p w14:paraId="4D3C6E14" w14:textId="77777777" w:rsidR="00F50FAD" w:rsidRPr="0065366B" w:rsidRDefault="00F50FAD" w:rsidP="00FF2D4E">
      <w:pPr>
        <w:spacing w:line="276" w:lineRule="auto"/>
        <w:jc w:val="center"/>
        <w:rPr>
          <w:rFonts w:ascii="Bookman Old Style" w:eastAsia="MS Mincho" w:hAnsi="Bookman Old Style" w:cs="Arial"/>
          <w:color w:val="000000" w:themeColor="text1"/>
        </w:rPr>
      </w:pPr>
      <w:r w:rsidRPr="0065366B">
        <w:rPr>
          <w:rFonts w:ascii="Bookman Old Style" w:eastAsia="MS Mincho" w:hAnsi="Bookman Old Style" w:cs="Arial"/>
          <w:color w:val="000000" w:themeColor="text1"/>
        </w:rPr>
        <w:t>REPUBLIK INDONESIA</w:t>
      </w:r>
    </w:p>
    <w:p w14:paraId="2257DACC" w14:textId="77777777" w:rsidR="00F50FAD" w:rsidRPr="0065366B" w:rsidRDefault="00F50FAD" w:rsidP="00FF2D4E">
      <w:pPr>
        <w:spacing w:line="276" w:lineRule="auto"/>
        <w:jc w:val="center"/>
        <w:rPr>
          <w:rFonts w:ascii="Bookman Old Style" w:hAnsi="Bookman Old Style"/>
          <w:color w:val="000000" w:themeColor="text1"/>
        </w:rPr>
      </w:pPr>
    </w:p>
    <w:p w14:paraId="1F717C4F" w14:textId="50C2D06F" w:rsidR="00852EF8" w:rsidRPr="0065366B" w:rsidRDefault="003A1F52" w:rsidP="00FF2D4E">
      <w:pPr>
        <w:spacing w:line="276" w:lineRule="auto"/>
        <w:jc w:val="center"/>
        <w:rPr>
          <w:rFonts w:ascii="Bookman Old Style" w:hAnsi="Bookman Old Style"/>
          <w:color w:val="000000" w:themeColor="text1"/>
        </w:rPr>
      </w:pPr>
      <w:r w:rsidRPr="0065366B">
        <w:rPr>
          <w:rFonts w:ascii="Bookman Old Style" w:hAnsi="Bookman Old Style"/>
          <w:color w:val="000000" w:themeColor="text1"/>
        </w:rPr>
        <w:t>SALINAN</w:t>
      </w:r>
    </w:p>
    <w:p w14:paraId="5FBA9F04" w14:textId="0735CF67" w:rsidR="002714B6" w:rsidRPr="0065366B" w:rsidRDefault="00FC6A07" w:rsidP="00FF2D4E">
      <w:pPr>
        <w:spacing w:before="120" w:line="276" w:lineRule="auto"/>
        <w:jc w:val="center"/>
        <w:rPr>
          <w:rFonts w:ascii="Bookman Old Style" w:hAnsi="Bookman Old Style"/>
          <w:color w:val="000000" w:themeColor="text1"/>
        </w:rPr>
      </w:pPr>
      <w:r w:rsidRPr="0065366B">
        <w:rPr>
          <w:rFonts w:ascii="Bookman Old Style" w:hAnsi="Bookman Old Style"/>
          <w:color w:val="000000" w:themeColor="text1"/>
          <w:lang w:val="en-US"/>
        </w:rPr>
        <w:t xml:space="preserve">RANCANGAN </w:t>
      </w:r>
      <w:r w:rsidR="002714B6" w:rsidRPr="0065366B">
        <w:rPr>
          <w:rFonts w:ascii="Bookman Old Style" w:hAnsi="Bookman Old Style"/>
          <w:color w:val="000000" w:themeColor="text1"/>
          <w:lang w:val="id-ID"/>
        </w:rPr>
        <w:t xml:space="preserve">PERATURAN </w:t>
      </w:r>
      <w:r w:rsidR="002714B6" w:rsidRPr="0065366B">
        <w:rPr>
          <w:rFonts w:ascii="Bookman Old Style" w:hAnsi="Bookman Old Style"/>
          <w:color w:val="000000" w:themeColor="text1"/>
        </w:rPr>
        <w:t>OTORITAS JASA KEUANGAN</w:t>
      </w:r>
    </w:p>
    <w:p w14:paraId="36624BB4" w14:textId="5A7E697D" w:rsidR="00F22E44" w:rsidRPr="0065366B" w:rsidRDefault="00F22E44" w:rsidP="00FF2D4E">
      <w:pPr>
        <w:spacing w:before="120" w:line="276" w:lineRule="auto"/>
        <w:jc w:val="center"/>
        <w:rPr>
          <w:rFonts w:ascii="Bookman Old Style" w:hAnsi="Bookman Old Style"/>
          <w:color w:val="000000" w:themeColor="text1"/>
        </w:rPr>
      </w:pPr>
      <w:r w:rsidRPr="0065366B">
        <w:rPr>
          <w:rFonts w:ascii="Bookman Old Style" w:hAnsi="Bookman Old Style"/>
          <w:color w:val="000000" w:themeColor="text1"/>
        </w:rPr>
        <w:t>REPUBLIK INDONESIA</w:t>
      </w:r>
    </w:p>
    <w:p w14:paraId="15733EC3" w14:textId="3FF437D3" w:rsidR="002714B6" w:rsidRPr="0065366B" w:rsidRDefault="002714B6" w:rsidP="00FF2D4E">
      <w:pPr>
        <w:spacing w:before="120" w:line="276" w:lineRule="auto"/>
        <w:jc w:val="center"/>
        <w:rPr>
          <w:rFonts w:ascii="Bookman Old Style" w:hAnsi="Bookman Old Style"/>
          <w:color w:val="000000" w:themeColor="text1"/>
          <w:lang w:val="en-US"/>
        </w:rPr>
      </w:pPr>
      <w:r w:rsidRPr="0065366B">
        <w:rPr>
          <w:rFonts w:ascii="Bookman Old Style" w:hAnsi="Bookman Old Style"/>
          <w:color w:val="000000" w:themeColor="text1"/>
          <w:lang w:val="sv-SE"/>
        </w:rPr>
        <w:t>NOMOR</w:t>
      </w:r>
      <w:r w:rsidR="00FF6DCE" w:rsidRPr="0065366B">
        <w:rPr>
          <w:rFonts w:ascii="Bookman Old Style" w:hAnsi="Bookman Old Style"/>
          <w:color w:val="000000" w:themeColor="text1"/>
          <w:lang w:val="sv-SE"/>
        </w:rPr>
        <w:t xml:space="preserve"> </w:t>
      </w:r>
      <w:r w:rsidR="00661833" w:rsidRPr="0065366B">
        <w:rPr>
          <w:rFonts w:ascii="Bookman Old Style" w:hAnsi="Bookman Old Style"/>
          <w:color w:val="000000" w:themeColor="text1"/>
          <w:lang w:val="id-ID"/>
        </w:rPr>
        <w:t xml:space="preserve">       </w:t>
      </w:r>
      <w:r w:rsidRPr="0065366B">
        <w:rPr>
          <w:rFonts w:ascii="Bookman Old Style" w:hAnsi="Bookman Old Style"/>
          <w:color w:val="000000" w:themeColor="text1"/>
        </w:rPr>
        <w:t>/POJK.05/</w:t>
      </w:r>
      <w:r w:rsidR="00C8151B" w:rsidRPr="0065366B">
        <w:rPr>
          <w:rFonts w:ascii="Bookman Old Style" w:hAnsi="Bookman Old Style"/>
          <w:color w:val="000000" w:themeColor="text1"/>
          <w:lang w:val="id-ID"/>
        </w:rPr>
        <w:t>202</w:t>
      </w:r>
      <w:r w:rsidR="00C51E06" w:rsidRPr="0065366B">
        <w:rPr>
          <w:rFonts w:ascii="Bookman Old Style" w:hAnsi="Bookman Old Style"/>
          <w:color w:val="000000" w:themeColor="text1"/>
          <w:lang w:val="en-US"/>
        </w:rPr>
        <w:t>1</w:t>
      </w:r>
    </w:p>
    <w:p w14:paraId="013B7E4F" w14:textId="77777777" w:rsidR="002714B6" w:rsidRPr="0065366B" w:rsidRDefault="002714B6" w:rsidP="00FF2D4E">
      <w:pPr>
        <w:spacing w:before="120" w:line="276" w:lineRule="auto"/>
        <w:jc w:val="center"/>
        <w:rPr>
          <w:rFonts w:ascii="Bookman Old Style" w:hAnsi="Bookman Old Style" w:cs="Arial"/>
          <w:bCs/>
          <w:color w:val="000000" w:themeColor="text1"/>
        </w:rPr>
      </w:pPr>
      <w:r w:rsidRPr="0065366B">
        <w:rPr>
          <w:rFonts w:ascii="Bookman Old Style" w:hAnsi="Bookman Old Style" w:cs="Arial"/>
          <w:bCs/>
          <w:color w:val="000000" w:themeColor="text1"/>
        </w:rPr>
        <w:t>TENTANG</w:t>
      </w:r>
    </w:p>
    <w:p w14:paraId="62694A67" w14:textId="77777777" w:rsidR="008F7275" w:rsidRPr="0065366B" w:rsidRDefault="008F7275" w:rsidP="00FF2D4E">
      <w:pPr>
        <w:spacing w:line="276" w:lineRule="auto"/>
        <w:jc w:val="center"/>
        <w:rPr>
          <w:rFonts w:ascii="Bookman Old Style" w:hAnsi="Bookman Old Style" w:cs="Tahoma"/>
          <w:color w:val="000000" w:themeColor="text1"/>
          <w:lang w:val="sv-SE"/>
        </w:rPr>
      </w:pPr>
    </w:p>
    <w:p w14:paraId="7C5849FA" w14:textId="39739F18" w:rsidR="002714B6" w:rsidRPr="0065366B" w:rsidRDefault="00C50606" w:rsidP="00FF2D4E">
      <w:pPr>
        <w:pStyle w:val="PlainText"/>
        <w:spacing w:before="120" w:line="276" w:lineRule="auto"/>
        <w:ind w:right="6"/>
        <w:jc w:val="center"/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</w:pPr>
      <w:r w:rsidRPr="0065366B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PENGAWASAN </w:t>
      </w:r>
      <w:r w:rsidR="00FE467B" w:rsidRPr="0065366B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PT </w:t>
      </w:r>
      <w:r w:rsidR="00C51E06" w:rsidRPr="0065366B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BAHANA PEMBINAAN USAHA INDONESIA</w:t>
      </w:r>
      <w:r w:rsidRPr="0065366B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 (PERSERO)</w:t>
      </w:r>
    </w:p>
    <w:p w14:paraId="621AEB16" w14:textId="1E2E3079" w:rsidR="008F7275" w:rsidRPr="0065366B" w:rsidRDefault="008F7275" w:rsidP="00FF2D4E">
      <w:pPr>
        <w:pStyle w:val="PlainText"/>
        <w:tabs>
          <w:tab w:val="left" w:pos="1985"/>
        </w:tabs>
        <w:spacing w:line="276" w:lineRule="auto"/>
        <w:ind w:right="6"/>
        <w:jc w:val="center"/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</w:pPr>
    </w:p>
    <w:p w14:paraId="3DB9A128" w14:textId="77777777" w:rsidR="002714B6" w:rsidRPr="0065366B" w:rsidRDefault="002714B6" w:rsidP="00FF2D4E">
      <w:pPr>
        <w:spacing w:before="120" w:line="276" w:lineRule="auto"/>
        <w:jc w:val="center"/>
        <w:rPr>
          <w:rFonts w:ascii="Bookman Old Style" w:hAnsi="Bookman Old Style"/>
          <w:color w:val="000000" w:themeColor="text1"/>
        </w:rPr>
      </w:pPr>
      <w:r w:rsidRPr="0065366B">
        <w:rPr>
          <w:rFonts w:ascii="Bookman Old Style" w:hAnsi="Bookman Old Style"/>
          <w:color w:val="000000" w:themeColor="text1"/>
          <w:lang w:val="id-ID"/>
        </w:rPr>
        <w:t>DENGAN RAHMAT TUHAN YANG MAHA ESA</w:t>
      </w:r>
    </w:p>
    <w:p w14:paraId="1568402B" w14:textId="77777777" w:rsidR="002714B6" w:rsidRPr="0065366B" w:rsidRDefault="002714B6" w:rsidP="00DD092F">
      <w:pPr>
        <w:pStyle w:val="PlainText"/>
        <w:spacing w:before="120" w:line="276" w:lineRule="auto"/>
        <w:ind w:right="6"/>
        <w:jc w:val="center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65366B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DEWAN KOMISIONER OTORITAS JASA KEUANGAN,</w:t>
      </w:r>
    </w:p>
    <w:p w14:paraId="668296CE" w14:textId="77777777" w:rsidR="00490C86" w:rsidRPr="0065366B" w:rsidRDefault="00490C86" w:rsidP="00FF2D4E">
      <w:pPr>
        <w:pStyle w:val="PlainText"/>
        <w:spacing w:before="120" w:line="276" w:lineRule="auto"/>
        <w:ind w:right="6"/>
        <w:jc w:val="center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</w:p>
    <w:tbl>
      <w:tblPr>
        <w:tblW w:w="24831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4"/>
        <w:gridCol w:w="6095"/>
        <w:gridCol w:w="5812"/>
        <w:gridCol w:w="5670"/>
      </w:tblGrid>
      <w:tr w:rsidR="0065366B" w:rsidRPr="0065366B" w14:paraId="53A338A7" w14:textId="198286FB" w:rsidTr="00990CEF">
        <w:trPr>
          <w:tblHeader/>
        </w:trPr>
        <w:tc>
          <w:tcPr>
            <w:tcW w:w="13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DFE58" w14:textId="127C86AB" w:rsidR="007B01C7" w:rsidRPr="0065366B" w:rsidRDefault="007B01C7" w:rsidP="007B01C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65366B">
              <w:rPr>
                <w:rFonts w:ascii="Bookman Old Style" w:hAnsi="Bookman Old Style" w:cs="Arial"/>
                <w:i/>
                <w:iCs/>
                <w:color w:val="000000" w:themeColor="text1"/>
                <w:kern w:val="24"/>
              </w:rPr>
              <w:t xml:space="preserve">Draft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kern w:val="24"/>
              </w:rPr>
              <w:t>Peraturan</w:t>
            </w:r>
            <w:proofErr w:type="spellEnd"/>
          </w:p>
        </w:tc>
        <w:tc>
          <w:tcPr>
            <w:tcW w:w="581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3A97DA32" w14:textId="12403BB6" w:rsidR="007B01C7" w:rsidRPr="0065366B" w:rsidRDefault="007B01C7" w:rsidP="007B01C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kern w:val="24"/>
              </w:rPr>
              <w:t>Tanggapan</w:t>
            </w:r>
            <w:proofErr w:type="spellEnd"/>
          </w:p>
        </w:tc>
        <w:tc>
          <w:tcPr>
            <w:tcW w:w="56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3F810481" w14:textId="5C0D091F" w:rsidR="007B01C7" w:rsidRPr="0065366B" w:rsidRDefault="007B01C7" w:rsidP="007B01C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kern w:val="24"/>
              </w:rPr>
              <w:t>Usulan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kern w:val="24"/>
              </w:rPr>
              <w:t>Perubahan</w:t>
            </w:r>
            <w:proofErr w:type="spellEnd"/>
          </w:p>
        </w:tc>
      </w:tr>
      <w:tr w:rsidR="0065366B" w:rsidRPr="0065366B" w14:paraId="3C6D3C2A" w14:textId="5396A0FA" w:rsidTr="00990CEF">
        <w:trPr>
          <w:tblHeader/>
        </w:trPr>
        <w:tc>
          <w:tcPr>
            <w:tcW w:w="725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CB82A33" w14:textId="61063FE1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65366B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Batang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kern w:val="24"/>
              </w:rPr>
              <w:t>Tubuh</w:t>
            </w:r>
            <w:proofErr w:type="spellEnd"/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02A40F5E" w14:textId="6154B734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kern w:val="24"/>
              </w:rPr>
              <w:t>Penjelasan</w:t>
            </w:r>
            <w:proofErr w:type="spellEnd"/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3B6AA5FD" w14:textId="77777777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54AA8809" w14:textId="77777777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</w:rPr>
            </w:pPr>
          </w:p>
        </w:tc>
      </w:tr>
      <w:tr w:rsidR="0065366B" w:rsidRPr="0065366B" w14:paraId="6A2ACB6E" w14:textId="2D31ACB8" w:rsidTr="00990CEF">
        <w:tc>
          <w:tcPr>
            <w:tcW w:w="7254" w:type="dxa"/>
          </w:tcPr>
          <w:p w14:paraId="3234A76B" w14:textId="77777777" w:rsidR="007B01C7" w:rsidRPr="0065366B" w:rsidRDefault="007B01C7" w:rsidP="006E391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Menimbang</w:t>
            </w:r>
            <w:proofErr w:type="spellEnd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:</w:t>
            </w:r>
          </w:p>
          <w:p w14:paraId="046D24D6" w14:textId="12FDEB32" w:rsidR="007B01C7" w:rsidRPr="0065366B" w:rsidRDefault="007B01C7" w:rsidP="006E391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bahwa</w:t>
            </w:r>
            <w:proofErr w:type="spellEnd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memberikan</w:t>
            </w:r>
            <w:proofErr w:type="spellEnd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landasan</w:t>
            </w:r>
            <w:proofErr w:type="spellEnd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hukum</w:t>
            </w:r>
            <w:proofErr w:type="spellEnd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>pengawasan</w:t>
            </w:r>
            <w:proofErr w:type="spellEnd"/>
            <w:r w:rsidRPr="0065366B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amanat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pengawasan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oleh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berdasarkan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perlu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menetapkan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pengawasan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(Persero);</w:t>
            </w:r>
          </w:p>
        </w:tc>
        <w:tc>
          <w:tcPr>
            <w:tcW w:w="6095" w:type="dxa"/>
          </w:tcPr>
          <w:p w14:paraId="792CD3B9" w14:textId="77777777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melalui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narasi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Rencana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Pembangunan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Jangka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Menengah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Nasional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2020-2024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tercantum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lampiran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Presiden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18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Rencana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Pembangunan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Jangka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Menengah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Nasional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2020-2024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memiliki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fokus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memperkuat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pertumbuhan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ekonomi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pencapaian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pembangunan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.</w:t>
            </w:r>
          </w:p>
          <w:p w14:paraId="47C34D27" w14:textId="77777777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Salah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satu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metode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digunakan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memperkuat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pertumbuhan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ekonomi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pencapaian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pembangunan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i/>
                <w:iCs/>
                <w:color w:val="000000" w:themeColor="text1"/>
                <w:kern w:val="24"/>
                <w:lang w:val="en-US"/>
              </w:rPr>
              <w:t xml:space="preserve">holding 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badan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usaha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milik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negara (BUMN).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motor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penggerak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perekonomian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nasional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i/>
                <w:iCs/>
                <w:color w:val="000000" w:themeColor="text1"/>
                <w:kern w:val="24"/>
                <w:lang w:val="en-US"/>
              </w:rPr>
              <w:t xml:space="preserve">holding 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BUMN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diharapkan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dapat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menjadi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entitas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yang besar,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kuat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lincah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.</w:t>
            </w:r>
          </w:p>
          <w:p w14:paraId="2A73AF34" w14:textId="77777777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Salah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satu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sektor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berperan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terhadap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perekonomian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sektor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asuransi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penjaminan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.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melalui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Penambahan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Penyertaan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Saham Perusahaan Perseroan (Persero)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telah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menunjuk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lastRenderedPageBreak/>
              <w:t xml:space="preserve">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i/>
                <w:iCs/>
                <w:color w:val="000000" w:themeColor="text1"/>
                <w:kern w:val="24"/>
                <w:lang w:val="en-US"/>
              </w:rPr>
              <w:t xml:space="preserve">holding 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dari BUMN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asuransi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penjaminan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. Selain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itu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tersebut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juga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diatur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bahwa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berada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pengawasan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.</w:t>
            </w:r>
          </w:p>
          <w:p w14:paraId="33153628" w14:textId="77777777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Selain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bertindak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pemegang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saham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r w:rsidRPr="0065366B">
              <w:rPr>
                <w:rFonts w:ascii="Bookman Old Style" w:hAnsi="Bookman Old Style" w:cs="Courier New"/>
                <w:bCs/>
                <w:i/>
                <w:iCs/>
                <w:color w:val="000000" w:themeColor="text1"/>
                <w:kern w:val="24"/>
                <w:lang w:val="en-US"/>
              </w:rPr>
              <w:t xml:space="preserve">holding 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dari BUMN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asuransi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penjaminan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melalui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15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Perubahan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18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1973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Penyertaan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Pendirian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Perusahaan Perseroan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Pengembangan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Swasta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Nasional juga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menunjuk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i/>
                <w:iCs/>
                <w:color w:val="000000" w:themeColor="text1"/>
                <w:kern w:val="24"/>
                <w:lang w:val="en-US"/>
              </w:rPr>
              <w:t xml:space="preserve">holding 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di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investasi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.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Penunjukan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tersebut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menyebabkan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menjadi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i/>
                <w:iCs/>
                <w:color w:val="000000" w:themeColor="text1"/>
                <w:kern w:val="24"/>
                <w:lang w:val="en-US"/>
              </w:rPr>
              <w:t>holding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sekuritas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perusahaan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ventura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manajer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investasi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milik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.</w:t>
            </w:r>
          </w:p>
          <w:p w14:paraId="521CA657" w14:textId="4FCB7552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Berdasarkan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amanat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pengawasan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oleh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berdasarkan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mempertimbangkan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status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i/>
                <w:iCs/>
                <w:color w:val="000000" w:themeColor="text1"/>
                <w:kern w:val="24"/>
                <w:lang w:val="en-US"/>
              </w:rPr>
              <w:t xml:space="preserve">holding 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dari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beberapa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berada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kewenangan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mengakibatkan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kemungkinan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adanya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eksposur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Risiko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selaku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65366B">
              <w:rPr>
                <w:rFonts w:ascii="Bookman Old Style" w:hAnsi="Bookman Old Style" w:cs="Courier New"/>
                <w:bCs/>
                <w:i/>
                <w:iCs/>
                <w:color w:val="000000" w:themeColor="text1"/>
                <w:kern w:val="24"/>
                <w:lang w:val="en-US"/>
              </w:rPr>
              <w:t xml:space="preserve">holding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maupun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perusahaan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merupakan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memandang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perlu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menyusun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ketentuan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pengawasan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Indonesia. 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tersebut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menjadi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dasar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hukum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pengawasan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pedoman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pelaksanaan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kegiatan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usaha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entitas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diatur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diawasi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.</w:t>
            </w:r>
          </w:p>
        </w:tc>
        <w:tc>
          <w:tcPr>
            <w:tcW w:w="5812" w:type="dxa"/>
          </w:tcPr>
          <w:p w14:paraId="050D24EC" w14:textId="77777777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5670" w:type="dxa"/>
          </w:tcPr>
          <w:p w14:paraId="65BBD473" w14:textId="77777777" w:rsidR="007B01C7" w:rsidRPr="0065366B" w:rsidRDefault="007B01C7" w:rsidP="00DA0A31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65366B" w:rsidRPr="0065366B" w14:paraId="63299177" w14:textId="71D23629" w:rsidTr="00990CEF">
        <w:tc>
          <w:tcPr>
            <w:tcW w:w="7254" w:type="dxa"/>
          </w:tcPr>
          <w:p w14:paraId="68F020C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Mengingat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74B2699" w14:textId="2391FF7D" w:rsidR="007B01C7" w:rsidRPr="0065366B" w:rsidRDefault="007B01C7" w:rsidP="00F61D37">
            <w:pPr>
              <w:pStyle w:val="PlainText"/>
              <w:numPr>
                <w:ilvl w:val="0"/>
                <w:numId w:val="49"/>
              </w:numPr>
              <w:tabs>
                <w:tab w:val="left" w:pos="1579"/>
              </w:tabs>
              <w:spacing w:before="60" w:after="60" w:line="276" w:lineRule="auto"/>
              <w:ind w:left="34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Undang-Undang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21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Lembaran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lastRenderedPageBreak/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111,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Tambahan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Lembaran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5253);</w:t>
            </w:r>
          </w:p>
        </w:tc>
        <w:tc>
          <w:tcPr>
            <w:tcW w:w="6095" w:type="dxa"/>
          </w:tcPr>
          <w:p w14:paraId="44C22E6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AB46A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74C2C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366B" w:rsidRPr="0065366B" w14:paraId="318AF6B5" w14:textId="77777777" w:rsidTr="00990CEF">
        <w:tc>
          <w:tcPr>
            <w:tcW w:w="7254" w:type="dxa"/>
          </w:tcPr>
          <w:p w14:paraId="2B02DB42" w14:textId="6A80AA9A" w:rsidR="00C87CC3" w:rsidRPr="0065366B" w:rsidRDefault="00C87CC3" w:rsidP="00F61D37">
            <w:pPr>
              <w:pStyle w:val="PlainText"/>
              <w:numPr>
                <w:ilvl w:val="0"/>
                <w:numId w:val="49"/>
              </w:numPr>
              <w:tabs>
                <w:tab w:val="left" w:pos="1579"/>
              </w:tabs>
              <w:spacing w:before="60" w:after="60" w:line="276" w:lineRule="auto"/>
              <w:ind w:left="34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Pemerintah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Nomor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20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tentang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Penambahan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Penyertaan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Republik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ke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Modal Saham Perusahaan Perseroan (Persero) PT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Bahana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>Pembinaan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ID"/>
              </w:rPr>
              <w:t xml:space="preserve"> Usaha Indonesia </w:t>
            </w: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Lembaran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77);</w:t>
            </w:r>
          </w:p>
        </w:tc>
        <w:tc>
          <w:tcPr>
            <w:tcW w:w="6095" w:type="dxa"/>
          </w:tcPr>
          <w:p w14:paraId="27A24806" w14:textId="77777777" w:rsidR="00C87CC3" w:rsidRPr="0065366B" w:rsidRDefault="00C87CC3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B1C7E1" w14:textId="77777777" w:rsidR="00C87CC3" w:rsidRPr="0065366B" w:rsidRDefault="00C87CC3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4DB0F9" w14:textId="77777777" w:rsidR="00C87CC3" w:rsidRPr="0065366B" w:rsidRDefault="00C87CC3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366B" w:rsidRPr="0065366B" w14:paraId="1EDCA54B" w14:textId="3390BC2B" w:rsidTr="00990CEF">
        <w:tc>
          <w:tcPr>
            <w:tcW w:w="7254" w:type="dxa"/>
          </w:tcPr>
          <w:p w14:paraId="7888456F" w14:textId="1CCDFFF1" w:rsidR="007B01C7" w:rsidRPr="0065366B" w:rsidRDefault="007B01C7" w:rsidP="00B92B96">
            <w:pPr>
              <w:pStyle w:val="PlainText"/>
              <w:tabs>
                <w:tab w:val="left" w:pos="1579"/>
              </w:tabs>
              <w:spacing w:before="60" w:after="60" w:line="276" w:lineRule="auto"/>
              <w:ind w:left="69" w:right="6"/>
              <w:jc w:val="center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65366B"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  <w:t>MEMUTUSKAN:</w:t>
            </w:r>
          </w:p>
        </w:tc>
        <w:tc>
          <w:tcPr>
            <w:tcW w:w="6095" w:type="dxa"/>
          </w:tcPr>
          <w:p w14:paraId="47A10BC0" w14:textId="77777777" w:rsidR="007B01C7" w:rsidRPr="0065366B" w:rsidRDefault="007B01C7" w:rsidP="00B92B96">
            <w:pPr>
              <w:pStyle w:val="PlainText"/>
              <w:tabs>
                <w:tab w:val="left" w:pos="1579"/>
              </w:tabs>
              <w:spacing w:before="60" w:after="60" w:line="276" w:lineRule="auto"/>
              <w:ind w:left="69" w:right="6"/>
              <w:jc w:val="center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14:paraId="1A73C9C8" w14:textId="77777777" w:rsidR="007B01C7" w:rsidRPr="0065366B" w:rsidRDefault="007B01C7" w:rsidP="00B92B96">
            <w:pPr>
              <w:pStyle w:val="PlainText"/>
              <w:tabs>
                <w:tab w:val="left" w:pos="1579"/>
              </w:tabs>
              <w:spacing w:before="60" w:after="60" w:line="276" w:lineRule="auto"/>
              <w:ind w:left="69" w:right="6"/>
              <w:jc w:val="center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14:paraId="528F97D5" w14:textId="77777777" w:rsidR="007B01C7" w:rsidRPr="0065366B" w:rsidRDefault="007B01C7" w:rsidP="00B92B96">
            <w:pPr>
              <w:pStyle w:val="PlainText"/>
              <w:tabs>
                <w:tab w:val="left" w:pos="1579"/>
              </w:tabs>
              <w:spacing w:before="60" w:after="60" w:line="276" w:lineRule="auto"/>
              <w:ind w:left="69" w:right="6"/>
              <w:jc w:val="center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65366B" w:rsidRPr="0065366B" w14:paraId="130AA902" w14:textId="69C0BAE4" w:rsidTr="00990CEF">
        <w:tc>
          <w:tcPr>
            <w:tcW w:w="7254" w:type="dxa"/>
          </w:tcPr>
          <w:p w14:paraId="6E78FE1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Menetapkan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:</w:t>
            </w:r>
          </w:p>
          <w:p w14:paraId="24A6189B" w14:textId="3105FA17" w:rsidR="007B01C7" w:rsidRPr="0065366B" w:rsidRDefault="007B01C7" w:rsidP="00B92B96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id-ID"/>
              </w:rPr>
              <w:t xml:space="preserve">PERATURAN OTORITAS JASA KEUANGAN TENTANG </w:t>
            </w:r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PENGAWASAN</w:t>
            </w:r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id-ID"/>
              </w:rPr>
              <w:t xml:space="preserve"> </w:t>
            </w:r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PT </w:t>
            </w:r>
            <w:r w:rsidRPr="0065366B">
              <w:rPr>
                <w:rFonts w:ascii="Bookman Old Style" w:hAnsi="Bookman Old Style" w:cs="Tahoma"/>
                <w:color w:val="000000" w:themeColor="text1"/>
                <w:sz w:val="24"/>
                <w:szCs w:val="24"/>
                <w:lang w:val="en-US"/>
              </w:rPr>
              <w:t>BAHANA PEMBINAAN USAHA INDONESIA (PERSERO)</w:t>
            </w:r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id-ID"/>
              </w:rPr>
              <w:t>.</w:t>
            </w:r>
          </w:p>
        </w:tc>
        <w:tc>
          <w:tcPr>
            <w:tcW w:w="6095" w:type="dxa"/>
          </w:tcPr>
          <w:p w14:paraId="7C16F36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05DB5D5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1CEA7F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0C24911" w14:textId="100EF1EC" w:rsidTr="00990CEF">
        <w:tc>
          <w:tcPr>
            <w:tcW w:w="7254" w:type="dxa"/>
          </w:tcPr>
          <w:p w14:paraId="075DB3AB" w14:textId="74FB7B8E" w:rsidR="007B01C7" w:rsidRPr="0065366B" w:rsidRDefault="007B01C7" w:rsidP="00B92B96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78062272" w14:textId="77777777" w:rsidR="007B01C7" w:rsidRPr="0065366B" w:rsidRDefault="007B01C7" w:rsidP="00B92B96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594DE754" w14:textId="77777777" w:rsidR="007B01C7" w:rsidRPr="0065366B" w:rsidRDefault="007B01C7" w:rsidP="00B92B96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2863A4E1" w14:textId="77777777" w:rsidR="007B01C7" w:rsidRPr="0065366B" w:rsidRDefault="007B01C7" w:rsidP="00B92B96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27F1FD9F" w14:textId="11B923C8" w:rsidTr="00990CEF">
        <w:tc>
          <w:tcPr>
            <w:tcW w:w="7254" w:type="dxa"/>
          </w:tcPr>
          <w:p w14:paraId="39B5A916" w14:textId="5F52DB0F" w:rsidR="007B01C7" w:rsidRPr="0065366B" w:rsidRDefault="007B01C7" w:rsidP="00B92B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0D93B82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356E1B1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69E738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D67E525" w14:textId="07C364B4" w:rsidTr="00990CEF">
        <w:tc>
          <w:tcPr>
            <w:tcW w:w="7254" w:type="dxa"/>
          </w:tcPr>
          <w:p w14:paraId="681B6C3B" w14:textId="482776AB" w:rsidR="007B01C7" w:rsidRPr="0065366B" w:rsidRDefault="007B01C7" w:rsidP="00B92B96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KETENTUAN UMUM</w:t>
            </w:r>
          </w:p>
        </w:tc>
        <w:tc>
          <w:tcPr>
            <w:tcW w:w="6095" w:type="dxa"/>
          </w:tcPr>
          <w:p w14:paraId="318E202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9F819F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DFB129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A0EF844" w14:textId="540657AB" w:rsidTr="00990CEF">
        <w:tc>
          <w:tcPr>
            <w:tcW w:w="7254" w:type="dxa"/>
          </w:tcPr>
          <w:p w14:paraId="751A3923" w14:textId="77777777" w:rsidR="007B01C7" w:rsidRPr="0065366B" w:rsidRDefault="007B01C7" w:rsidP="00B92B9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72EFE98B" w14:textId="28F9B9EC" w:rsidR="007B01C7" w:rsidRPr="0065366B" w:rsidRDefault="00A03159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</w:tcPr>
          <w:p w14:paraId="1554DEF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25E295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94A1A28" w14:textId="4164CFDD" w:rsidTr="00990CEF">
        <w:tc>
          <w:tcPr>
            <w:tcW w:w="7254" w:type="dxa"/>
          </w:tcPr>
          <w:p w14:paraId="73492CD7" w14:textId="1F0B11CB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</w:pPr>
            <w:r w:rsidRPr="0065366B">
              <w:rPr>
                <w:rFonts w:ascii="Bookman Old Style" w:hAnsi="Bookman Old Style" w:cs="Tahoma"/>
                <w:color w:val="000000" w:themeColor="text1"/>
                <w:sz w:val="24"/>
                <w:szCs w:val="24"/>
              </w:rPr>
              <w:t>Dalam Peraturan Otoritas Jasa Keuangan ini yang dimaksud dengan:</w:t>
            </w:r>
          </w:p>
        </w:tc>
        <w:tc>
          <w:tcPr>
            <w:tcW w:w="6095" w:type="dxa"/>
          </w:tcPr>
          <w:p w14:paraId="2F0AA84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3302B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87224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366B" w:rsidRPr="0065366B" w14:paraId="522BDD4A" w14:textId="023B0B90" w:rsidTr="00990CEF">
        <w:tc>
          <w:tcPr>
            <w:tcW w:w="7254" w:type="dxa"/>
          </w:tcPr>
          <w:p w14:paraId="0C54E750" w14:textId="2DA3CEBD" w:rsidR="007B01C7" w:rsidRPr="0065366B" w:rsidRDefault="007B01C7" w:rsidP="006E391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 (Persero) yang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selanjutnya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disebut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badan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hukum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didirikan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berdasarkan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Pemerintah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Republik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Indonesia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18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1973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Penyertaan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Modal Negara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Republik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Indonesia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Pendirian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Perusahaan Perseroan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Bidang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Usaha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Swasta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Nasional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diubah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87CC3"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C87CC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15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Perubahan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Atas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18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1973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Penyertaan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Pendirian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Perusahaan Perseroan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Pengembangan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Swasta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Nasional</w:t>
            </w:r>
            <w:r w:rsidR="00966F94"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,</w:t>
            </w:r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Penambahan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Penyertaan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Saham Perusahaan Perseroan (Persero) PT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Indonesia.</w:t>
            </w:r>
          </w:p>
        </w:tc>
        <w:tc>
          <w:tcPr>
            <w:tcW w:w="6095" w:type="dxa"/>
          </w:tcPr>
          <w:p w14:paraId="790DA72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2B5BD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3739E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366B" w:rsidRPr="0065366B" w14:paraId="0F89F8CA" w14:textId="17B51B4E" w:rsidTr="00990CEF">
        <w:tc>
          <w:tcPr>
            <w:tcW w:w="7254" w:type="dxa"/>
          </w:tcPr>
          <w:p w14:paraId="46481628" w14:textId="18767A56" w:rsidR="007B01C7" w:rsidRPr="0065366B" w:rsidRDefault="007B01C7" w:rsidP="006E391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grup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karena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keterkaitan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="003B4D45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4D45"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6978F5D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9F30C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E5354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366B" w:rsidRPr="0065366B" w14:paraId="77146529" w14:textId="093A02F8" w:rsidTr="00990CEF">
        <w:tc>
          <w:tcPr>
            <w:tcW w:w="7254" w:type="dxa"/>
          </w:tcPr>
          <w:p w14:paraId="7E587BDE" w14:textId="3B20F48B" w:rsidR="007B01C7" w:rsidRPr="0065366B" w:rsidRDefault="007B01C7" w:rsidP="00B92B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tindakan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bertujuan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memengaruhi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lastRenderedPageBreak/>
              <w:t>lembaga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1A392BA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308192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190A89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1B28059" w14:textId="75A0105A" w:rsidTr="00990CEF">
        <w:tc>
          <w:tcPr>
            <w:tcW w:w="7254" w:type="dxa"/>
          </w:tcPr>
          <w:p w14:paraId="4E971F11" w14:textId="2AA598D3" w:rsidR="007B01C7" w:rsidRPr="0065366B" w:rsidRDefault="00AE160E" w:rsidP="006E391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serangkaian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metodologi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prosedur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digunakan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mengidentifikasi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mengukur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memantau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mengendalikan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timbul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dari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seluruh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kegiatan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usaha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.</w:t>
            </w:r>
          </w:p>
        </w:tc>
        <w:tc>
          <w:tcPr>
            <w:tcW w:w="6095" w:type="dxa"/>
          </w:tcPr>
          <w:p w14:paraId="7953FDE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843357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A03DB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366B" w:rsidRPr="0065366B" w14:paraId="2ED0DF55" w14:textId="566B5F7B" w:rsidTr="00990CEF">
        <w:tc>
          <w:tcPr>
            <w:tcW w:w="7254" w:type="dxa"/>
          </w:tcPr>
          <w:p w14:paraId="57A98E11" w14:textId="78B08616" w:rsidR="007B01C7" w:rsidRPr="0065366B" w:rsidRDefault="00AE160E" w:rsidP="006E391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serangkaian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metodologi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prosedur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digunakan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mengidentifikasi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mengukur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memantau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mengendalikan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timbul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dari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seluruh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kegiatan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usaha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tergabung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suatu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secara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.</w:t>
            </w:r>
          </w:p>
        </w:tc>
        <w:tc>
          <w:tcPr>
            <w:tcW w:w="6095" w:type="dxa"/>
          </w:tcPr>
          <w:p w14:paraId="2BDED55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02409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3AC3A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366B" w:rsidRPr="0065366B" w14:paraId="013760B7" w14:textId="1970D2EF" w:rsidTr="00990CEF">
        <w:tc>
          <w:tcPr>
            <w:tcW w:w="7254" w:type="dxa"/>
          </w:tcPr>
          <w:p w14:paraId="3D2D690C" w14:textId="46D2E0B7" w:rsidR="007B01C7" w:rsidRPr="0065366B" w:rsidRDefault="00AE160E" w:rsidP="00B92B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</w:pP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Tata Kelola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suatu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tata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kelola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menerapkan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prinsip-prinsip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keterbukaan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transparency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akuntabilitas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accountability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pertanggungjawaban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responsibility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independensi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independency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profesional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professional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), dan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kewajaran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fairness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kelola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.</w:t>
            </w:r>
          </w:p>
        </w:tc>
        <w:tc>
          <w:tcPr>
            <w:tcW w:w="6095" w:type="dxa"/>
          </w:tcPr>
          <w:p w14:paraId="13B3CC5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7D39C0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858D8A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6242280" w14:textId="237BDFCD" w:rsidTr="00990CEF">
        <w:tc>
          <w:tcPr>
            <w:tcW w:w="7254" w:type="dxa"/>
          </w:tcPr>
          <w:p w14:paraId="58875F55" w14:textId="721A4A42" w:rsidR="007B01C7" w:rsidRPr="0065366B" w:rsidRDefault="00AE160E" w:rsidP="00B92B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Tata Kelola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suatu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tata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kelola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menerapkan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-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transparency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akuntabilitas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accountability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pertanggungjawaban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responsibility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),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independensi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independency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profesional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professional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), dan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kewajaran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bCs/>
                <w:i/>
                <w:iCs/>
                <w:color w:val="000000" w:themeColor="text1"/>
                <w:kern w:val="24"/>
                <w:lang w:val="en-US"/>
              </w:rPr>
              <w:t>fairness</w:t>
            </w:r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secara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kelola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kern w:val="24"/>
                <w:lang w:val="en-US"/>
              </w:rPr>
              <w:t>.</w:t>
            </w:r>
          </w:p>
        </w:tc>
        <w:tc>
          <w:tcPr>
            <w:tcW w:w="6095" w:type="dxa"/>
          </w:tcPr>
          <w:p w14:paraId="4612A56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71282B8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245753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3CF61CE" w14:textId="1DAFA717" w:rsidTr="00990CEF">
        <w:tc>
          <w:tcPr>
            <w:tcW w:w="7254" w:type="dxa"/>
          </w:tcPr>
          <w:p w14:paraId="210523D3" w14:textId="0C92017A" w:rsidR="007B01C7" w:rsidRPr="0065366B" w:rsidRDefault="007B01C7" w:rsidP="00B92B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organ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bertanggung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pengurusan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kepentingan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mewakili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luar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pengadilan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dasar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6B9EAD1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568FCF1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6A9CF7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8542F9A" w14:textId="6B898F60" w:rsidTr="00990CEF">
        <w:tc>
          <w:tcPr>
            <w:tcW w:w="7254" w:type="dxa"/>
          </w:tcPr>
          <w:p w14:paraId="64E55187" w14:textId="2E422F9D" w:rsidR="007B01C7" w:rsidRPr="0065366B" w:rsidRDefault="007B01C7" w:rsidP="00B92B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organ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umum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khusus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dasar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memberi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nasihat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2A05FE8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23DBD2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74E531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5F95333" w14:textId="32D61430" w:rsidTr="00990CEF">
        <w:tc>
          <w:tcPr>
            <w:tcW w:w="7254" w:type="dxa"/>
          </w:tcPr>
          <w:p w14:paraId="62A4BC68" w14:textId="2CE69568" w:rsidR="007B01C7" w:rsidRPr="0065366B" w:rsidRDefault="007B01C7" w:rsidP="00B92B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lastRenderedPageBreak/>
              <w:t>Pemeriksaan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rangkaian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kegiatan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mencari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mengumpulkan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mengolah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mengevaluasi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data dan/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atau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keterangan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serta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menilai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memberikan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kesimpulan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penyelenggaraan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usaha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Perusahaan.</w:t>
            </w:r>
          </w:p>
        </w:tc>
        <w:tc>
          <w:tcPr>
            <w:tcW w:w="6095" w:type="dxa"/>
          </w:tcPr>
          <w:p w14:paraId="3E42649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00F93A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9D13AD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9F86D24" w14:textId="4ACA6BC5" w:rsidTr="00990CEF">
        <w:tc>
          <w:tcPr>
            <w:tcW w:w="7254" w:type="dxa"/>
          </w:tcPr>
          <w:p w14:paraId="78715F66" w14:textId="6209E4F5" w:rsidR="007B01C7" w:rsidRPr="0065366B" w:rsidRDefault="007B01C7" w:rsidP="00B92B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5" w:hanging="425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</w:pPr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Pengawasan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proses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kegiatan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penilaian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Perusahaan dan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pihak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terkait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dengan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tujuan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agar Perusahaan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melaksanakan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fungsinya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dengan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baik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berhasil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mencapai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tujuan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telah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ditetapkan</w:t>
            </w:r>
            <w:proofErr w:type="spellEnd"/>
            <w:r w:rsidRPr="0065366B">
              <w:rPr>
                <w:rFonts w:ascii="Bookman Old Style" w:hAnsi="Bookman Old Style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</w:tcPr>
          <w:p w14:paraId="443122B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3B84BC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2954A7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C6123AF" w14:textId="4456B8A2" w:rsidTr="00990CEF">
        <w:tc>
          <w:tcPr>
            <w:tcW w:w="7254" w:type="dxa"/>
          </w:tcPr>
          <w:p w14:paraId="293B2353" w14:textId="77777777" w:rsidR="007B01C7" w:rsidRPr="0065366B" w:rsidRDefault="007B01C7" w:rsidP="00B92B96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39F9050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3DF9064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DF5ECE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8777E14" w14:textId="6E8F2446" w:rsidTr="00990CEF">
        <w:tc>
          <w:tcPr>
            <w:tcW w:w="7254" w:type="dxa"/>
          </w:tcPr>
          <w:p w14:paraId="66516601" w14:textId="77777777" w:rsidR="007B01C7" w:rsidRPr="0065366B" w:rsidRDefault="007B01C7" w:rsidP="00ED07A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1015F1C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72D4BF7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46F8C0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FBB351B" w14:textId="465B2F39" w:rsidTr="00990CEF">
        <w:tc>
          <w:tcPr>
            <w:tcW w:w="7254" w:type="dxa"/>
          </w:tcPr>
          <w:p w14:paraId="2551678C" w14:textId="09AEE207" w:rsidR="007B01C7" w:rsidRPr="0065366B" w:rsidRDefault="007B01C7" w:rsidP="008577F5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STATUS PERUSAHAAN</w:t>
            </w:r>
          </w:p>
        </w:tc>
        <w:tc>
          <w:tcPr>
            <w:tcW w:w="6095" w:type="dxa"/>
          </w:tcPr>
          <w:p w14:paraId="557A4A7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C08800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32F794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EC0D69D" w14:textId="3F4C248F" w:rsidTr="00990CEF">
        <w:tc>
          <w:tcPr>
            <w:tcW w:w="7254" w:type="dxa"/>
          </w:tcPr>
          <w:p w14:paraId="585CF0F0" w14:textId="77777777" w:rsidR="007B01C7" w:rsidRPr="0065366B" w:rsidRDefault="007B01C7" w:rsidP="00ED07A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3D5CF19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D40A10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723494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5C0F048" w14:textId="4FBF25FF" w:rsidTr="00990CEF">
        <w:tc>
          <w:tcPr>
            <w:tcW w:w="7254" w:type="dxa"/>
          </w:tcPr>
          <w:p w14:paraId="40775823" w14:textId="096B8F5D" w:rsidR="007B01C7" w:rsidRPr="0065366B" w:rsidRDefault="007B01C7" w:rsidP="006E3915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Perusahaan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anak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ditetapkan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1742D5" w:rsidRPr="0065366B">
              <w:rPr>
                <w:rFonts w:ascii="Bookman Old Style" w:hAnsi="Bookman Old Style"/>
                <w:color w:val="000000" w:themeColor="text1"/>
                <w:lang w:val="en-US"/>
              </w:rPr>
              <w:t>K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1742D5" w:rsidRPr="0065366B">
              <w:rPr>
                <w:rFonts w:ascii="Bookman Old Style" w:hAnsi="Bookman Old Style"/>
                <w:color w:val="000000" w:themeColor="text1"/>
                <w:lang w:val="en-US"/>
              </w:rPr>
              <w:t>K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diatur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</w:tcPr>
          <w:p w14:paraId="3226ED8F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</w:p>
          <w:p w14:paraId="017B9473" w14:textId="77777777" w:rsidR="007B01C7" w:rsidRPr="0065366B" w:rsidRDefault="007B01C7" w:rsidP="00F61D3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merupakan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anak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15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Perubahan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18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1973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Penyertaan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Pendirian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Perusahaan Perseroan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Pengembangan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Swasta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Nasional; dan</w:t>
            </w:r>
          </w:p>
          <w:p w14:paraId="3E86F846" w14:textId="52A7913C" w:rsidR="007B01C7" w:rsidRPr="0065366B" w:rsidRDefault="007B01C7" w:rsidP="00F61D3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mengalami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pengalihan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seluruh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saham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seri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B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milik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Negara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20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Penambahan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Penyertaan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Dalam Modal Saham Perusahaan Perseroan (Persero) PT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Usaha Indonesia.</w:t>
            </w:r>
          </w:p>
        </w:tc>
        <w:tc>
          <w:tcPr>
            <w:tcW w:w="5812" w:type="dxa"/>
          </w:tcPr>
          <w:p w14:paraId="7C43EF10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</w:p>
        </w:tc>
        <w:tc>
          <w:tcPr>
            <w:tcW w:w="5670" w:type="dxa"/>
          </w:tcPr>
          <w:p w14:paraId="7321957B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</w:p>
        </w:tc>
      </w:tr>
      <w:tr w:rsidR="0065366B" w:rsidRPr="0065366B" w14:paraId="4923E12E" w14:textId="6A707476" w:rsidTr="00990CEF">
        <w:tc>
          <w:tcPr>
            <w:tcW w:w="7254" w:type="dxa"/>
          </w:tcPr>
          <w:p w14:paraId="0BF0615F" w14:textId="77777777" w:rsidR="007B01C7" w:rsidRPr="0065366B" w:rsidRDefault="007B01C7" w:rsidP="006E3915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</w:p>
        </w:tc>
        <w:tc>
          <w:tcPr>
            <w:tcW w:w="6095" w:type="dxa"/>
          </w:tcPr>
          <w:p w14:paraId="1FD4336F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</w:p>
        </w:tc>
        <w:tc>
          <w:tcPr>
            <w:tcW w:w="5812" w:type="dxa"/>
          </w:tcPr>
          <w:p w14:paraId="4256C2FE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</w:p>
        </w:tc>
        <w:tc>
          <w:tcPr>
            <w:tcW w:w="5670" w:type="dxa"/>
          </w:tcPr>
          <w:p w14:paraId="7730B88B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</w:p>
        </w:tc>
      </w:tr>
      <w:tr w:rsidR="0065366B" w:rsidRPr="0065366B" w14:paraId="0AF2FEA6" w14:textId="232498FF" w:rsidTr="00990CEF">
        <w:tc>
          <w:tcPr>
            <w:tcW w:w="7254" w:type="dxa"/>
          </w:tcPr>
          <w:p w14:paraId="68ED21DF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2EC3194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A62B83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E0E22B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1918498" w14:textId="0F56832D" w:rsidTr="00990CEF">
        <w:tc>
          <w:tcPr>
            <w:tcW w:w="7254" w:type="dxa"/>
          </w:tcPr>
          <w:p w14:paraId="3481E831" w14:textId="5F5856D1" w:rsidR="007B01C7" w:rsidRPr="0065366B" w:rsidRDefault="007B01C7" w:rsidP="006E3915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Sehubungan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status Perusahaan </w:t>
            </w:r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 xml:space="preserve">dan anak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1742D5" w:rsidRPr="0065366B">
              <w:rPr>
                <w:rFonts w:ascii="Bookman Old Style" w:hAnsi="Bookman Old Style"/>
                <w:color w:val="000000" w:themeColor="text1"/>
                <w:lang w:val="en-US"/>
              </w:rPr>
              <w:t>K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1742D5" w:rsidRPr="0065366B">
              <w:rPr>
                <w:rFonts w:ascii="Bookman Old Style" w:hAnsi="Bookman Old Style"/>
                <w:color w:val="000000" w:themeColor="text1"/>
                <w:lang w:val="en-US"/>
              </w:rPr>
              <w:t>K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2,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ditetapkan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entitas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utama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</w:tcPr>
          <w:p w14:paraId="5C5143CD" w14:textId="0B75511C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Entitas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utama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induk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dari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ditunjuk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pemegang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saham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pengendali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</w:tcPr>
          <w:p w14:paraId="30F0DF6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4F30DC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5B584C96" w14:textId="7B640FC9" w:rsidTr="00990CEF">
        <w:tc>
          <w:tcPr>
            <w:tcW w:w="7254" w:type="dxa"/>
          </w:tcPr>
          <w:p w14:paraId="227CF452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68399B1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55F067A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8BE8E5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736A3F6" w14:textId="5166ED2E" w:rsidTr="00990CEF">
        <w:tc>
          <w:tcPr>
            <w:tcW w:w="7254" w:type="dxa"/>
          </w:tcPr>
          <w:p w14:paraId="38E2CFC1" w14:textId="531DC5F2" w:rsidR="007B01C7" w:rsidRPr="0065366B" w:rsidRDefault="0063076A" w:rsidP="006E39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sz w:val="28"/>
                <w:szCs w:val="28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 xml:space="preserve">Perusahaan dan anak Perusahaan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ditetapkan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 xml:space="preserve"> wajib memenuhi ketentuan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  <w:p w14:paraId="4CAFEBA7" w14:textId="77777777" w:rsidR="007B01C7" w:rsidRPr="0065366B" w:rsidRDefault="007B01C7" w:rsidP="006E3915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0E6C4570" w14:textId="66778D7A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 xml:space="preserve">Ketentuan mengenai konglomerasi keuangan mencakup Peraturan Otoritas Jasa Keuangan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mengenai</w:t>
            </w:r>
            <w:proofErr w:type="spellEnd"/>
            <w:r w:rsidR="00075556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075556" w:rsidRPr="0065366B">
              <w:rPr>
                <w:rFonts w:ascii="Bookman Old Style" w:hAnsi="Bookman Old Style"/>
                <w:color w:val="000000" w:themeColor="text1"/>
                <w:lang w:val="en-US"/>
              </w:rPr>
              <w:t>antara</w:t>
            </w:r>
            <w:proofErr w:type="spellEnd"/>
            <w:r w:rsidR="00075556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lain</w:t>
            </w:r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>:</w:t>
            </w:r>
          </w:p>
          <w:p w14:paraId="6AB09866" w14:textId="77777777" w:rsidR="007B01C7" w:rsidRPr="0065366B" w:rsidRDefault="007B01C7" w:rsidP="00F61D3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30" w:hanging="425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>konglomerasi keuangan;</w:t>
            </w:r>
          </w:p>
          <w:p w14:paraId="13D38289" w14:textId="77777777" w:rsidR="007B01C7" w:rsidRPr="0065366B" w:rsidRDefault="007B01C7" w:rsidP="00F61D3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30" w:hanging="425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lastRenderedPageBreak/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  <w:p w14:paraId="34437073" w14:textId="4FA6F7AA" w:rsidR="007B01C7" w:rsidRPr="0065366B" w:rsidRDefault="007B01C7" w:rsidP="00F61D3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30" w:hanging="425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tata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kelola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terinteg</w:t>
            </w:r>
            <w:r w:rsidR="00075556" w:rsidRPr="0065366B">
              <w:rPr>
                <w:rFonts w:ascii="Bookman Old Style" w:hAnsi="Bookman Old Style"/>
                <w:color w:val="000000" w:themeColor="text1"/>
                <w:lang w:val="en-US"/>
              </w:rPr>
              <w:t>r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075556" w:rsidRPr="0065366B">
              <w:rPr>
                <w:rFonts w:ascii="Bookman Old Style" w:hAnsi="Bookman Old Style"/>
                <w:color w:val="000000" w:themeColor="text1"/>
                <w:lang w:val="en-US"/>
              </w:rPr>
              <w:t>k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>; dan</w:t>
            </w:r>
          </w:p>
          <w:p w14:paraId="1A3DCBD7" w14:textId="77777777" w:rsidR="007B01C7" w:rsidRPr="0065366B" w:rsidRDefault="007B01C7" w:rsidP="00F61D3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30" w:hanging="425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>kewajiban penyediaan modal minimum terintegrasi bagi konglomerasi keuangan,</w:t>
            </w:r>
          </w:p>
          <w:p w14:paraId="74946E9A" w14:textId="4FC1A556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dan peraturan pelaksanaannya.</w:t>
            </w:r>
          </w:p>
        </w:tc>
        <w:tc>
          <w:tcPr>
            <w:tcW w:w="5812" w:type="dxa"/>
          </w:tcPr>
          <w:p w14:paraId="6DCD913D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  <w:tc>
          <w:tcPr>
            <w:tcW w:w="5670" w:type="dxa"/>
          </w:tcPr>
          <w:p w14:paraId="74A5CE2E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5366B" w:rsidRPr="0065366B" w14:paraId="01889BC4" w14:textId="56C74FE1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B37D" w14:textId="77777777" w:rsidR="007B01C7" w:rsidRPr="0065366B" w:rsidRDefault="007B01C7" w:rsidP="0028285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04C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71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49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46A84BA" w14:textId="1D63B371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4366" w14:textId="7F4E436F" w:rsidR="007B01C7" w:rsidRPr="0065366B" w:rsidRDefault="007B01C7" w:rsidP="00282854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PENGAWASAN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31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A4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91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7F37971" w14:textId="164E327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EF23" w14:textId="3E914B73" w:rsidR="007B01C7" w:rsidRPr="0065366B" w:rsidRDefault="007B01C7" w:rsidP="00282854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Bagian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Kesatu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1A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24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78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826C1B0" w14:textId="35A02205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9E75" w14:textId="7B336FA0" w:rsidR="007B01C7" w:rsidRPr="0065366B" w:rsidRDefault="007B01C7" w:rsidP="00282854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Ruang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Pengawasan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9A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7B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AB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3E3F326" w14:textId="26AF798C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2FB" w14:textId="77777777" w:rsidR="007B01C7" w:rsidRPr="0065366B" w:rsidRDefault="007B01C7" w:rsidP="006E39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155" w14:textId="4544CB24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strike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98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strike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58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strike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A0BD300" w14:textId="2E63B0F1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D56F" w14:textId="3D0841C9" w:rsidR="007B01C7" w:rsidRPr="0065366B" w:rsidRDefault="007B01C7" w:rsidP="006E39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aspek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kepatuhan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>perundang-undangan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2BC" w14:textId="1268C0B3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00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78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AF1B875" w14:textId="389F80F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39DC" w14:textId="1998A47F" w:rsidR="007B01C7" w:rsidRPr="0065366B" w:rsidRDefault="007B01C7" w:rsidP="006E39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6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 w:cs="Bookman Old Style"/>
                <w:color w:val="000000" w:themeColor="text1"/>
              </w:rPr>
              <w:t xml:space="preserve">Ruang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</w:rPr>
              <w:t xml:space="preserve"> </w:t>
            </w:r>
            <w:r w:rsidR="00DA24C7" w:rsidRPr="0065366B">
              <w:rPr>
                <w:rFonts w:ascii="Bookman Old Style" w:hAnsi="Bookman Old Style" w:cs="Bookman Old Style"/>
                <w:color w:val="000000" w:themeColor="text1"/>
              </w:rPr>
              <w:t>P</w:t>
            </w:r>
            <w:r w:rsidRPr="0065366B">
              <w:rPr>
                <w:rFonts w:ascii="Bookman Old Style" w:hAnsi="Bookman Old Style" w:cs="Bookman Old Style"/>
                <w:color w:val="000000" w:themeColor="text1"/>
              </w:rPr>
              <w:t xml:space="preserve">engawasan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  <w:lang w:val="en-US"/>
              </w:rPr>
              <w:t xml:space="preserve"> Perusahaan</w:t>
            </w:r>
            <w:r w:rsidRPr="0065366B">
              <w:rPr>
                <w:rFonts w:ascii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</w:rPr>
              <w:t>meliputi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D4C" w14:textId="300BE02F" w:rsidR="007B01C7" w:rsidRPr="0065366B" w:rsidRDefault="00697CCE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C8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21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FF3A506" w14:textId="10DF226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FCD4" w14:textId="330706B4" w:rsidR="007B01C7" w:rsidRPr="0065366B" w:rsidRDefault="007B01C7" w:rsidP="006E391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induk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;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434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perundang-undangan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antara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lain:</w:t>
            </w:r>
          </w:p>
          <w:p w14:paraId="55C4DF28" w14:textId="77777777" w:rsidR="007B01C7" w:rsidRPr="0065366B" w:rsidRDefault="007B01C7" w:rsidP="00F61D3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0" w:hanging="425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15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Perubahan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atas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18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1973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Penyertaan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Pendirian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Perusahaan Perseroan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Pengembangan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Usaha </w:t>
            </w:r>
            <w:proofErr w:type="spellStart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>Swasta</w:t>
            </w:r>
            <w:proofErr w:type="spellEnd"/>
            <w:r w:rsidRPr="0065366B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en-US"/>
              </w:rPr>
              <w:t xml:space="preserve"> Nasional; dan</w:t>
            </w:r>
          </w:p>
          <w:p w14:paraId="04D0B536" w14:textId="3A186AC5" w:rsidR="007B01C7" w:rsidRPr="0065366B" w:rsidRDefault="007B01C7" w:rsidP="00F61D3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0" w:hanging="425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Pemerintah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Nomor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20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2020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tentang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Penambahan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Penyertaan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Modal Negara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Republik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Indonesia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Dalam Modal Saham Perusahaan Perseroan (Persero) PT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Bahana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Pembinaan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Usaha Indonesia.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47A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152" w14:textId="77777777" w:rsidR="007B01C7" w:rsidRPr="0065366B" w:rsidRDefault="007B01C7" w:rsidP="00DA0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</w:p>
        </w:tc>
      </w:tr>
      <w:tr w:rsidR="0065366B" w:rsidRPr="0065366B" w14:paraId="632E8845" w14:textId="769D5E7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D96B" w14:textId="77777777" w:rsidR="007B01C7" w:rsidRPr="0065366B" w:rsidRDefault="007B01C7" w:rsidP="00AF5456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6B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EC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5E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61BF279" w14:textId="66E1498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6F6E" w14:textId="56B2CEF7" w:rsidR="007B01C7" w:rsidRPr="0065366B" w:rsidRDefault="007B01C7" w:rsidP="006E391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Perusahaan; dan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573" w14:textId="52A4388D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72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0B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5710150D" w14:textId="735EFD5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BFCC" w14:textId="1E922A8F" w:rsidR="007B01C7" w:rsidRPr="0065366B" w:rsidRDefault="007B01C7" w:rsidP="006E391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aspek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>lain</w:t>
            </w:r>
            <w:r w:rsidRPr="0065366B">
              <w:rPr>
                <w:rStyle w:val="fontstyle01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merupakan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fungsi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tugas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wewenang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O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to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a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>K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e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uangan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berdasarkan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peraturan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>perundang-undangan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C4E" w14:textId="011A4C06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91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20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477CFBFA" w14:textId="34A33AC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106A" w14:textId="2F43552A" w:rsidR="007B01C7" w:rsidRPr="0065366B" w:rsidRDefault="007B01C7" w:rsidP="001A46D6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Bagian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Kedua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3BF4" w14:textId="77777777" w:rsidR="007B01C7" w:rsidRPr="0065366B" w:rsidRDefault="007B01C7" w:rsidP="001A46D6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E60" w14:textId="77777777" w:rsidR="007B01C7" w:rsidRPr="0065366B" w:rsidRDefault="007B01C7" w:rsidP="001A46D6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F82" w14:textId="77777777" w:rsidR="007B01C7" w:rsidRPr="0065366B" w:rsidRDefault="007B01C7" w:rsidP="001A46D6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0E4919E5" w14:textId="11A6D3C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78ED" w14:textId="27EB7B94" w:rsidR="007B01C7" w:rsidRPr="0065366B" w:rsidRDefault="007B01C7" w:rsidP="001A46D6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  <w:r w:rsidRPr="0065366B">
              <w:rPr>
                <w:rStyle w:val="fontstyle01"/>
                <w:color w:val="000000" w:themeColor="text1"/>
              </w:rPr>
              <w:t>Tata Cara Pengawasan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453" w14:textId="77777777" w:rsidR="007B01C7" w:rsidRPr="0065366B" w:rsidRDefault="007B01C7" w:rsidP="001A46D6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0C3" w14:textId="77777777" w:rsidR="007B01C7" w:rsidRPr="0065366B" w:rsidRDefault="007B01C7" w:rsidP="001A46D6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612" w14:textId="77777777" w:rsidR="007B01C7" w:rsidRPr="0065366B" w:rsidRDefault="007B01C7" w:rsidP="001A46D6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</w:p>
        </w:tc>
      </w:tr>
      <w:tr w:rsidR="0065366B" w:rsidRPr="0065366B" w14:paraId="6628DD6B" w14:textId="53168AA3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480F" w14:textId="32BFA3F2" w:rsidR="007B01C7" w:rsidRPr="0065366B" w:rsidRDefault="007B01C7" w:rsidP="001A46D6">
            <w:pPr>
              <w:tabs>
                <w:tab w:val="left" w:pos="3965"/>
              </w:tabs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Paragraf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Kesatu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14A0" w14:textId="77777777" w:rsidR="007B01C7" w:rsidRPr="0065366B" w:rsidRDefault="007B01C7" w:rsidP="001A46D6">
            <w:pPr>
              <w:tabs>
                <w:tab w:val="left" w:pos="3965"/>
              </w:tabs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181" w14:textId="77777777" w:rsidR="007B01C7" w:rsidRPr="0065366B" w:rsidRDefault="007B01C7" w:rsidP="001A46D6">
            <w:pPr>
              <w:tabs>
                <w:tab w:val="left" w:pos="3965"/>
              </w:tabs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0D9" w14:textId="77777777" w:rsidR="007B01C7" w:rsidRPr="0065366B" w:rsidRDefault="007B01C7" w:rsidP="001A46D6">
            <w:pPr>
              <w:tabs>
                <w:tab w:val="left" w:pos="3965"/>
              </w:tabs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</w:p>
        </w:tc>
      </w:tr>
      <w:tr w:rsidR="0065366B" w:rsidRPr="0065366B" w14:paraId="27A8CC9F" w14:textId="57E3024F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898F" w14:textId="68E40721" w:rsidR="007B01C7" w:rsidRPr="0065366B" w:rsidRDefault="007B01C7" w:rsidP="001A46D6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  <w:r w:rsidRPr="0065366B">
              <w:rPr>
                <w:rStyle w:val="fontstyle01"/>
                <w:color w:val="000000" w:themeColor="text1"/>
              </w:rPr>
              <w:t>Umum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72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BE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37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AAB1CFD" w14:textId="33E1CDF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56D3" w14:textId="77777777" w:rsidR="007B01C7" w:rsidRPr="0065366B" w:rsidRDefault="007B01C7" w:rsidP="001A46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0E1" w14:textId="41A935E8" w:rsidR="007B01C7" w:rsidRPr="0065366B" w:rsidRDefault="00697CCE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F5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38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4027BA9" w14:textId="416FAD3C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7B83" w14:textId="4402FF78" w:rsidR="007B01C7" w:rsidRPr="0065366B" w:rsidRDefault="007B01C7" w:rsidP="00282854">
            <w:p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lastRenderedPageBreak/>
              <w:t xml:space="preserve">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aspek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kepatuhan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5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melalui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tidak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19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A5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AD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7C24543" w14:textId="17ED1D4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5842" w14:textId="765554A6" w:rsidR="007B01C7" w:rsidRPr="0065366B" w:rsidRDefault="007B01C7" w:rsidP="001A46D6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Paragraf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Kedua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7B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23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52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5F7763A" w14:textId="08C2621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F68" w14:textId="539A633E" w:rsidR="007B01C7" w:rsidRPr="0065366B" w:rsidRDefault="007B01C7" w:rsidP="001A46D6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29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59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6E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13F46E4" w14:textId="6D241B5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41BE" w14:textId="77777777" w:rsidR="007B01C7" w:rsidRPr="0065366B" w:rsidRDefault="007B01C7" w:rsidP="001A46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69A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3D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FB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B71F249" w14:textId="3AB2FB9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3DC3" w14:textId="38274351" w:rsidR="007B01C7" w:rsidRPr="0065366B" w:rsidRDefault="007B01C7" w:rsidP="00764C2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>rangka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>fungsi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Pengawasan</w:t>
            </w:r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bCs/>
                <w:color w:val="000000" w:themeColor="text1"/>
                <w:lang w:val="en-US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melalui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Pemeriksaan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5D7" w14:textId="61B2F982" w:rsidR="007B01C7" w:rsidRPr="0065366B" w:rsidRDefault="008847DC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5366B">
              <w:rPr>
                <w:rStyle w:val="fontstyle01"/>
                <w:color w:val="000000" w:themeColor="text1"/>
              </w:rPr>
              <w:t xml:space="preserve">Pemeriksaan  dalam rangka pengawasan langsung </w:t>
            </w:r>
            <w:r w:rsidR="007B01C7" w:rsidRPr="0065366B">
              <w:rPr>
                <w:rStyle w:val="fontstyle01"/>
                <w:color w:val="000000" w:themeColor="text1"/>
              </w:rPr>
              <w:t>dilakukan di</w:t>
            </w:r>
            <w:r w:rsidR="007B01C7"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/>
            </w:r>
            <w:r w:rsidR="007B01C7" w:rsidRPr="0065366B">
              <w:rPr>
                <w:rStyle w:val="fontstyle01"/>
                <w:color w:val="000000" w:themeColor="text1"/>
              </w:rPr>
              <w:t xml:space="preserve">kantor </w:t>
            </w:r>
            <w:r w:rsidR="007B01C7" w:rsidRPr="0065366B">
              <w:rPr>
                <w:rStyle w:val="fontstyle01"/>
                <w:color w:val="000000" w:themeColor="text1"/>
                <w:lang w:val="en-US"/>
              </w:rPr>
              <w:t>Perusahaan</w:t>
            </w:r>
            <w:r w:rsidR="007B01C7" w:rsidRPr="0065366B">
              <w:rPr>
                <w:rStyle w:val="fontstyle01"/>
                <w:color w:val="000000" w:themeColor="text1"/>
              </w:rPr>
              <w:t xml:space="preserve"> dan/atau</w:t>
            </w:r>
            <w:r w:rsidR="007B01C7"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/>
            </w:r>
            <w:r w:rsidR="007B01C7" w:rsidRPr="0065366B">
              <w:rPr>
                <w:rStyle w:val="fontstyle01"/>
                <w:color w:val="000000" w:themeColor="text1"/>
              </w:rPr>
              <w:t>di tempat lain yang terkait langsung maupun tidak</w:t>
            </w:r>
            <w:r w:rsidR="007B01C7"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/>
            </w:r>
            <w:r w:rsidR="007B01C7" w:rsidRPr="0065366B">
              <w:rPr>
                <w:rStyle w:val="fontstyle01"/>
                <w:color w:val="000000" w:themeColor="text1"/>
              </w:rPr>
              <w:t xml:space="preserve">langsung dengan kegiatan </w:t>
            </w:r>
            <w:r w:rsidR="007B01C7" w:rsidRPr="0065366B">
              <w:rPr>
                <w:rStyle w:val="fontstyle01"/>
                <w:color w:val="000000" w:themeColor="text1"/>
                <w:lang w:val="en-US"/>
              </w:rPr>
              <w:t xml:space="preserve">Perusahaan, </w:t>
            </w:r>
            <w:proofErr w:type="spellStart"/>
            <w:r w:rsidR="007B01C7" w:rsidRPr="0065366B">
              <w:rPr>
                <w:rStyle w:val="fontstyle01"/>
                <w:color w:val="000000" w:themeColor="text1"/>
                <w:lang w:val="en-US"/>
              </w:rPr>
              <w:t>termasuk</w:t>
            </w:r>
            <w:proofErr w:type="spellEnd"/>
            <w:r w:rsidR="007B01C7"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="007B01C7" w:rsidRPr="0065366B">
              <w:rPr>
                <w:rStyle w:val="fontstyle01"/>
                <w:color w:val="000000" w:themeColor="text1"/>
                <w:lang w:val="en-US"/>
              </w:rPr>
              <w:t>dapat</w:t>
            </w:r>
            <w:proofErr w:type="spellEnd"/>
            <w:r w:rsidR="007B01C7"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="007B01C7" w:rsidRPr="0065366B">
              <w:rPr>
                <w:rStyle w:val="fontstyle01"/>
                <w:color w:val="000000" w:themeColor="text1"/>
                <w:lang w:val="en-US"/>
              </w:rPr>
              <w:t>dilakukan</w:t>
            </w:r>
            <w:proofErr w:type="spellEnd"/>
            <w:r w:rsidR="007B01C7"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="007B01C7" w:rsidRPr="0065366B">
              <w:rPr>
                <w:rStyle w:val="fontstyle01"/>
                <w:color w:val="000000" w:themeColor="text1"/>
                <w:lang w:val="en-US"/>
              </w:rPr>
              <w:t>dengan</w:t>
            </w:r>
            <w:proofErr w:type="spellEnd"/>
            <w:r w:rsidR="007B01C7" w:rsidRPr="0065366B">
              <w:rPr>
                <w:rStyle w:val="fontstyle01"/>
                <w:color w:val="000000" w:themeColor="text1"/>
                <w:lang w:val="en-US"/>
              </w:rPr>
              <w:t xml:space="preserve"> media </w:t>
            </w:r>
            <w:r w:rsidR="007B01C7" w:rsidRPr="0065366B">
              <w:rPr>
                <w:rStyle w:val="fontstyle01"/>
                <w:i/>
                <w:iCs/>
                <w:color w:val="000000" w:themeColor="text1"/>
                <w:lang w:val="en-US"/>
              </w:rPr>
              <w:t>video conference</w:t>
            </w:r>
            <w:r w:rsidR="007B01C7" w:rsidRPr="0065366B">
              <w:rPr>
                <w:rStyle w:val="fontstyle01"/>
                <w:color w:val="000000" w:themeColor="text1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1A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Style w:val="fontstyle01"/>
                <w:color w:val="000000" w:themeColor="text1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65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Style w:val="fontstyle01"/>
                <w:color w:val="000000" w:themeColor="text1"/>
                <w:lang w:val="en-US"/>
              </w:rPr>
            </w:pPr>
          </w:p>
        </w:tc>
      </w:tr>
      <w:tr w:rsidR="0065366B" w:rsidRPr="0065366B" w14:paraId="014CF377" w14:textId="4E752118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230C" w14:textId="038C3C17" w:rsidR="007B01C7" w:rsidRPr="0065366B" w:rsidRDefault="007B01C7" w:rsidP="00764C2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Dalam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rangka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(1),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992B8B" w:rsidRPr="0065366B">
              <w:rPr>
                <w:rFonts w:ascii="Bookman Old Style" w:hAnsi="Bookman Old Style"/>
                <w:color w:val="000000" w:themeColor="text1"/>
                <w:lang w:val="en-US"/>
              </w:rPr>
              <w:t>P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emeriksaan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47C" w14:textId="77777777" w:rsidR="007B01C7" w:rsidRPr="0065366B" w:rsidRDefault="007B01C7" w:rsidP="00DA0A31">
            <w:pPr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  <w:p w14:paraId="2185FB04" w14:textId="363F19C1" w:rsidR="007B01C7" w:rsidRPr="0065366B" w:rsidRDefault="007B01C7" w:rsidP="00F61D37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ditunjuk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mewakili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847DC" w:rsidRPr="0065366B">
              <w:rPr>
                <w:rFonts w:ascii="Bookman Old Style" w:hAnsi="Bookman Old Style"/>
                <w:color w:val="000000" w:themeColor="text1"/>
              </w:rPr>
              <w:t>P</w:t>
            </w:r>
            <w:r w:rsidRPr="0065366B">
              <w:rPr>
                <w:rFonts w:ascii="Bookman Old Style" w:hAnsi="Bookman Old Style"/>
                <w:color w:val="000000" w:themeColor="text1"/>
              </w:rPr>
              <w:t>emeriksaan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847DC"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="008847DC"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="008847DC"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  <w:p w14:paraId="6DF8CE0D" w14:textId="66E95C47" w:rsidR="007B01C7" w:rsidRPr="0065366B" w:rsidRDefault="007B01C7" w:rsidP="00F61D37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selaku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5FA" w14:textId="77777777" w:rsidR="007B01C7" w:rsidRPr="0065366B" w:rsidRDefault="007B01C7" w:rsidP="00DA0A31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699" w14:textId="77777777" w:rsidR="007B01C7" w:rsidRPr="0065366B" w:rsidRDefault="007B01C7" w:rsidP="00DA0A31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33171F1E" w14:textId="1469C678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B617" w14:textId="055A8990" w:rsidR="007B01C7" w:rsidRPr="0065366B" w:rsidRDefault="007B01C7" w:rsidP="00764C2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bertujuan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CE5" w14:textId="42000ACE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B2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8E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6A3F6F93" w14:textId="5AC8947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6E6F" w14:textId="50074BAF" w:rsidR="007B01C7" w:rsidRPr="0065366B" w:rsidRDefault="007B01C7" w:rsidP="00764C2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memperoleh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gambaran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kondisi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Perusahaan;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atau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B7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8E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02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BD336B6" w14:textId="3AB5D199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C731" w14:textId="5B21AB29" w:rsidR="007B01C7" w:rsidRPr="0065366B" w:rsidRDefault="007B01C7" w:rsidP="00764C2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menilai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mematuhi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perundang</w:t>
            </w:r>
            <w:r w:rsidR="00BA4B49" w:rsidRPr="0065366B">
              <w:rPr>
                <w:rFonts w:ascii="Bookman Old Style" w:hAnsi="Bookman Old Style"/>
                <w:color w:val="000000" w:themeColor="text1"/>
                <w:lang w:val="en-US"/>
              </w:rPr>
              <w:t>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37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54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BB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E7FA609" w14:textId="0866F3E9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775B" w14:textId="416218A4" w:rsidR="007B01C7" w:rsidRPr="0065366B" w:rsidRDefault="007B01C7" w:rsidP="001A46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F4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91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68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827B476" w14:textId="76A889E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C8B6" w14:textId="6CD9A1AD" w:rsidR="007B01C7" w:rsidRPr="0065366B" w:rsidRDefault="007B01C7" w:rsidP="00764C24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5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(2).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D67" w14:textId="43B29CE6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74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BF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495A76EA" w14:textId="7E305C0F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769D" w14:textId="165330E6" w:rsidR="007B01C7" w:rsidRPr="0065366B" w:rsidRDefault="007B01C7" w:rsidP="00764C24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dapat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menunjuk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ihak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lain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sebagai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emeriksa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dalam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rangka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mendukung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pelaksanaan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langsung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, yang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penunjukannya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dilakukan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berdasarkan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surat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perintah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kerja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D72" w14:textId="1107EF1E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Y</w:t>
            </w: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</w:t>
            </w: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ng</w:t>
            </w: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dimaksud dengan pihak lain antara lain </w:t>
            </w:r>
            <w:r w:rsidRPr="0065366B">
              <w:rPr>
                <w:rStyle w:val="fontstyle01"/>
                <w:color w:val="000000" w:themeColor="text1"/>
              </w:rPr>
              <w:t>akuntan publik, aktuaris, penilai independen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konsultan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teknologi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informasi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>, dan/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atau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pihak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lainnya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yang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dapat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ditunjuk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oleh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Jasa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rangka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mendukung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pelaksanaan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Pengawasan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langsung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terhadap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Perusahaan.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82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74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41481B96" w14:textId="20AB837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A3FD" w14:textId="77777777" w:rsidR="007B01C7" w:rsidRPr="0065366B" w:rsidRDefault="007B01C7" w:rsidP="006E39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F7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E5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AC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05A8542" w14:textId="6819711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9045" w14:textId="11C73467" w:rsidR="007B01C7" w:rsidRPr="0065366B" w:rsidRDefault="007B01C7" w:rsidP="006E3915">
            <w:p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1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) kali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1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kebutuhan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Pengawasan.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0FD" w14:textId="3E832A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dengan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pelaksanaan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langsung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sesuai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kebutuhan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langsung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frekuensi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lastRenderedPageBreak/>
              <w:t>pelaksanaannya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dapat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lebih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dari 1 (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satu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) kali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1 (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satu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dimana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dilaksanakan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berdasarkan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kebutuhan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82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9B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899A9B0" w14:textId="146293B8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A323" w14:textId="77777777" w:rsidR="007B01C7" w:rsidRPr="0065366B" w:rsidRDefault="007B01C7" w:rsidP="001A46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2F7" w14:textId="73C46EC5" w:rsidR="007B01C7" w:rsidRPr="0065366B" w:rsidRDefault="00697CCE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1F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33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3379F08" w14:textId="6B524EB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ACC1" w14:textId="69C1DF28" w:rsidR="007B01C7" w:rsidRPr="0065366B" w:rsidRDefault="007B01C7" w:rsidP="00764C2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Perusahaan</w:t>
            </w:r>
            <w:r w:rsidR="003B2611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B2611"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dalam</w:t>
            </w:r>
            <w:proofErr w:type="spellEnd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Pasal</w:t>
            </w:r>
            <w:proofErr w:type="spellEnd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7 </w:t>
            </w:r>
            <w:proofErr w:type="spellStart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="003B2611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(1)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terkait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07E83"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dalam</w:t>
            </w:r>
            <w:proofErr w:type="spellEnd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Pasal</w:t>
            </w:r>
            <w:proofErr w:type="spellEnd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7 </w:t>
            </w:r>
            <w:proofErr w:type="spellStart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="00907E83"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(2)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23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28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45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F2BF352" w14:textId="1327297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5B38" w14:textId="30730607" w:rsidR="007B01C7" w:rsidRPr="0065366B" w:rsidRDefault="007B01C7" w:rsidP="00764C2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796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memenuhi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permintaan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memberikan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meminjamkan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buku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berkas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catatan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disposisi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, memorandum,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dokumen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, data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elektronik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termasuk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salinan-salinannya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EB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A7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44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9D1320E" w14:textId="2A005C7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2CE1" w14:textId="47BB0612" w:rsidR="007B01C7" w:rsidRPr="0065366B" w:rsidRDefault="007B01C7" w:rsidP="00764C2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796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memberikan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keterangan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penjelasan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berdasarkan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fakta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kondisi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sebenarnya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berkaitan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aspek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diperiksa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baik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lisan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maupun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tertulis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04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F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28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F15A1F7" w14:textId="0A79C80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E6EB" w14:textId="6CE4BDF9" w:rsidR="007B01C7" w:rsidRPr="0065366B" w:rsidRDefault="007B01C7" w:rsidP="00764C2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796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memberi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kesempatan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meneliti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keberadaan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penggunaan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sarana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fisik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berkaitan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aspek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diperiksa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;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atau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08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36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4F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15BF952" w14:textId="7753808F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A95E" w14:textId="1E58E6B4" w:rsidR="007B01C7" w:rsidRPr="0065366B" w:rsidRDefault="007B01C7" w:rsidP="00764C2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796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menghadirkan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ketiga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termasuk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auditor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independen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permintaan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memberikan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data,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dokumen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,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keterangan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terkait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5E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3A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41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3FC6431" w14:textId="650FCCE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074B" w14:textId="30784333" w:rsidR="007B01C7" w:rsidRPr="0065366B" w:rsidRDefault="00FB17EB" w:rsidP="00764C2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7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(1)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terkait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7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(2) </w:t>
            </w:r>
            <w:r w:rsidR="007B01C7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B01C7" w:rsidRPr="0065366B">
              <w:rPr>
                <w:rFonts w:ascii="Bookman Old Style" w:hAnsi="Bookman Old Style"/>
                <w:color w:val="000000" w:themeColor="text1"/>
              </w:rPr>
              <w:t>dilarang</w:t>
            </w:r>
            <w:proofErr w:type="spellEnd"/>
            <w:r w:rsidR="007B01C7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B01C7" w:rsidRPr="0065366B">
              <w:rPr>
                <w:rFonts w:ascii="Bookman Old Style" w:hAnsi="Bookman Old Style"/>
                <w:color w:val="000000" w:themeColor="text1"/>
              </w:rPr>
              <w:t>menolak</w:t>
            </w:r>
            <w:proofErr w:type="spellEnd"/>
            <w:r w:rsidR="007B01C7"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7B01C7"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7B01C7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B01C7" w:rsidRPr="0065366B">
              <w:rPr>
                <w:rFonts w:ascii="Bookman Old Style" w:hAnsi="Bookman Old Style"/>
                <w:color w:val="000000" w:themeColor="text1"/>
              </w:rPr>
              <w:t>menghambat</w:t>
            </w:r>
            <w:proofErr w:type="spellEnd"/>
            <w:r w:rsidR="007B01C7" w:rsidRPr="0065366B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r w:rsidR="007B01C7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Pengawasan </w:t>
            </w:r>
            <w:proofErr w:type="spellStart"/>
            <w:r w:rsidR="007B01C7"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="007B01C7"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33A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30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26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8F28911" w14:textId="5841BDB0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C7D0" w14:textId="77777777" w:rsidR="007B01C7" w:rsidRPr="0065366B" w:rsidRDefault="007B01C7" w:rsidP="001A46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5A4" w14:textId="3B291A56" w:rsidR="007B01C7" w:rsidRPr="0065366B" w:rsidRDefault="00697CCE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C8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95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C5C7D0E" w14:textId="2567F70A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AB7D" w14:textId="09A5B331" w:rsidR="007B01C7" w:rsidRPr="0065366B" w:rsidRDefault="007B01C7" w:rsidP="00764C2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70" w:hanging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oleh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tim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berdasarkan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surat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perintah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diterbitkan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oleh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54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8C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74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9263A08" w14:textId="778D4E63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F7AC" w14:textId="63A14667" w:rsidR="007B01C7" w:rsidRPr="0065366B" w:rsidRDefault="007B01C7" w:rsidP="00764C2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70" w:hanging="370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Sebelum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(1),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menyampaikan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surat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pemberitahuan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</w:t>
            </w:r>
            <w:r w:rsidR="0096237C" w:rsidRPr="0065366B">
              <w:rPr>
                <w:rFonts w:ascii="Bookman Old Style" w:hAnsi="Bookman Old Style"/>
                <w:color w:val="000000" w:themeColor="text1"/>
                <w:lang w:val="en-US"/>
              </w:rPr>
              <w:t>r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kait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diperiksa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(1)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(2).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67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E6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82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3195800" w14:textId="77E10659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2899" w14:textId="57A094BF" w:rsidR="007B01C7" w:rsidRPr="0065366B" w:rsidRDefault="0096237C" w:rsidP="00764C2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70" w:hanging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Surat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pemberitahuan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sebagaimana</w:t>
            </w:r>
            <w:proofErr w:type="spellEnd"/>
            <w:proofErr w:type="gram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(2)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memuat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informasi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sebagai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berikut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75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41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36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5E2A1A6" w14:textId="1767467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D55" w14:textId="780B6496" w:rsidR="007B01C7" w:rsidRPr="0065366B" w:rsidRDefault="007B01C7" w:rsidP="00764C2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nomor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tanggal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surat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perintah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;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542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05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53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30337DA" w14:textId="53958D8F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B46E" w14:textId="681EC9AC" w:rsidR="007B01C7" w:rsidRPr="0065366B" w:rsidRDefault="007B01C7" w:rsidP="00764C2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nama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tim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;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E4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FB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18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4830306" w14:textId="49CA55C3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D04C" w14:textId="3B25E7E9" w:rsidR="007B01C7" w:rsidRPr="0065366B" w:rsidRDefault="007B01C7" w:rsidP="00764C2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ruang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lingkup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</w:t>
            </w:r>
            <w:r w:rsidR="0096237C"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;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C7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35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06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DCE5F32" w14:textId="733AB19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BADD" w14:textId="28FE89F5" w:rsidR="007B01C7" w:rsidRPr="0065366B" w:rsidRDefault="007B01C7" w:rsidP="00764C2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tujuan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91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00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37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0613C44" w14:textId="7F4BE4E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6532" w14:textId="47FF577E" w:rsidR="007B01C7" w:rsidRPr="0065366B" w:rsidRDefault="007B01C7" w:rsidP="00764C2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lastRenderedPageBreak/>
              <w:t>jangka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waktu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; dan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37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E6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12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2F9268F" w14:textId="0F68DFA8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59A1" w14:textId="29CC5CAF" w:rsidR="007B01C7" w:rsidRPr="0065366B" w:rsidRDefault="007B01C7" w:rsidP="00764C24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dokumen-dokumen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awal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diperlukan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5E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F0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C2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50F4296" w14:textId="7F67550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D504" w14:textId="200C6C3C" w:rsidR="007B01C7" w:rsidRPr="0065366B" w:rsidRDefault="007B01C7" w:rsidP="00764C2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70" w:hanging="370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tanpa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didahului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penyampaian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surat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pemberitahuan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apabila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52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7F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95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704B00D" w14:textId="3A154475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3FA3" w14:textId="17A0F84A" w:rsidR="007B01C7" w:rsidRPr="0065366B" w:rsidRDefault="007B01C7" w:rsidP="00764C2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terdapat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dugaan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adanya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mempersulit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menghambat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proses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71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3E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94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2F23D19" w14:textId="02061A9A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7DE2" w14:textId="1561F518" w:rsidR="007B01C7" w:rsidRPr="0065366B" w:rsidRDefault="007B01C7" w:rsidP="00764C2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terdapat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dugaan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adanya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mengaburkan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keadaan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sebenarnya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;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F4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34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1B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C1A41B7" w14:textId="437AA33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7D4F" w14:textId="6A0454C3" w:rsidR="007B01C7" w:rsidRPr="0065366B" w:rsidRDefault="007B01C7" w:rsidP="00764C2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terdapat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dugaan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adanya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m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enyembunyikan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,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menghilangkan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data,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keterangan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diperlukan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rangka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.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2B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B1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AE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0D0EA2A" w14:textId="4ADFEE1F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621" w14:textId="77777777" w:rsidR="007B01C7" w:rsidRPr="0065366B" w:rsidRDefault="007B01C7" w:rsidP="006E39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8B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0B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94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ECA3A92" w14:textId="386EB0E0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6A27" w14:textId="6BA758D7" w:rsidR="007B01C7" w:rsidRPr="0065366B" w:rsidRDefault="007B01C7" w:rsidP="00DA0A3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Style w:val="fontstyle01"/>
                <w:color w:val="000000" w:themeColor="text1"/>
              </w:rPr>
              <w:t xml:space="preserve">Dalam proses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melakukan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konfirmasi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kepada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Perusahaan </w:t>
            </w:r>
            <w:r w:rsidRPr="0065366B">
              <w:rPr>
                <w:rStyle w:val="fontstyle01"/>
                <w:color w:val="000000" w:themeColor="text1"/>
              </w:rPr>
              <w:t>dan/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atau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pihak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terkait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temuan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 xml:space="preserve">pada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BD2" w14:textId="5CD4F444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5366B">
              <w:rPr>
                <w:rStyle w:val="fontstyle01"/>
                <w:color w:val="000000" w:themeColor="text1"/>
                <w:lang w:val="en-US"/>
              </w:rPr>
              <w:t xml:space="preserve">Tim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 xml:space="preserve">melakukan konfirmasi kepada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Perusahaan</w:t>
            </w:r>
            <w:r w:rsidRPr="0065366B">
              <w:rPr>
                <w:rStyle w:val="fontstyle01"/>
                <w:color w:val="000000" w:themeColor="text1"/>
              </w:rPr>
              <w:t xml:space="preserve"> dan/atau pihak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terkait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untuk meminta penjelasan tambahan atas</w:t>
            </w: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/>
            </w:r>
            <w:r w:rsidRPr="0065366B">
              <w:rPr>
                <w:rStyle w:val="fontstyle01"/>
                <w:color w:val="000000" w:themeColor="text1"/>
              </w:rPr>
              <w:t xml:space="preserve">temuan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>atau meminta bukti atau fakta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>tambahan atas temuan dimaksud.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905" w14:textId="77777777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Style w:val="fontstyle01"/>
                <w:color w:val="000000" w:themeColor="text1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A2B" w14:textId="77777777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Style w:val="fontstyle01"/>
                <w:color w:val="000000" w:themeColor="text1"/>
                <w:lang w:val="en-US"/>
              </w:rPr>
            </w:pPr>
          </w:p>
        </w:tc>
      </w:tr>
      <w:tr w:rsidR="0065366B" w:rsidRPr="0065366B" w14:paraId="79CAB3BD" w14:textId="3583E0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FFEB" w14:textId="04EF1CF5" w:rsidR="007B01C7" w:rsidRPr="0065366B" w:rsidRDefault="007B01C7" w:rsidP="00DA0A3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Sebelum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berakhir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melakukan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pembahasan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terlebih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dahulu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dengan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Perusahaan</w:t>
            </w:r>
            <w:r w:rsidRPr="0065366B">
              <w:rPr>
                <w:rStyle w:val="fontstyle01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atau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pihak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terkait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temuan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pada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F6B" w14:textId="70ABC11F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5366B">
              <w:rPr>
                <w:rStyle w:val="fontstyle01"/>
                <w:color w:val="000000" w:themeColor="text1"/>
              </w:rPr>
              <w:t xml:space="preserve">Pembahasan terlebih dahulu atau </w:t>
            </w:r>
            <w:r w:rsidRPr="0065366B">
              <w:rPr>
                <w:rStyle w:val="fontstyle01"/>
                <w:i/>
                <w:iCs/>
                <w:color w:val="000000" w:themeColor="text1"/>
              </w:rPr>
              <w:t>pra-exit meeting</w:t>
            </w:r>
            <w:r w:rsidRPr="0065366B">
              <w:rPr>
                <w:rStyle w:val="fontstyle01"/>
                <w:i/>
                <w:iCs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 xml:space="preserve">untuk memastikan hasil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r w:rsidRPr="0065366B">
              <w:rPr>
                <w:rStyle w:val="fontstyle01"/>
                <w:color w:val="000000" w:themeColor="text1"/>
              </w:rPr>
              <w:t>angsung oleh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>telah sesuai dengan bukti atau fakta dan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 xml:space="preserve">dapat diterima oleh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Perusahaan </w:t>
            </w:r>
            <w:r w:rsidRPr="0065366B">
              <w:rPr>
                <w:rStyle w:val="fontstyle01"/>
                <w:color w:val="000000" w:themeColor="text1"/>
              </w:rPr>
              <w:t>maupun pihak terkait.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4D6" w14:textId="77777777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Style w:val="fontstyle01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B97" w14:textId="77777777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Style w:val="fontstyle01"/>
                <w:color w:val="000000" w:themeColor="text1"/>
              </w:rPr>
            </w:pPr>
          </w:p>
        </w:tc>
      </w:tr>
      <w:tr w:rsidR="0065366B" w:rsidRPr="0065366B" w14:paraId="492C6C6C" w14:textId="012E98D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B9E6" w14:textId="1A749E2C" w:rsidR="007B01C7" w:rsidRPr="0065366B" w:rsidRDefault="007B01C7" w:rsidP="00DA0A3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Style w:val="fontstyle01"/>
                <w:color w:val="000000" w:themeColor="text1"/>
              </w:rPr>
              <w:t xml:space="preserve">Pada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saat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 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berakhir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>,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melakukan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pertemuan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dengan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Direksi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Perusahaan </w:t>
            </w:r>
            <w:r w:rsidRPr="0065366B">
              <w:rPr>
                <w:rStyle w:val="fontstyle01"/>
                <w:color w:val="000000" w:themeColor="text1"/>
              </w:rPr>
              <w:t>dan/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atau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pimpinan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dari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pihak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terkait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sebagaimana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dimaksud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dalam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Pasal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4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ayat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(2)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hasil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tindak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lanjut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dari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hasil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 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C19" w14:textId="77777777" w:rsidR="007B01C7" w:rsidRPr="0065366B" w:rsidRDefault="007B01C7" w:rsidP="00DA0A31">
            <w:pPr>
              <w:snapToGrid w:val="0"/>
              <w:spacing w:before="60" w:after="60"/>
              <w:jc w:val="both"/>
              <w:rPr>
                <w:rStyle w:val="fontstyle01"/>
                <w:color w:val="000000" w:themeColor="text1"/>
                <w:lang w:val="en-US"/>
              </w:rPr>
            </w:pPr>
            <w:r w:rsidRPr="0065366B">
              <w:rPr>
                <w:rStyle w:val="fontstyle01"/>
                <w:color w:val="000000" w:themeColor="text1"/>
                <w:lang w:val="en-US"/>
              </w:rPr>
              <w:t xml:space="preserve">Tim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melakukan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pertemuan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atau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i/>
                <w:iCs/>
                <w:color w:val="000000" w:themeColor="text1"/>
              </w:rPr>
              <w:t>exit meeting</w:t>
            </w:r>
            <w:r w:rsidRPr="0065366B">
              <w:rPr>
                <w:rStyle w:val="fontstyle01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untuk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menyampaikan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hasil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beserta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bukti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atau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fakta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serta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rekomendasi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br/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tindak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lanjut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setelah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kepada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Direksi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Perusahaan</w:t>
            </w:r>
            <w:r w:rsidRPr="0065366B">
              <w:rPr>
                <w:rStyle w:val="fontstyle01"/>
                <w:color w:val="000000" w:themeColor="text1"/>
              </w:rPr>
              <w:t>.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</w:p>
          <w:p w14:paraId="0DEE1DC3" w14:textId="01CBBA94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5366B">
              <w:rPr>
                <w:rStyle w:val="fontstyle01"/>
                <w:color w:val="000000" w:themeColor="text1"/>
              </w:rPr>
              <w:t xml:space="preserve">Dalam pertemuan atau </w:t>
            </w:r>
            <w:r w:rsidRPr="0065366B">
              <w:rPr>
                <w:rStyle w:val="fontstyle01"/>
                <w:i/>
                <w:iCs/>
                <w:color w:val="000000" w:themeColor="text1"/>
              </w:rPr>
              <w:t>exit meeting</w:t>
            </w:r>
            <w:r w:rsidRPr="0065366B">
              <w:rPr>
                <w:rStyle w:val="fontstyle01"/>
                <w:color w:val="000000" w:themeColor="text1"/>
              </w:rPr>
              <w:t xml:space="preserve"> tidak ada lagi</w:t>
            </w: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/>
            </w:r>
            <w:r w:rsidRPr="0065366B">
              <w:rPr>
                <w:rStyle w:val="fontstyle01"/>
                <w:color w:val="000000" w:themeColor="text1"/>
              </w:rPr>
              <w:t xml:space="preserve">perbedaan pendapat antara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dengan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Perusahaan</w:t>
            </w:r>
            <w:r w:rsidRPr="0065366B">
              <w:rPr>
                <w:rStyle w:val="fontstyle01"/>
                <w:color w:val="000000" w:themeColor="text1"/>
              </w:rPr>
              <w:t>.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Dalam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hal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terjadi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perbedaan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pendapat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antara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</w:t>
            </w: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engawas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dengan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="0096237C" w:rsidRPr="0065366B">
              <w:rPr>
                <w:rStyle w:val="fontstyle01"/>
                <w:color w:val="000000" w:themeColor="text1"/>
                <w:lang w:val="en-US"/>
              </w:rPr>
              <w:t>Perusahaan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maka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pendapat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yang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digunakan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berasal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dari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</w:t>
            </w:r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engawas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.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4AF" w14:textId="77777777" w:rsidR="007B01C7" w:rsidRPr="0065366B" w:rsidRDefault="007B01C7" w:rsidP="00DA0A31">
            <w:pPr>
              <w:snapToGrid w:val="0"/>
              <w:spacing w:before="60" w:after="60"/>
              <w:jc w:val="both"/>
              <w:rPr>
                <w:rStyle w:val="fontstyle01"/>
                <w:color w:val="000000" w:themeColor="text1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06E" w14:textId="77777777" w:rsidR="007B01C7" w:rsidRPr="0065366B" w:rsidRDefault="007B01C7" w:rsidP="00DA0A31">
            <w:pPr>
              <w:snapToGrid w:val="0"/>
              <w:spacing w:before="60" w:after="60"/>
              <w:jc w:val="both"/>
              <w:rPr>
                <w:rStyle w:val="fontstyle01"/>
                <w:color w:val="000000" w:themeColor="text1"/>
                <w:lang w:val="en-US"/>
              </w:rPr>
            </w:pPr>
          </w:p>
        </w:tc>
      </w:tr>
      <w:tr w:rsidR="0065366B" w:rsidRPr="0065366B" w14:paraId="0FD39376" w14:textId="60AB223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922C" w14:textId="1DC1B158" w:rsidR="007B01C7" w:rsidRPr="0065366B" w:rsidRDefault="007B01C7" w:rsidP="00DA0A3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Style w:val="fontstyle01"/>
                <w:color w:val="000000" w:themeColor="text1"/>
              </w:rPr>
              <w:t xml:space="preserve">Hasil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pertemuan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sebagaimana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dimaksud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ayat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 xml:space="preserve">(3)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dituangkan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dalam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berita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acara yang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berisi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hasil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rekomendasi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atau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tindak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lanjut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ditandatangani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oleh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 xml:space="preserve">dan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direksi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Perusahaan</w:t>
            </w:r>
            <w:r w:rsidRPr="0065366B">
              <w:rPr>
                <w:rStyle w:val="fontstyle01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CF3" w14:textId="3C6686E5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3A0" w14:textId="77777777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9FF" w14:textId="77777777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7EF35237" w14:textId="4B50D91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1074" w14:textId="3B620443" w:rsidR="007B01C7" w:rsidRPr="0065366B" w:rsidRDefault="007B01C7" w:rsidP="00DA0A3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Periode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dapat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diperpanjang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sesuai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kebutuhan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maupun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kompleksitas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Perusahaan</w:t>
            </w:r>
            <w:r w:rsidRPr="0065366B">
              <w:rPr>
                <w:rStyle w:val="fontstyle01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E8B2" w14:textId="26B6584F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358" w14:textId="77777777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C01" w14:textId="77777777" w:rsidR="007B01C7" w:rsidRPr="0065366B" w:rsidRDefault="007B01C7" w:rsidP="00DA0A3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01470216" w14:textId="0367971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0315" w14:textId="77777777" w:rsidR="007B01C7" w:rsidRPr="0065366B" w:rsidRDefault="007B01C7" w:rsidP="006E391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42F" w14:textId="5727A373" w:rsidR="007B01C7" w:rsidRPr="0065366B" w:rsidRDefault="00697CCE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66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A4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68943FB" w14:textId="3C57B431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0777" w14:textId="54E814E5" w:rsidR="007B01C7" w:rsidRPr="0065366B" w:rsidRDefault="007B01C7" w:rsidP="00764C2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654"/>
              <w:jc w:val="both"/>
              <w:rPr>
                <w:rStyle w:val="fontstyle01"/>
                <w:color w:val="000000" w:themeColor="text1"/>
                <w:lang w:val="en-US"/>
              </w:rPr>
            </w:pPr>
            <w:r w:rsidRPr="0065366B">
              <w:rPr>
                <w:rStyle w:val="fontstyle01"/>
                <w:color w:val="000000" w:themeColor="text1"/>
              </w:rPr>
              <w:lastRenderedPageBreak/>
              <w:t xml:space="preserve">Setelah proses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langsung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berakhir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tim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pengawas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menyusun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laporan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hasil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9D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762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53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71278E1" w14:textId="5D70470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0D1" w14:textId="74648D4F" w:rsidR="007B01C7" w:rsidRPr="0065366B" w:rsidRDefault="007B01C7" w:rsidP="00764C2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654"/>
              <w:jc w:val="both"/>
              <w:rPr>
                <w:rStyle w:val="fontstyle01"/>
                <w:color w:val="000000" w:themeColor="text1"/>
                <w:lang w:val="en-US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menyampaikan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laporan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hasil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sebagaimana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dimaksud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</w:rPr>
              <w:t xml:space="preserve">pada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ayat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kepada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Direksi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Perusahaan</w:t>
            </w:r>
            <w:r w:rsidRPr="0065366B">
              <w:rPr>
                <w:rStyle w:val="fontstyle01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E23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38B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34C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B9CDCB4" w14:textId="1D655C6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C8A8" w14:textId="310D7B0B" w:rsidR="007B01C7" w:rsidRPr="0065366B" w:rsidRDefault="007B01C7" w:rsidP="00764C2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654"/>
              <w:jc w:val="both"/>
              <w:rPr>
                <w:rStyle w:val="fontstyle01"/>
                <w:color w:val="000000" w:themeColor="text1"/>
                <w:lang w:val="en-US"/>
              </w:rPr>
            </w:pPr>
            <w:r w:rsidRPr="0065366B">
              <w:rPr>
                <w:rStyle w:val="fontstyle01"/>
                <w:color w:val="000000" w:themeColor="text1"/>
              </w:rPr>
              <w:t xml:space="preserve">Laporan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hasil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sebagaimana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dimaksud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ayat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bersifat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rahasia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B3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8E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45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EE152B2" w14:textId="2894025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3385" w14:textId="6D3629E3" w:rsidR="007B01C7" w:rsidRPr="0065366B" w:rsidRDefault="007B01C7" w:rsidP="00764C2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654"/>
              <w:jc w:val="both"/>
              <w:rPr>
                <w:rStyle w:val="fontstyle01"/>
                <w:color w:val="000000" w:themeColor="text1"/>
                <w:lang w:val="en-US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Penggunaan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laporan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hasil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l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angsung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sebagaimana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dimaksud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ayat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(1) oleh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pihak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di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luar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Perusahaan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harus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dikonsultasikan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memperoleh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persetujuan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terlebih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dahulu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dari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>,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kecuali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dipersyaratkan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lain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berdasarkan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peraturan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perundang-undangan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3C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C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DDC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E456ABC" w14:textId="4E2DFAE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9A15" w14:textId="77777777" w:rsidR="007B01C7" w:rsidRPr="0065366B" w:rsidRDefault="007B01C7" w:rsidP="003B79B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8F6" w14:textId="523505AD" w:rsidR="007B01C7" w:rsidRPr="0065366B" w:rsidRDefault="00697CCE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10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11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FC4CBBD" w14:textId="5F6FF82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B397" w14:textId="7E85E03A" w:rsidR="007B01C7" w:rsidRPr="0065366B" w:rsidRDefault="007B01C7" w:rsidP="00764C2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Laporan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hasil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Pengawasan</w:t>
            </w:r>
            <w:r w:rsidRPr="0065366B">
              <w:rPr>
                <w:rStyle w:val="fontstyle01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13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1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memuat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langkah-langkah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lanjut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harus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oleh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42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D1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4E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17FDE9B" w14:textId="551AE4D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C008" w14:textId="754C84C6" w:rsidR="007B01C7" w:rsidRPr="0065366B" w:rsidRDefault="007B01C7" w:rsidP="00764C2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Dalam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hal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terdapat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langkah-langkah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lanjut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harus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oleh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(1)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melaksanakan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langkah-langkah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lanjut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tersebut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.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DD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D3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D4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20B8A6D" w14:textId="1D63647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5EBB" w14:textId="138E8409" w:rsidR="007B01C7" w:rsidRPr="0065366B" w:rsidRDefault="007B01C7" w:rsidP="00764C2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melaporkan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langkah-langkah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lanjut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(2)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jangka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waktu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ditetapkan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hasil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.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7B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FA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A4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1AD216F" w14:textId="0A89BD3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C745" w14:textId="5D6C1A85" w:rsidR="007B01C7" w:rsidRPr="0065366B" w:rsidRDefault="007B01C7" w:rsidP="00764C2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Kewajiban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melaporkan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langkah-langkah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lanjut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(3)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berakhir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apabila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menilai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bahwa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telah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melaksanakan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langkah-langkah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tindak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lanjut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hasil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Pengawasan</w:t>
            </w:r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.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   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61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CA5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6E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3FCEAF9" w14:textId="31CDE14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1E83" w14:textId="2EA5492A" w:rsidR="007B01C7" w:rsidRPr="0065366B" w:rsidRDefault="007B01C7" w:rsidP="003B79B2">
            <w:pPr>
              <w:spacing w:line="276" w:lineRule="auto"/>
              <w:jc w:val="center"/>
              <w:rPr>
                <w:rStyle w:val="fontstyle01"/>
                <w:color w:val="000000" w:themeColor="text1"/>
                <w:lang w:val="en-US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Paragraf</w:t>
            </w:r>
            <w:proofErr w:type="spellEnd"/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  <w:lang w:val="en-US"/>
              </w:rPr>
              <w:t>Ketiga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FC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82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CB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49D0A10" w14:textId="46BBE99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6755" w14:textId="4869BF53" w:rsidR="007B01C7" w:rsidRPr="0065366B" w:rsidRDefault="007B01C7" w:rsidP="003B79B2">
            <w:pPr>
              <w:spacing w:line="276" w:lineRule="auto"/>
              <w:jc w:val="center"/>
              <w:rPr>
                <w:rStyle w:val="fontstyle01"/>
                <w:color w:val="000000" w:themeColor="text1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8A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FC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FE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EE5094C" w14:textId="51F2F82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81C6" w14:textId="77777777" w:rsidR="007B01C7" w:rsidRPr="0065366B" w:rsidRDefault="007B01C7" w:rsidP="003B79B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366" w14:textId="08DCDD3A" w:rsidR="007B01C7" w:rsidRPr="0065366B" w:rsidRDefault="00322325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D0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7F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4AA4FF7" w14:textId="1233141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4CC3" w14:textId="54018A3C" w:rsidR="007B01C7" w:rsidRPr="0065366B" w:rsidRDefault="007B01C7" w:rsidP="003B79B2">
            <w:pPr>
              <w:spacing w:line="276" w:lineRule="auto"/>
              <w:jc w:val="both"/>
              <w:rPr>
                <w:rStyle w:val="fontstyle01"/>
                <w:color w:val="000000" w:themeColor="text1"/>
                <w:lang w:val="en-US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melaksanakan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analisis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DD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34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89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1B9D0C2" w14:textId="5B96347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1CFA" w14:textId="56C9C4D0" w:rsidR="007B01C7" w:rsidRPr="0065366B" w:rsidRDefault="007B01C7" w:rsidP="00764C24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berkala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insidentil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disampaikan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BB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BD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F2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DEBE445" w14:textId="19854D9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2762" w14:textId="16A4E805" w:rsidR="007B01C7" w:rsidRPr="0065366B" w:rsidRDefault="007B01C7" w:rsidP="00982244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70"/>
              <w:jc w:val="both"/>
              <w:rPr>
                <w:rStyle w:val="fontstyle01"/>
                <w:color w:val="000000" w:themeColor="text1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F9F" w14:textId="77777777" w:rsidR="007B01C7" w:rsidRPr="0065366B" w:rsidRDefault="007B01C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4DB" w14:textId="77777777" w:rsidR="007B01C7" w:rsidRPr="0065366B" w:rsidRDefault="007B01C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918" w14:textId="77777777" w:rsidR="007B01C7" w:rsidRPr="0065366B" w:rsidRDefault="007B01C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723687B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2912" w14:textId="77777777" w:rsidR="00594D2D" w:rsidRPr="0065366B" w:rsidRDefault="00594D2D" w:rsidP="00594D2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EB7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0F7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F71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CA75F5E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F5C5" w14:textId="35CDD488" w:rsidR="00594D2D" w:rsidRPr="0065366B" w:rsidRDefault="00594D2D" w:rsidP="00594D2D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TATA KELOLA PERUSAHAAN YANG BAIK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486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91F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5D5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9AC855A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6EBA" w14:textId="77777777" w:rsidR="00594D2D" w:rsidRPr="0065366B" w:rsidRDefault="00594D2D" w:rsidP="00594D2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BEF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DE7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BF4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04A1CDF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C683" w14:textId="3FADCC8D" w:rsidR="00594D2D" w:rsidRPr="0065366B" w:rsidRDefault="00594D2D" w:rsidP="00594D2D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34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melaksanakan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Perusahaan yang Baik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usahanya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tingkatan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jenjang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organisasi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7C6" w14:textId="73B27602" w:rsidR="00594D2D" w:rsidRPr="0065366B" w:rsidRDefault="00DD5C20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E42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FF6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27B1E68" w14:textId="41A3D50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1A6A" w14:textId="2C9DAB00" w:rsidR="007B01C7" w:rsidRPr="0065366B" w:rsidRDefault="003C4E92" w:rsidP="003C4E92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342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Perusahaan yang Baik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13D2" w14:textId="51919638" w:rsidR="007B01C7" w:rsidRPr="0065366B" w:rsidRDefault="007B01C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53E" w14:textId="77777777" w:rsidR="007B01C7" w:rsidRPr="0065366B" w:rsidRDefault="007B01C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63E" w14:textId="77777777" w:rsidR="007B01C7" w:rsidRPr="0065366B" w:rsidRDefault="007B01C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2681C4F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D99D" w14:textId="086C8E95" w:rsidR="00594D2D" w:rsidRPr="0065366B" w:rsidRDefault="00AE16FA" w:rsidP="00AE16FA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keterbukaan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3A1" w14:textId="009EDEBC" w:rsidR="00594D2D" w:rsidRPr="0065366B" w:rsidRDefault="00AE16FA" w:rsidP="00AE16FA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keterbukaan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keterbukaan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pengambilan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keputusan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keterbukaan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pengungkapan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relevan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Perusahaan,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diakses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pemangku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kepentingan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praktik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sehat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F27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1B7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02A0D19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F2F2" w14:textId="65A7CFF2" w:rsidR="00594D2D" w:rsidRPr="0065366B" w:rsidRDefault="00AE16FA" w:rsidP="00AE16FA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akuntabilitas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549" w14:textId="1F9A25F3" w:rsidR="00594D2D" w:rsidRPr="0065366B" w:rsidRDefault="00FF4BAC" w:rsidP="00FF4BAC">
            <w:pPr>
              <w:spacing w:line="276" w:lineRule="auto"/>
              <w:jc w:val="both"/>
              <w:rPr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akuntabilitas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kejelasan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pertanggungjawaban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organ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sehingga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berjalan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transparan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efisien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0447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AB5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B2591CD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C88" w14:textId="2600535A" w:rsidR="00594D2D" w:rsidRPr="0065366B" w:rsidRDefault="00AE16FA" w:rsidP="00AE16FA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pertanggungjawaban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5B7" w14:textId="34064CC9" w:rsidR="00594D2D" w:rsidRPr="0065366B" w:rsidRDefault="00FF4BAC" w:rsidP="00FF4BAC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pertanggungjawaban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kesesuaian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nilai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etika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praktik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sehat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30B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69C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1D7CF98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F2AE" w14:textId="287D2D1F" w:rsidR="00594D2D" w:rsidRPr="0065366B" w:rsidRDefault="00AE16FA" w:rsidP="00AE16FA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kemandirian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E031" w14:textId="22AE6110" w:rsidR="00594D2D" w:rsidRPr="0065366B" w:rsidRDefault="00FF4BAC" w:rsidP="00FF4BAC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kemandirian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keadaan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dikelola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mandiri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profesional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bebas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dari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benturan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kepentingan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pengaruh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tekanan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dari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manapun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nilai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etika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praktik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sehat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F9D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5BD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A010175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BE7A" w14:textId="2344E30D" w:rsidR="00594D2D" w:rsidRPr="0065366B" w:rsidRDefault="00AE16FA" w:rsidP="00AE16FA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kesetaran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kewajaran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A5F" w14:textId="26C29931" w:rsidR="00594D2D" w:rsidRPr="0065366B" w:rsidRDefault="00FF4BAC" w:rsidP="00FF4BAC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kesetaraan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kewajaran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kesetaraan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keseimbangan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keadilan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memenuhi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pemangku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kepentingan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timbul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nilai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etika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praktik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sehat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4A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D3D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5E41902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A63E" w14:textId="77777777" w:rsidR="00594D2D" w:rsidRPr="0065366B" w:rsidRDefault="00594D2D" w:rsidP="00FF4BA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FF7" w14:textId="16D63651" w:rsidR="00594D2D" w:rsidRPr="0065366B" w:rsidRDefault="00F605A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F98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465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C42B24A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0BB0" w14:textId="007E0BA7" w:rsidR="00594D2D" w:rsidRPr="0065366B" w:rsidRDefault="00FF4BAC" w:rsidP="00260BE4">
            <w:pPr>
              <w:pStyle w:val="ListParagraph"/>
              <w:numPr>
                <w:ilvl w:val="0"/>
                <w:numId w:val="53"/>
              </w:numPr>
              <w:ind w:left="342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Perusahaan Yang Baik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16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diwujudkan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DFE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E97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BDE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5111EB0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9507" w14:textId="39ACAAB0" w:rsidR="00594D2D" w:rsidRPr="0065366B" w:rsidRDefault="00FF4BAC" w:rsidP="00260BE4">
            <w:pPr>
              <w:pStyle w:val="ListParagraph"/>
              <w:numPr>
                <w:ilvl w:val="0"/>
                <w:numId w:val="52"/>
              </w:numPr>
              <w:ind w:left="767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6B5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D71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9CD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48004E1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163" w14:textId="782B7232" w:rsidR="00594D2D" w:rsidRPr="0065366B" w:rsidRDefault="00FF4BAC" w:rsidP="00260BE4">
            <w:pPr>
              <w:pStyle w:val="ListParagraph"/>
              <w:numPr>
                <w:ilvl w:val="0"/>
                <w:numId w:val="52"/>
              </w:numPr>
              <w:ind w:left="767" w:hanging="426"/>
              <w:jc w:val="both"/>
              <w:rPr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lastRenderedPageBreak/>
              <w:t>kelengkapan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menjalankan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internal;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893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F6E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224" w14:textId="77777777" w:rsidR="00594D2D" w:rsidRPr="0065366B" w:rsidRDefault="00594D2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467665F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4115" w14:textId="238592EC" w:rsidR="00FF4BAC" w:rsidRPr="0065366B" w:rsidRDefault="00260BE4" w:rsidP="00260BE4">
            <w:pPr>
              <w:pStyle w:val="ListParagraph"/>
              <w:numPr>
                <w:ilvl w:val="0"/>
                <w:numId w:val="52"/>
              </w:numPr>
              <w:ind w:left="767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kepatuhan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audit internal, dan audit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2CB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2BA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283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1D9EBA6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08A0" w14:textId="54BEC733" w:rsidR="00FF4BAC" w:rsidRPr="0065366B" w:rsidRDefault="00260BE4" w:rsidP="00260BE4">
            <w:pPr>
              <w:pStyle w:val="ListParagraph"/>
              <w:numPr>
                <w:ilvl w:val="0"/>
                <w:numId w:val="52"/>
              </w:numPr>
              <w:ind w:left="767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internal;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237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FE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655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388FCB9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00F1" w14:textId="5A51D17C" w:rsidR="00FF4BAC" w:rsidRPr="0065366B" w:rsidRDefault="00260BE4" w:rsidP="00260BE4">
            <w:pPr>
              <w:pStyle w:val="ListParagraph"/>
              <w:numPr>
                <w:ilvl w:val="0"/>
                <w:numId w:val="52"/>
              </w:numPr>
              <w:ind w:left="767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remunerasi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  <w:r w:rsidR="002B55DA" w:rsidRPr="0065366B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BE2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013E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FD5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8811190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7698" w14:textId="6E89A0BF" w:rsidR="00FF4BAC" w:rsidRPr="0065366B" w:rsidRDefault="00260BE4" w:rsidP="00260BE4">
            <w:pPr>
              <w:pStyle w:val="ListParagraph"/>
              <w:numPr>
                <w:ilvl w:val="0"/>
                <w:numId w:val="52"/>
              </w:numPr>
              <w:ind w:left="767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transparansi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nonkeuangan</w:t>
            </w:r>
            <w:proofErr w:type="spellEnd"/>
            <w:r w:rsidR="002B55DA"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AD6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E42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4DC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ECCB86A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8FA5" w14:textId="096B0DB0" w:rsidR="00FF4BAC" w:rsidRPr="0065366B" w:rsidRDefault="00260BE4" w:rsidP="00260BE4">
            <w:pPr>
              <w:pStyle w:val="ListParagraph"/>
              <w:numPr>
                <w:ilvl w:val="0"/>
                <w:numId w:val="53"/>
              </w:numPr>
              <w:ind w:left="342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Perusahaan yang Baik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16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dituangkan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FB5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761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258" w14:textId="77777777" w:rsidR="00FF4BAC" w:rsidRPr="0065366B" w:rsidRDefault="00FF4BAC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14BE4F1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234A" w14:textId="45117779" w:rsidR="00A32EF0" w:rsidRPr="0065366B" w:rsidRDefault="00072874" w:rsidP="00072874">
            <w:pPr>
              <w:pStyle w:val="ListParagraph"/>
              <w:numPr>
                <w:ilvl w:val="0"/>
                <w:numId w:val="53"/>
              </w:numPr>
              <w:ind w:left="342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Perusahaan yang Baik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E18" w14:textId="77777777" w:rsidR="00A32EF0" w:rsidRPr="0065366B" w:rsidRDefault="00A32EF0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21B" w14:textId="77777777" w:rsidR="00A32EF0" w:rsidRPr="0065366B" w:rsidRDefault="00A32EF0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B85" w14:textId="77777777" w:rsidR="00A32EF0" w:rsidRPr="0065366B" w:rsidRDefault="00A32EF0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D51941C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FACE" w14:textId="040DEA36" w:rsidR="00317EE7" w:rsidRPr="0065366B" w:rsidRDefault="00072874" w:rsidP="00072874">
            <w:pPr>
              <w:pStyle w:val="ListParagraph"/>
              <w:numPr>
                <w:ilvl w:val="0"/>
                <w:numId w:val="53"/>
              </w:numPr>
              <w:ind w:left="342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meminta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perbaikan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Perusahaan yang Baik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(2).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8E0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3A0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A55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9126813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F015" w14:textId="77777777" w:rsidR="00317EE7" w:rsidRPr="0065366B" w:rsidRDefault="00317EE7" w:rsidP="0007287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D68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F70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BA71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F5F899E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97BD" w14:textId="72BFD9DD" w:rsidR="00317EE7" w:rsidRPr="0065366B" w:rsidRDefault="00072874" w:rsidP="00255FBC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342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Perusahaan yang Baik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1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) kali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1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posisi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AA5" w14:textId="36D8BA9A" w:rsidR="00317EE7" w:rsidRPr="0065366B" w:rsidRDefault="00164B7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5BD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FC7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55FDE2C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43D8" w14:textId="76C352CE" w:rsidR="00317EE7" w:rsidRPr="0065366B" w:rsidRDefault="008F492E" w:rsidP="00255FBC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342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sendiri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65366B">
              <w:rPr>
                <w:rFonts w:ascii="Bookman Old Style" w:hAnsi="Bookman Old Style"/>
                <w:i/>
                <w:iCs/>
                <w:color w:val="000000" w:themeColor="text1"/>
              </w:rPr>
              <w:t>self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i/>
                <w:iCs/>
                <w:color w:val="000000" w:themeColor="text1"/>
              </w:rPr>
              <w:t>assesment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independen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051" w14:textId="69218725" w:rsidR="00317EE7" w:rsidRPr="0065366B" w:rsidRDefault="00C404D8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pihak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independen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antara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 xml:space="preserve"> lain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konsultan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manajemen</w:t>
            </w:r>
            <w:proofErr w:type="spellEnd"/>
            <w:r w:rsidRPr="0065366B">
              <w:rPr>
                <w:rFonts w:ascii="Bookman Old Style" w:hAnsi="Bookman Old Style" w:cs="Bookman Old Style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E04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A16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2CF8D6D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2B80" w14:textId="77777777" w:rsidR="00072874" w:rsidRPr="0065366B" w:rsidRDefault="00072874" w:rsidP="00EA32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AF8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466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A88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1C9FBC6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63F0" w14:textId="4B07EA4A" w:rsidR="00072874" w:rsidRPr="0065366B" w:rsidRDefault="006670E5" w:rsidP="006670E5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MANAJEMEN RISIKO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A1F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B85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95C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48FF7ED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D6CA" w14:textId="77777777" w:rsidR="00072874" w:rsidRPr="0065366B" w:rsidRDefault="00072874" w:rsidP="006670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085" w14:textId="015AC57E" w:rsidR="00072874" w:rsidRPr="0065366B" w:rsidRDefault="00164B7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6E9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794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182D0CF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0CCD" w14:textId="3C6D389A" w:rsidR="00072874" w:rsidRPr="0065366B" w:rsidRDefault="006670E5" w:rsidP="00255FBC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484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menerapkan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5CE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F05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783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15B5727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3E2F" w14:textId="5D414B86" w:rsidR="00072874" w:rsidRPr="0065366B" w:rsidRDefault="008F321B" w:rsidP="00255FBC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484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89F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D03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2AA" w14:textId="77777777" w:rsidR="00072874" w:rsidRPr="0065366B" w:rsidRDefault="00072874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6B0514A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0FF6" w14:textId="24B2221D" w:rsidR="00317EE7" w:rsidRPr="0065366B" w:rsidRDefault="00D95272" w:rsidP="00255FBC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aktif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8E8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A05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56E" w14:textId="77777777" w:rsidR="00317EE7" w:rsidRPr="0065366B" w:rsidRDefault="00317EE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0AFC535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6C2A" w14:textId="69176AF6" w:rsidR="00EA324D" w:rsidRPr="0065366B" w:rsidRDefault="00D95272" w:rsidP="00255FBC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ACB" w:rsidRPr="0065366B">
              <w:rPr>
                <w:rFonts w:ascii="Bookman Old Style" w:hAnsi="Bookman Old Style"/>
                <w:color w:val="000000" w:themeColor="text1"/>
              </w:rPr>
              <w:t>m</w:t>
            </w:r>
            <w:r w:rsidRPr="0065366B">
              <w:rPr>
                <w:rFonts w:ascii="Bookman Old Style" w:hAnsi="Bookman Old Style"/>
                <w:color w:val="000000" w:themeColor="text1"/>
              </w:rPr>
              <w:t>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D0809" w:rsidRPr="0065366B">
              <w:rPr>
                <w:rFonts w:ascii="Bookman Old Style" w:hAnsi="Bookman Old Style"/>
                <w:color w:val="000000" w:themeColor="text1"/>
              </w:rPr>
              <w:t>r</w:t>
            </w:r>
            <w:r w:rsidRPr="0065366B">
              <w:rPr>
                <w:rFonts w:ascii="Bookman Old Style" w:hAnsi="Bookman Old Style"/>
                <w:color w:val="000000" w:themeColor="text1"/>
              </w:rPr>
              <w:t>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limit </w:t>
            </w:r>
            <w:proofErr w:type="spellStart"/>
            <w:r w:rsidR="00790A2E" w:rsidRPr="0065366B">
              <w:rPr>
                <w:rFonts w:ascii="Bookman Old Style" w:hAnsi="Bookman Old Style"/>
                <w:color w:val="000000" w:themeColor="text1"/>
              </w:rPr>
              <w:t>r</w:t>
            </w:r>
            <w:r w:rsidRPr="0065366B">
              <w:rPr>
                <w:rFonts w:ascii="Bookman Old Style" w:hAnsi="Bookman Old Style"/>
                <w:color w:val="000000" w:themeColor="text1"/>
              </w:rPr>
              <w:t>isiko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6DE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ACC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9061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A6B8540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78B7" w14:textId="75564656" w:rsidR="00EA324D" w:rsidRPr="0065366B" w:rsidRDefault="000B7763" w:rsidP="00255FBC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4FD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5F4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586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C3C140C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AD7B" w14:textId="66198CE2" w:rsidR="00EA324D" w:rsidRPr="0065366B" w:rsidRDefault="00A36385" w:rsidP="00255FBC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internal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menyeluruh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198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C12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629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9D797AB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B8F8" w14:textId="6112CA46" w:rsidR="00EA324D" w:rsidRPr="0065366B" w:rsidRDefault="00A36385" w:rsidP="00255FBC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484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Dalam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menerapkan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(1),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ED2A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3D4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153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711A04F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EC9" w14:textId="631E1CAD" w:rsidR="00EA324D" w:rsidRPr="0065366B" w:rsidRDefault="00A36385" w:rsidP="00255FBC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484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(3).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951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062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864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CA042F7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E871" w14:textId="52E10228" w:rsidR="00EA324D" w:rsidRPr="0065366B" w:rsidRDefault="00A36385" w:rsidP="00255FBC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484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lastRenderedPageBreak/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meminta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900DFD" w:rsidRPr="0065366B">
              <w:rPr>
                <w:rFonts w:ascii="Bookman Old Style" w:hAnsi="Bookman Old Style"/>
                <w:color w:val="000000" w:themeColor="text1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perbaikan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203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A8F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853" w14:textId="77777777" w:rsidR="00EA324D" w:rsidRPr="0065366B" w:rsidRDefault="00EA324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3759D55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E670" w14:textId="31632BB6" w:rsidR="004D33A3" w:rsidRPr="0065366B" w:rsidRDefault="004D33A3" w:rsidP="004D33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326" w14:textId="3B0428F1" w:rsidR="004D33A3" w:rsidRPr="0065366B" w:rsidRDefault="00164B7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831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C0B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40BAF82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5E28" w14:textId="6CD5CFF8" w:rsidR="004D33A3" w:rsidRPr="0065366B" w:rsidRDefault="00E411EE" w:rsidP="004D33A3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19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jenis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="007446BF" w:rsidRPr="0065366B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7446BF" w:rsidRPr="0065366B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FDE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199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E48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A9CC785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C0EC" w14:textId="367297E7" w:rsidR="004D33A3" w:rsidRPr="0065366B" w:rsidRDefault="00E411EE" w:rsidP="00255FBC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strategis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E81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C80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8D5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A635222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BC9E" w14:textId="17787EFA" w:rsidR="004D33A3" w:rsidRPr="0065366B" w:rsidRDefault="00565D7A" w:rsidP="00255FBC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</w:t>
            </w:r>
            <w:r w:rsidR="00E411EE" w:rsidRPr="0065366B">
              <w:rPr>
                <w:rFonts w:ascii="Bookman Old Style" w:hAnsi="Bookman Old Style"/>
                <w:color w:val="000000" w:themeColor="text1"/>
              </w:rPr>
              <w:t>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8A1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385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90B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9A5378A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B4D9" w14:textId="55076347" w:rsidR="004D33A3" w:rsidRPr="0065366B" w:rsidRDefault="00E411EE" w:rsidP="00255FBC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="00565D7A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D7A" w:rsidRPr="0065366B">
              <w:rPr>
                <w:rFonts w:ascii="Bookman Old Style" w:hAnsi="Bookman Old Style"/>
                <w:color w:val="000000" w:themeColor="text1"/>
              </w:rPr>
              <w:t>kredit</w:t>
            </w:r>
            <w:proofErr w:type="spellEnd"/>
            <w:r w:rsidR="00565D7A"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225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310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CAF" w14:textId="77777777" w:rsidR="004D33A3" w:rsidRPr="0065366B" w:rsidRDefault="004D33A3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C6CA051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AB61" w14:textId="4E52AEC4" w:rsidR="00E411EE" w:rsidRPr="0065366B" w:rsidRDefault="00E411EE" w:rsidP="00255FBC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="00565D7A" w:rsidRPr="0065366B">
              <w:rPr>
                <w:rFonts w:ascii="Bookman Old Style" w:hAnsi="Bookman Old Style"/>
                <w:color w:val="000000" w:themeColor="text1"/>
              </w:rPr>
              <w:t xml:space="preserve"> pasar;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84D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76C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831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0CBEB89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05F6" w14:textId="02675C4E" w:rsidR="00E411EE" w:rsidRPr="0065366B" w:rsidRDefault="00565D7A" w:rsidP="00255FBC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likuiditas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399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744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EDE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3B623B2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94EC" w14:textId="344B8457" w:rsidR="00E411EE" w:rsidRPr="0065366B" w:rsidRDefault="00565D7A" w:rsidP="00255FBC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hukum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DBD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D2D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861" w14:textId="77777777" w:rsidR="00E411EE" w:rsidRPr="0065366B" w:rsidRDefault="00E411E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401502D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57BA" w14:textId="0196C4FB" w:rsidR="00565D7A" w:rsidRPr="0065366B" w:rsidRDefault="00565D7A" w:rsidP="00255FBC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kepatuhan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8E6" w14:textId="77777777" w:rsidR="00565D7A" w:rsidRPr="0065366B" w:rsidRDefault="00565D7A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2FC" w14:textId="77777777" w:rsidR="00565D7A" w:rsidRPr="0065366B" w:rsidRDefault="00565D7A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8D0" w14:textId="77777777" w:rsidR="00565D7A" w:rsidRPr="0065366B" w:rsidRDefault="00565D7A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4845DBC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CC86" w14:textId="1104698E" w:rsidR="00565D7A" w:rsidRPr="0065366B" w:rsidRDefault="00565D7A" w:rsidP="00255FBC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reputasi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C64" w14:textId="77777777" w:rsidR="00565D7A" w:rsidRPr="0065366B" w:rsidRDefault="00565D7A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79C" w14:textId="77777777" w:rsidR="00565D7A" w:rsidRPr="0065366B" w:rsidRDefault="00565D7A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6C0" w14:textId="77777777" w:rsidR="00565D7A" w:rsidRPr="0065366B" w:rsidRDefault="00565D7A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BDF82FD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5952" w14:textId="77777777" w:rsidR="00DA029E" w:rsidRPr="0065366B" w:rsidRDefault="00DA029E" w:rsidP="00DA029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61D" w14:textId="59E4BEFD" w:rsidR="00DA029E" w:rsidRPr="0065366B" w:rsidRDefault="006717B7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2E3" w14:textId="77777777" w:rsidR="00DA029E" w:rsidRPr="0065366B" w:rsidRDefault="00DA029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4C2" w14:textId="77777777" w:rsidR="00DA029E" w:rsidRPr="0065366B" w:rsidRDefault="00DA029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53C8090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7997" w14:textId="569BC9C1" w:rsidR="00DA029E" w:rsidRPr="0065366B" w:rsidRDefault="008114A2" w:rsidP="00255FBC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484" w:hanging="484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Dalam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19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</w:t>
            </w:r>
            <w:r w:rsidR="00BA1B8D" w:rsidRPr="0065366B">
              <w:rPr>
                <w:rFonts w:ascii="Bookman Old Style" w:hAnsi="Bookman Old Style"/>
                <w:color w:val="000000" w:themeColor="text1"/>
              </w:rPr>
              <w:t>), 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A6A" w14:textId="77777777" w:rsidR="00DA029E" w:rsidRPr="0065366B" w:rsidRDefault="00DA029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610" w14:textId="77777777" w:rsidR="00DA029E" w:rsidRPr="0065366B" w:rsidRDefault="00DA029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0AF" w14:textId="77777777" w:rsidR="00DA029E" w:rsidRPr="0065366B" w:rsidRDefault="00DA029E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284E9CE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5569" w14:textId="080132AB" w:rsidR="008114A2" w:rsidRPr="0065366B" w:rsidRDefault="00BA1B8D" w:rsidP="00255FBC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484" w:hanging="484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1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) kali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1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posisi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CDD" w14:textId="77777777" w:rsidR="008114A2" w:rsidRPr="0065366B" w:rsidRDefault="008114A2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D74" w14:textId="77777777" w:rsidR="008114A2" w:rsidRPr="0065366B" w:rsidRDefault="008114A2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CCE" w14:textId="77777777" w:rsidR="008114A2" w:rsidRPr="0065366B" w:rsidRDefault="008114A2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AD427A2" w14:textId="7777777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D9E" w14:textId="1588176F" w:rsidR="00BA1B8D" w:rsidRPr="0065366B" w:rsidRDefault="00BA1B8D" w:rsidP="00255FBC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484" w:hanging="484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Dalam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meminta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Style w:val="fontstyle01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sewaktu-waktu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149" w14:textId="77777777" w:rsidR="00BA1B8D" w:rsidRPr="0065366B" w:rsidRDefault="00BA1B8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406" w14:textId="77777777" w:rsidR="00BA1B8D" w:rsidRPr="0065366B" w:rsidRDefault="00BA1B8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03D" w14:textId="77777777" w:rsidR="00BA1B8D" w:rsidRPr="0065366B" w:rsidRDefault="00BA1B8D" w:rsidP="0098224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F5EE89E" w14:textId="573ACF8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1750" w14:textId="77777777" w:rsidR="007B01C7" w:rsidRPr="0065366B" w:rsidRDefault="007B01C7" w:rsidP="0028285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AF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87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BE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E09892F" w14:textId="61881E5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BFF9" w14:textId="4AB19D8D" w:rsidR="007B01C7" w:rsidRPr="0065366B" w:rsidRDefault="007B01C7" w:rsidP="00282854">
            <w:pPr>
              <w:spacing w:line="276" w:lineRule="auto"/>
              <w:jc w:val="center"/>
              <w:rPr>
                <w:rStyle w:val="fontstyle01"/>
                <w:color w:val="000000" w:themeColor="text1"/>
              </w:rPr>
            </w:pPr>
            <w:r w:rsidRPr="0065366B">
              <w:rPr>
                <w:rStyle w:val="fontstyle01"/>
                <w:color w:val="000000" w:themeColor="text1"/>
              </w:rPr>
              <w:t>TUGAS DAN TANGGUNG JAWAB PERUSAHAAN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40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72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C8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453364F" w14:textId="3AE75E0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9553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37B" w14:textId="0498D8AD" w:rsidR="007B01C7" w:rsidRPr="0065366B" w:rsidRDefault="00B31D84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04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79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B5D451F" w14:textId="11774C90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63AB" w14:textId="4A364A7A" w:rsidR="007B01C7" w:rsidRPr="0065366B" w:rsidRDefault="007B01C7" w:rsidP="00282854">
            <w:p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menerapkan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Tata Kelola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tergabung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98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69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65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A46A916" w14:textId="0B5149A9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F730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746" w14:textId="7D8867F2" w:rsidR="007B01C7" w:rsidRPr="0065366B" w:rsidRDefault="00B31D84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6A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8C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09C9DFA" w14:textId="7B882570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52A6" w14:textId="7E2305CF" w:rsidR="007B01C7" w:rsidRPr="0065366B" w:rsidRDefault="007B01C7" w:rsidP="005D7BA2">
            <w:pPr>
              <w:spacing w:line="276" w:lineRule="auto"/>
              <w:jc w:val="both"/>
              <w:rPr>
                <w:rStyle w:val="fontstyle01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Ruang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245BD3" w:rsidRPr="0065366B">
              <w:rPr>
                <w:rFonts w:ascii="Bookman Old Style" w:hAnsi="Bookman Old Style"/>
                <w:color w:val="000000" w:themeColor="text1"/>
              </w:rPr>
              <w:t>22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F37" w14:textId="3D082BE3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9B6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729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711123FD" w14:textId="7A1811E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0DE2" w14:textId="5EA72DB9" w:rsidR="007B01C7" w:rsidRPr="0065366B" w:rsidRDefault="007B01C7" w:rsidP="004421B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96"/>
              <w:jc w:val="both"/>
              <w:rPr>
                <w:rStyle w:val="fontstyle01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1C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BB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C1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F39F6CD" w14:textId="5D699440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A952" w14:textId="7B20BE15" w:rsidR="007B01C7" w:rsidRPr="0065366B" w:rsidRDefault="007B01C7" w:rsidP="004421B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limit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77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01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BC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7441D31" w14:textId="008D7DD9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7473" w14:textId="72664665" w:rsidR="007B01C7" w:rsidRPr="0065366B" w:rsidRDefault="007B01C7" w:rsidP="004421B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; dan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42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CF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BC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12EDB22" w14:textId="54FD2A7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89E0" w14:textId="30238ADE" w:rsidR="007B01C7" w:rsidRPr="0065366B" w:rsidRDefault="007B01C7" w:rsidP="004421B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lastRenderedPageBreak/>
              <w:t>sistem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internal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menyeluruh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D3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FE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BC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79DE00F" w14:textId="1F21FC2A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D6FB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2E1" w14:textId="772F9209" w:rsidR="007B01C7" w:rsidRPr="0065366B" w:rsidRDefault="000717B5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57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F9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8F9316F" w14:textId="529D3C0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D643" w14:textId="15B4291A" w:rsidR="007B01C7" w:rsidRPr="0065366B" w:rsidRDefault="007B01C7" w:rsidP="005D7BA2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Ruang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245BD3" w:rsidRPr="0065366B">
              <w:rPr>
                <w:rFonts w:ascii="Bookman Old Style" w:hAnsi="Bookman Old Style"/>
                <w:color w:val="000000" w:themeColor="text1"/>
              </w:rPr>
              <w:t>22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172" w14:textId="6E3CC92B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3B3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416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54F60715" w14:textId="2584E9A5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F58C" w14:textId="2461CEB0" w:rsidR="007B01C7" w:rsidRPr="0065366B" w:rsidRDefault="007B01C7" w:rsidP="00764C2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7D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81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6E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B26FD4A" w14:textId="72EFDCC8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F920" w14:textId="5742F4CD" w:rsidR="007B01C7" w:rsidRPr="0065366B" w:rsidRDefault="007B01C7" w:rsidP="00764C2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56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58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37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E7EB3EA" w14:textId="4FBEBBAC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C500" w14:textId="3EB64586" w:rsidR="007B01C7" w:rsidRPr="0065366B" w:rsidRDefault="007B01C7" w:rsidP="00764C2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kepatuhan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;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FD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EC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2E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B677F31" w14:textId="263B2E9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3CDB" w14:textId="7195F27A" w:rsidR="007B01C7" w:rsidRPr="0065366B" w:rsidRDefault="007B01C7" w:rsidP="00764C2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audit internal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F2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F6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6C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90FC5C6" w14:textId="69DAE9F4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1ABA" w14:textId="2084397E" w:rsidR="007B01C7" w:rsidRPr="0065366B" w:rsidRDefault="007B01C7" w:rsidP="00764C2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9E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CE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82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5A5471F" w14:textId="6502245A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0B5" w14:textId="0B9E6454" w:rsidR="007B01C7" w:rsidRPr="0065366B" w:rsidRDefault="007B01C7" w:rsidP="00764C2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9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penyusunan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Tata Kelola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323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A6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EC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0788572" w14:textId="1EC0F887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25F1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Style w:val="fontstyle01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341" w14:textId="67518AAA" w:rsidR="007B01C7" w:rsidRPr="0065366B" w:rsidRDefault="00B32B21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6D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5E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4177BC6" w14:textId="7DEEEF05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EBDF" w14:textId="6523F53E" w:rsidR="007B01C7" w:rsidRPr="0065366B" w:rsidRDefault="007B01C7" w:rsidP="005D7BA2">
            <w:pPr>
              <w:spacing w:line="276" w:lineRule="auto"/>
              <w:jc w:val="both"/>
              <w:rPr>
                <w:rStyle w:val="fontstyle01"/>
                <w:strike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Tata Kelola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0944EC" w:rsidRPr="0065366B">
              <w:rPr>
                <w:rFonts w:ascii="Bookman Old Style" w:hAnsi="Bookman Old Style"/>
                <w:color w:val="000000" w:themeColor="text1"/>
              </w:rPr>
              <w:t>22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dilaksanakan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 tata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kelola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konglomerasi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10A" w14:textId="48E235D2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BBF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D53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7DCF1526" w14:textId="616D9D2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B9F3" w14:textId="77777777" w:rsidR="007B01C7" w:rsidRPr="0065366B" w:rsidRDefault="007B01C7" w:rsidP="00C5243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D5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DF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90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CB738DB" w14:textId="6C4D96F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C6A7" w14:textId="77777777" w:rsidR="007B01C7" w:rsidRPr="0065366B" w:rsidRDefault="007B01C7" w:rsidP="00C52435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PENILAIAN </w:t>
            </w:r>
          </w:p>
          <w:p w14:paraId="5AE5C29D" w14:textId="26B46D1D" w:rsidR="007B01C7" w:rsidRPr="0065366B" w:rsidRDefault="007B01C7" w:rsidP="00C52435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KEMAMPUAN DAN KEPATUTAN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AE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45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4C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68C49A1" w14:textId="39788218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A04D" w14:textId="77777777" w:rsidR="007B01C7" w:rsidRPr="0065366B" w:rsidRDefault="007B01C7" w:rsidP="00C5243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819" w14:textId="06A0BF61" w:rsidR="007B01C7" w:rsidRPr="0065366B" w:rsidRDefault="007D6D20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20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E2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8DF0364" w14:textId="7477D473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DFCC" w14:textId="0DE42537" w:rsidR="007B01C7" w:rsidRPr="0065366B" w:rsidRDefault="007B01C7" w:rsidP="00764C24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508" w:hanging="508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0944EC" w:rsidRPr="0065366B">
              <w:rPr>
                <w:rFonts w:ascii="Bookman Old Style" w:hAnsi="Bookman Old Style"/>
                <w:color w:val="000000" w:themeColor="text1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memenuhi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kepatutan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262" w14:textId="32AE7C05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6F4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125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2BEFBF73" w14:textId="5DE1F53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EEBF" w14:textId="588D8425" w:rsidR="007B01C7" w:rsidRPr="0065366B" w:rsidRDefault="007B01C7" w:rsidP="00764C24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508" w:hanging="508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Calon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belum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memenuhi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kepatutan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dilarang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tindakan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CA4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403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4D5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87108C4" w14:textId="137F7C25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61AF" w14:textId="16AB29BC" w:rsidR="007B01C7" w:rsidRPr="0065366B" w:rsidRDefault="007B01C7" w:rsidP="00764C24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508" w:hanging="508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kepatutan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(2)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dilaksanakan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kepatutan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utama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lembaga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B88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717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5F9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405743A" w14:textId="5AAC9CC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97C4" w14:textId="77777777" w:rsidR="007B01C7" w:rsidRPr="0065366B" w:rsidRDefault="007B01C7" w:rsidP="0028285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B2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AA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F3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7FDB1C8" w14:textId="0004A4B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9FA1" w14:textId="32342B0F" w:rsidR="007B01C7" w:rsidRPr="0065366B" w:rsidRDefault="007B01C7" w:rsidP="00282854">
            <w:p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PELAPORAN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78C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50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F0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5176773" w14:textId="621C42C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6B0A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289A" w14:textId="0C4D4283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9B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96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346C1F40" w14:textId="5822821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4422" w14:textId="5FEE4FB1" w:rsidR="007B01C7" w:rsidRPr="0065366B" w:rsidRDefault="007B01C7" w:rsidP="00C8426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lastRenderedPageBreak/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menyusun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3E5" w14:textId="7FCE5FB2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03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9A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EBB54AC" w14:textId="3207C6C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33CC" w14:textId="1658F9CC" w:rsidR="007B01C7" w:rsidRPr="0065366B" w:rsidRDefault="007B01C7" w:rsidP="00E92F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816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bulanan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56E" w14:textId="77777777" w:rsidR="007B01C7" w:rsidRPr="0065366B" w:rsidRDefault="007B01C7" w:rsidP="00E92FA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E2C" w14:textId="77777777" w:rsidR="007B01C7" w:rsidRPr="0065366B" w:rsidRDefault="007B01C7" w:rsidP="00E92FA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ECF" w14:textId="77777777" w:rsidR="007B01C7" w:rsidRPr="0065366B" w:rsidRDefault="007B01C7" w:rsidP="00E92FA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41CCD3C" w14:textId="72509F56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B36B" w14:textId="1AFC4A58" w:rsidR="007B01C7" w:rsidRPr="0065366B" w:rsidRDefault="007B01C7" w:rsidP="00E92F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81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triwulanan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internal audit; dan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B03" w14:textId="77777777" w:rsidR="007B01C7" w:rsidRPr="0065366B" w:rsidRDefault="007B01C7" w:rsidP="00E92FA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BF8" w14:textId="77777777" w:rsidR="007B01C7" w:rsidRPr="0065366B" w:rsidRDefault="007B01C7" w:rsidP="00E92FA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510" w14:textId="77777777" w:rsidR="007B01C7" w:rsidRPr="0065366B" w:rsidRDefault="007B01C7" w:rsidP="00E92FA1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77EDAF2" w14:textId="304C532A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0EC6" w14:textId="1E02C995" w:rsidR="007B01C7" w:rsidRPr="0065366B" w:rsidRDefault="007B01C7" w:rsidP="004421B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81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diaudit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akuntan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C5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9B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9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5710701" w14:textId="7B3E46AC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2B3A" w14:textId="439E648D" w:rsidR="007B01C7" w:rsidRPr="0065366B" w:rsidRDefault="007B01C7" w:rsidP="005D7BA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lebih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lanjut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b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susunan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bulanan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en-ID"/>
              </w:rPr>
              <w:t>ditetapkan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en-ID"/>
              </w:rPr>
              <w:t xml:space="preserve"> oleh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en-ID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324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8D0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271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BFD4CA9" w14:textId="30DDD991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3756" w14:textId="77777777" w:rsidR="007B01C7" w:rsidRPr="0065366B" w:rsidRDefault="007B01C7" w:rsidP="005D7BA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D62" w14:textId="2FB9F734" w:rsidR="007B01C7" w:rsidRPr="0065366B" w:rsidRDefault="006F5960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E19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236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5043A41" w14:textId="238EC6D9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7C20" w14:textId="24C1A035" w:rsidR="007B01C7" w:rsidRPr="0065366B" w:rsidRDefault="007B01C7" w:rsidP="005D7BA2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menyampaikan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0B2" w14:textId="67447245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D07A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585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1E344F14" w14:textId="4064FC1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01B4" w14:textId="0903137F" w:rsidR="007B01C7" w:rsidRPr="0065366B" w:rsidRDefault="007B01C7" w:rsidP="005D7BA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81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bulanan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2</w:t>
            </w:r>
            <w:r w:rsidR="006F5960" w:rsidRPr="0065366B">
              <w:rPr>
                <w:rFonts w:ascii="Bookman Old Style" w:hAnsi="Bookman Old Style"/>
                <w:color w:val="000000" w:themeColor="text1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lambat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tanggal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10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bulan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berikutnya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1B5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B0B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BB4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7617E7A" w14:textId="25E74C4E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AB49" w14:textId="333F974B" w:rsidR="007B01C7" w:rsidRPr="0065366B" w:rsidRDefault="007B01C7" w:rsidP="005D7BA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81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triwulanan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internal audit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2</w:t>
            </w:r>
            <w:r w:rsidR="006F5960" w:rsidRPr="0065366B">
              <w:rPr>
                <w:rFonts w:ascii="Bookman Old Style" w:hAnsi="Bookman Old Style"/>
                <w:color w:val="000000" w:themeColor="text1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lambat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1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satu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bulan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setelah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berakhirnya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triwulanan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bersangkutan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; dan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7D6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DF9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62D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5C83FE6" w14:textId="51305E05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E2DB" w14:textId="5A1F7BA7" w:rsidR="007B01C7" w:rsidRPr="0065366B" w:rsidRDefault="007B01C7" w:rsidP="004421B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81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tahunan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diaudit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akuntan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2</w:t>
            </w:r>
            <w:r w:rsidR="006F5960" w:rsidRPr="0065366B">
              <w:rPr>
                <w:rFonts w:ascii="Bookman Old Style" w:hAnsi="Bookman Old Style"/>
                <w:color w:val="000000" w:themeColor="text1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c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lambat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tanggal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30 April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berikutnya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B8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5B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F3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860BF86" w14:textId="0A1B227C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CF81" w14:textId="0F195570" w:rsidR="007B01C7" w:rsidRPr="0065366B" w:rsidRDefault="007B01C7" w:rsidP="004421B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Dalam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hal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akhir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penyampaian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hari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libur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akhir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penyampaian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adalah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hari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kerja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pertama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setelah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akhir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83D" w14:textId="205DD470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EC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47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24788316" w14:textId="6D7958AA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0ED9" w14:textId="0BC05B06" w:rsidR="007B01C7" w:rsidRPr="0065366B" w:rsidRDefault="007B01C7" w:rsidP="005D7BA2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</w:t>
            </w:r>
            <w:r w:rsidRPr="0065366B">
              <w:rPr>
                <w:rFonts w:ascii="Bookman Old Style" w:hAnsi="Bookman Old Style"/>
                <w:color w:val="000000" w:themeColor="text1"/>
              </w:rPr>
              <w:t>wenang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berbeda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dari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ketentuan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(2)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31B" w14:textId="5FF7FC48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Contoh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kondisi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tertentu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antara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lain </w:t>
            </w:r>
            <w:r w:rsidRPr="0065366B"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force </w:t>
            </w:r>
            <w:proofErr w:type="spellStart"/>
            <w:r w:rsidRPr="0065366B"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  <w:lang w:val="en-US"/>
              </w:rPr>
              <w:t>majeur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6CC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2A3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28ECF74A" w14:textId="391C1A8A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7451" w14:textId="77777777" w:rsidR="007B01C7" w:rsidRPr="0065366B" w:rsidRDefault="007B01C7" w:rsidP="005D7BA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067" w14:textId="2DC2EAB5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714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A80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211C4D98" w14:textId="6CC0B639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48EC" w14:textId="20D18165" w:rsidR="007B01C7" w:rsidRPr="0065366B" w:rsidRDefault="007B01C7" w:rsidP="005D7BA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90" w:hanging="39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menyusun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menyajikan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triwulanan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internal audit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2</w:t>
            </w:r>
            <w:r w:rsidR="006F5960" w:rsidRPr="0065366B">
              <w:rPr>
                <w:rFonts w:ascii="Bookman Old Style" w:hAnsi="Bookman Old Style"/>
                <w:color w:val="000000" w:themeColor="text1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b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berdasarkan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pedoman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internal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ditetapkan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oleh Perusahaan.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50C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139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B9D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89F65CB" w14:textId="0233202B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A86" w14:textId="2551420C" w:rsidR="007B01C7" w:rsidRPr="0065366B" w:rsidRDefault="007B01C7" w:rsidP="004421B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90" w:hanging="39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menyusun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tahunan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>2</w:t>
            </w:r>
            <w:r w:rsidR="006F5960" w:rsidRPr="0065366B">
              <w:rPr>
                <w:rFonts w:ascii="Bookman Old Style" w:hAnsi="Bookman Old Style"/>
                <w:color w:val="000000" w:themeColor="text1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c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berdasarkan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standar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akuntansi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berlaku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di Indonesia.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51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28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47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C5ECDB3" w14:textId="58D373A2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22AE" w14:textId="15D24820" w:rsidR="007B01C7" w:rsidRPr="0065366B" w:rsidRDefault="007B01C7" w:rsidP="005F5F4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90" w:hanging="390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menyusun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tahunan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>2</w:t>
            </w:r>
            <w:r w:rsidR="006F5960" w:rsidRPr="0065366B">
              <w:rPr>
                <w:rFonts w:ascii="Bookman Old Style" w:hAnsi="Bookman Old Style"/>
                <w:color w:val="000000" w:themeColor="text1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c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mata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uang rupiah.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9CA" w14:textId="77777777" w:rsidR="007B01C7" w:rsidRPr="0065366B" w:rsidRDefault="007B01C7" w:rsidP="005F5F4C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642" w14:textId="77777777" w:rsidR="007B01C7" w:rsidRPr="0065366B" w:rsidRDefault="007B01C7" w:rsidP="005F5F4C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27B" w14:textId="77777777" w:rsidR="007B01C7" w:rsidRPr="0065366B" w:rsidRDefault="007B01C7" w:rsidP="005F5F4C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BC314E4" w14:textId="70272741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5E4B" w14:textId="58E22AFB" w:rsidR="007B01C7" w:rsidRPr="0065366B" w:rsidRDefault="007B01C7" w:rsidP="005F5F4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90" w:hanging="39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lastRenderedPageBreak/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akuntan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2</w:t>
            </w:r>
            <w:r w:rsidR="006F5960" w:rsidRPr="0065366B">
              <w:rPr>
                <w:rFonts w:ascii="Bookman Old Style" w:hAnsi="Bookman Old Style"/>
                <w:color w:val="000000" w:themeColor="text1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c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terdaftar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BA2" w14:textId="77777777" w:rsidR="007B01C7" w:rsidRPr="0065366B" w:rsidRDefault="007B01C7" w:rsidP="005F5F4C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D3B" w14:textId="77777777" w:rsidR="007B01C7" w:rsidRPr="0065366B" w:rsidRDefault="007B01C7" w:rsidP="005F5F4C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257" w14:textId="77777777" w:rsidR="007B01C7" w:rsidRPr="0065366B" w:rsidRDefault="007B01C7" w:rsidP="005F5F4C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37A222F" w14:textId="22AD7CBF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7D38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6F1" w14:textId="5F9068D0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03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5D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7FA148C8" w14:textId="6F2A69ED" w:rsidTr="00990CEF">
        <w:trPr>
          <w:trHeight w:val="310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5C65" w14:textId="5DA63484" w:rsidR="007B01C7" w:rsidRPr="0065366B" w:rsidRDefault="007B01C7" w:rsidP="00282854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meminta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menyampaikan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selain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</w:t>
            </w:r>
            <w:r w:rsidR="006F5960" w:rsidRPr="0065366B">
              <w:rPr>
                <w:rFonts w:ascii="Bookman Old Style" w:hAnsi="Bookman Old Style"/>
                <w:color w:val="000000" w:themeColor="text1"/>
                <w:lang w:val="en-US"/>
              </w:rPr>
              <w:t>7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rangka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engawasan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D30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74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94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2321BF7" w14:textId="4D181BFF" w:rsidTr="00990CEF">
        <w:tc>
          <w:tcPr>
            <w:tcW w:w="7254" w:type="dxa"/>
          </w:tcPr>
          <w:p w14:paraId="3D3F19DB" w14:textId="77777777" w:rsidR="007B01C7" w:rsidRPr="0065366B" w:rsidRDefault="007B01C7" w:rsidP="0028285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1B20437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479F539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0F6D1C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122B074" w14:textId="07DA14AA" w:rsidTr="00990CEF">
        <w:tc>
          <w:tcPr>
            <w:tcW w:w="7254" w:type="dxa"/>
          </w:tcPr>
          <w:p w14:paraId="297DAC19" w14:textId="40AC72C6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SANKSI DAN REKOMENDASI</w:t>
            </w:r>
          </w:p>
        </w:tc>
        <w:tc>
          <w:tcPr>
            <w:tcW w:w="6095" w:type="dxa"/>
          </w:tcPr>
          <w:p w14:paraId="7843449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0B8D6A6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45763A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C44C6D8" w14:textId="379793E1" w:rsidTr="00990CEF">
        <w:tc>
          <w:tcPr>
            <w:tcW w:w="7254" w:type="dxa"/>
          </w:tcPr>
          <w:p w14:paraId="09F410A9" w14:textId="77777777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345E1103" w14:textId="3AEC40AA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</w:tcPr>
          <w:p w14:paraId="1283930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D10E2C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6E50A580" w14:textId="1BD89D13" w:rsidTr="00990CEF">
        <w:tc>
          <w:tcPr>
            <w:tcW w:w="7254" w:type="dxa"/>
          </w:tcPr>
          <w:p w14:paraId="2E275F12" w14:textId="281BF502" w:rsidR="007B01C7" w:rsidRPr="0065366B" w:rsidRDefault="007B01C7" w:rsidP="002828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91" w:hanging="391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Dalam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terbukti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067F2"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</w:rPr>
              <w:t xml:space="preserve"> 4,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10,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14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(2)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(3),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16</w:t>
            </w:r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,</w:t>
            </w:r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17 </w:t>
            </w:r>
            <w:proofErr w:type="spellStart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(2), </w:t>
            </w:r>
            <w:proofErr w:type="spellStart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18 </w:t>
            </w:r>
            <w:proofErr w:type="spellStart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(1), </w:t>
            </w:r>
            <w:proofErr w:type="spellStart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19 </w:t>
            </w:r>
            <w:proofErr w:type="spellStart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3067F2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</w:t>
            </w:r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dan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(3),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21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 dan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(2),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22,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26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 dan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(2)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,</w:t>
            </w:r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27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(1),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28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(1), </w:t>
            </w:r>
            <w:proofErr w:type="spellStart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="00127B59"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29,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temuan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hasil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Pengawasan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sanksi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administratif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peringatan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rekomendasi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pemegang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saham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 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095" w:type="dxa"/>
          </w:tcPr>
          <w:p w14:paraId="23ECBCB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3D59FA3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00E9EE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470E95CE" w14:textId="68F8B83E" w:rsidTr="00990CEF">
        <w:tc>
          <w:tcPr>
            <w:tcW w:w="7254" w:type="dxa"/>
          </w:tcPr>
          <w:p w14:paraId="7F52071E" w14:textId="404193D1" w:rsidR="007B01C7" w:rsidRPr="0065366B" w:rsidRDefault="007B01C7" w:rsidP="005D7B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91" w:hanging="391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Surat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peringatan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banyak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3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tiga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) kali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berturut-turut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paling lama masing-masing 2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dua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bulan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33E0F8EB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000CFA33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8C121C1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40A6FD3" w14:textId="1438ACED" w:rsidTr="00990CEF">
        <w:tc>
          <w:tcPr>
            <w:tcW w:w="7254" w:type="dxa"/>
          </w:tcPr>
          <w:p w14:paraId="46A66EAA" w14:textId="44B1884F" w:rsidR="007B01C7" w:rsidRPr="0065366B" w:rsidRDefault="007B01C7" w:rsidP="005D7B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91" w:hanging="391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Dalam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menilai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jenis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temuan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diatasi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(2),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berlakunya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tambahan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>paling lama 6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enam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bulan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76508ADE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D76A0B1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D4EC255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52013BE" w14:textId="31822699" w:rsidTr="00990CEF">
        <w:tc>
          <w:tcPr>
            <w:tcW w:w="7254" w:type="dxa"/>
          </w:tcPr>
          <w:p w14:paraId="7D0590E2" w14:textId="668E19AD" w:rsidR="007B01C7" w:rsidRPr="0065366B" w:rsidRDefault="007B01C7" w:rsidP="005D7B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91" w:hanging="391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Style w:val="fontstyle01"/>
                <w:color w:val="000000" w:themeColor="text1"/>
              </w:rPr>
              <w:t>Otoritas</w:t>
            </w:r>
            <w:proofErr w:type="spellEnd"/>
            <w:r w:rsidRPr="0065366B">
              <w:rPr>
                <w:rStyle w:val="fontstyle01"/>
                <w:color w:val="000000" w:themeColor="text1"/>
              </w:rPr>
              <w:t xml:space="preserve"> Jasa</w:t>
            </w:r>
            <w:r w:rsidRPr="0065366B">
              <w:rPr>
                <w:rStyle w:val="fontstyle01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Style w:val="fontstyle01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eastAsia="ar-SA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memberikan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rekomendasi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kepada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pemegang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saham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memenuhi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kewajiban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menindaklanjuti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peringatan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temuan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Pengawasan</w:t>
            </w:r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28A2FCD8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2CE1DC6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90F8EC0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51DB308" w14:textId="14E44D6B" w:rsidTr="00990CEF">
        <w:tc>
          <w:tcPr>
            <w:tcW w:w="7254" w:type="dxa"/>
          </w:tcPr>
          <w:p w14:paraId="7C6B418D" w14:textId="4F530A0C" w:rsidR="007B01C7" w:rsidRPr="0065366B" w:rsidRDefault="007B01C7" w:rsidP="002828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91" w:hanging="391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Rekomendasi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</w:t>
            </w:r>
            <w:r w:rsidRPr="0065366B">
              <w:rPr>
                <w:rFonts w:ascii="Bookman Old Style" w:hAnsi="Bookman Old Style"/>
                <w:color w:val="000000" w:themeColor="text1"/>
              </w:rPr>
              <w:t>1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6095" w:type="dxa"/>
          </w:tcPr>
          <w:p w14:paraId="706401A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BB52BF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57ACA68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CFCD3BA" w14:textId="22B3A4AA" w:rsidTr="00990CEF">
        <w:tc>
          <w:tcPr>
            <w:tcW w:w="7254" w:type="dxa"/>
          </w:tcPr>
          <w:p w14:paraId="00E321EC" w14:textId="0C6B6FCE" w:rsidR="007B01C7" w:rsidRPr="0065366B" w:rsidRDefault="007B01C7" w:rsidP="00764C2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81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peninjauan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Perusahaan</w:t>
            </w:r>
            <w:r w:rsidRPr="0065366B">
              <w:rPr>
                <w:rFonts w:ascii="Bookman Old Style" w:hAnsi="Bookman Old Style"/>
                <w:color w:val="000000" w:themeColor="text1"/>
              </w:rPr>
              <w:t>;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t>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atau</w:t>
            </w:r>
            <w:proofErr w:type="spellEnd"/>
          </w:p>
        </w:tc>
        <w:tc>
          <w:tcPr>
            <w:tcW w:w="6095" w:type="dxa"/>
          </w:tcPr>
          <w:p w14:paraId="0864F0D5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CCE8F79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0C0E007" w14:textId="77777777" w:rsidR="007B01C7" w:rsidRPr="0065366B" w:rsidRDefault="007B01C7" w:rsidP="005D7BA2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7034632" w14:textId="625F5750" w:rsidTr="00990CEF">
        <w:tc>
          <w:tcPr>
            <w:tcW w:w="7254" w:type="dxa"/>
          </w:tcPr>
          <w:p w14:paraId="0FB434B4" w14:textId="5EA3164C" w:rsidR="007B01C7" w:rsidRPr="0065366B" w:rsidRDefault="007B01C7" w:rsidP="00764C2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81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 w:eastAsia="ar-SA"/>
              </w:rPr>
              <w:t>penggantian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manajemen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Perusahaan.</w:t>
            </w:r>
          </w:p>
        </w:tc>
        <w:tc>
          <w:tcPr>
            <w:tcW w:w="6095" w:type="dxa"/>
          </w:tcPr>
          <w:p w14:paraId="488EFEF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318BEA8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EA5920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06E8A8B" w14:textId="30E0A51C" w:rsidTr="00990CEF">
        <w:tc>
          <w:tcPr>
            <w:tcW w:w="7254" w:type="dxa"/>
          </w:tcPr>
          <w:p w14:paraId="7D034133" w14:textId="49720BC5" w:rsidR="007B01C7" w:rsidRPr="0065366B" w:rsidRDefault="007B01C7" w:rsidP="00E41F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0123F70B" w14:textId="7BFCE3F8" w:rsidR="007B01C7" w:rsidRPr="0065366B" w:rsidRDefault="0065366B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</w:tcPr>
          <w:p w14:paraId="213059B1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52AF96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11F091C4" w14:textId="77777777" w:rsidTr="00990CEF">
        <w:tc>
          <w:tcPr>
            <w:tcW w:w="7254" w:type="dxa"/>
          </w:tcPr>
          <w:p w14:paraId="1EAEBDF7" w14:textId="0766CDF5" w:rsidR="00E41F36" w:rsidRPr="0065366B" w:rsidRDefault="00E41F36" w:rsidP="00E41F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Perusahaan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melanggar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66B53" w:rsidRPr="0065366B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="00D66B5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66B53"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D66B5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66B53"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D66B5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66B53"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D66B53"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66B53" w:rsidRPr="0065366B">
              <w:rPr>
                <w:rFonts w:ascii="Bookman Old Style" w:hAnsi="Bookman Old Style"/>
                <w:color w:val="000000" w:themeColor="text1"/>
              </w:rPr>
              <w:t>Pasal</w:t>
            </w:r>
            <w:proofErr w:type="spellEnd"/>
            <w:r w:rsidR="00D66B53" w:rsidRPr="0065366B">
              <w:rPr>
                <w:rFonts w:ascii="Bookman Old Style" w:hAnsi="Bookman Old Style"/>
                <w:color w:val="000000" w:themeColor="text1"/>
              </w:rPr>
              <w:t xml:space="preserve"> 28 </w:t>
            </w:r>
            <w:proofErr w:type="spellStart"/>
            <w:r w:rsidR="00D66B53"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="00D66B53"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dikenai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sanksi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administratif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tambahan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denda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administratif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sebesar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5366B">
              <w:rPr>
                <w:rFonts w:ascii="Bookman Old Style" w:hAnsi="Bookman Old Style"/>
                <w:color w:val="000000" w:themeColor="text1"/>
              </w:rPr>
              <w:lastRenderedPageBreak/>
              <w:t xml:space="preserve">Rp500.000,00 (lima ratus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ribu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rupiah) dan paling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banyak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sebesar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Rp25.000.000,00 (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dua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puluh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lima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juta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rup</w:t>
            </w:r>
            <w:r w:rsidR="0065366B" w:rsidRPr="0065366B">
              <w:rPr>
                <w:rFonts w:ascii="Bookman Old Style" w:hAnsi="Bookman Old Style"/>
                <w:color w:val="000000" w:themeColor="text1"/>
              </w:rPr>
              <w:t>i</w:t>
            </w:r>
            <w:r w:rsidRPr="0065366B">
              <w:rPr>
                <w:rFonts w:ascii="Bookman Old Style" w:hAnsi="Bookman Old Style"/>
                <w:color w:val="000000" w:themeColor="text1"/>
              </w:rPr>
              <w:t>ah).</w:t>
            </w:r>
          </w:p>
        </w:tc>
        <w:tc>
          <w:tcPr>
            <w:tcW w:w="6095" w:type="dxa"/>
          </w:tcPr>
          <w:p w14:paraId="30BA7CAE" w14:textId="77777777" w:rsidR="00E41F36" w:rsidRPr="0065366B" w:rsidRDefault="00E41F36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7D4DF1C7" w14:textId="77777777" w:rsidR="00E41F36" w:rsidRPr="0065366B" w:rsidRDefault="00E41F36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24165F1" w14:textId="77777777" w:rsidR="00E41F36" w:rsidRPr="0065366B" w:rsidRDefault="00E41F36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CF0AA7A" w14:textId="4CAF33F8" w:rsidTr="00990CEF">
        <w:tc>
          <w:tcPr>
            <w:tcW w:w="7254" w:type="dxa"/>
          </w:tcPr>
          <w:p w14:paraId="0AFD83CF" w14:textId="77777777" w:rsidR="007B01C7" w:rsidRPr="0065366B" w:rsidRDefault="007B01C7" w:rsidP="00C5243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4C2057C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72CD56FD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869907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71ADECF9" w14:textId="04D87AEE" w:rsidTr="00990CEF">
        <w:tc>
          <w:tcPr>
            <w:tcW w:w="7254" w:type="dxa"/>
          </w:tcPr>
          <w:p w14:paraId="644F0322" w14:textId="4AD0748A" w:rsidR="007B01C7" w:rsidRPr="0065366B" w:rsidRDefault="007B01C7" w:rsidP="00C5243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91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KETENTUAN PERALIHAN</w:t>
            </w:r>
          </w:p>
        </w:tc>
        <w:tc>
          <w:tcPr>
            <w:tcW w:w="6095" w:type="dxa"/>
          </w:tcPr>
          <w:p w14:paraId="433FA5F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E3CB22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FF0B16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7372608" w14:textId="4FD3D946" w:rsidTr="00990CEF">
        <w:tc>
          <w:tcPr>
            <w:tcW w:w="7254" w:type="dxa"/>
          </w:tcPr>
          <w:p w14:paraId="0B206B46" w14:textId="77777777" w:rsidR="007B01C7" w:rsidRPr="0065366B" w:rsidRDefault="007B01C7" w:rsidP="00C5243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55007124" w14:textId="2FC2AEA2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</w:tcPr>
          <w:p w14:paraId="5F954A3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D43264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4912C91E" w14:textId="64202F15" w:rsidTr="00990CEF">
        <w:tc>
          <w:tcPr>
            <w:tcW w:w="7254" w:type="dxa"/>
          </w:tcPr>
          <w:p w14:paraId="43223F41" w14:textId="4DF36585" w:rsidR="007B01C7" w:rsidRPr="0065366B" w:rsidRDefault="007B01C7" w:rsidP="00764C2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6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menjabat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berlaku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065441D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7F1A9B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1BB28C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34E3846" w14:textId="4418F0BA" w:rsidTr="00990CEF">
        <w:tc>
          <w:tcPr>
            <w:tcW w:w="7254" w:type="dxa"/>
          </w:tcPr>
          <w:p w14:paraId="51D2EDEF" w14:textId="19F265B3" w:rsidR="007B01C7" w:rsidRPr="0065366B" w:rsidRDefault="007B01C7" w:rsidP="00764C2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6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anggota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Dewan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mengikuti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kepatutan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sebelum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bersangkutan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diperpanjang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jabatan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peralihan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jabatan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pada Perusahaan.</w:t>
            </w:r>
          </w:p>
        </w:tc>
        <w:tc>
          <w:tcPr>
            <w:tcW w:w="6095" w:type="dxa"/>
          </w:tcPr>
          <w:p w14:paraId="4F8358E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79B4216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BD7E88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EEB9D36" w14:textId="65B6104A" w:rsidTr="00990CEF">
        <w:tc>
          <w:tcPr>
            <w:tcW w:w="7254" w:type="dxa"/>
          </w:tcPr>
          <w:p w14:paraId="41BFEB38" w14:textId="77777777" w:rsidR="007B01C7" w:rsidRPr="0065366B" w:rsidRDefault="007B01C7" w:rsidP="0028285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7CEF18BB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336D3992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49BE3D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4A954AF" w14:textId="3B816E3A" w:rsidTr="00990CEF">
        <w:tc>
          <w:tcPr>
            <w:tcW w:w="7254" w:type="dxa"/>
          </w:tcPr>
          <w:p w14:paraId="3504F737" w14:textId="62C355DE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KETENTUAN PENUTUP</w:t>
            </w:r>
          </w:p>
        </w:tc>
        <w:tc>
          <w:tcPr>
            <w:tcW w:w="6095" w:type="dxa"/>
          </w:tcPr>
          <w:p w14:paraId="12FBE5BA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8224937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F6E71D9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AC20A13" w14:textId="7B12764F" w:rsidTr="00990CEF">
        <w:tc>
          <w:tcPr>
            <w:tcW w:w="7254" w:type="dxa"/>
          </w:tcPr>
          <w:p w14:paraId="3CB54AD0" w14:textId="2B7204F1" w:rsidR="007B01C7" w:rsidRPr="0065366B" w:rsidRDefault="007B01C7" w:rsidP="00282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" w:hanging="5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38959C1F" w14:textId="0DF7F012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5812" w:type="dxa"/>
          </w:tcPr>
          <w:p w14:paraId="5AE53D4E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E51A4DF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66B" w:rsidRPr="0065366B" w14:paraId="793E08CF" w14:textId="6D2EAF57" w:rsidTr="00990CEF">
        <w:tc>
          <w:tcPr>
            <w:tcW w:w="7254" w:type="dxa"/>
          </w:tcPr>
          <w:p w14:paraId="4DB522F6" w14:textId="4D3160F0" w:rsidR="007B01C7" w:rsidRPr="0065366B" w:rsidRDefault="007B01C7" w:rsidP="00F61D3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634" w:hanging="426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Kewajiban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penyampaian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bulanan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sebagaimana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dimaksud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2</w:t>
            </w:r>
            <w:r w:rsidR="00D66B53" w:rsidRPr="0065366B">
              <w:rPr>
                <w:rFonts w:ascii="Bookman Old Style" w:hAnsi="Bookman Old Style"/>
                <w:color w:val="000000" w:themeColor="text1"/>
                <w:lang w:val="en-US"/>
              </w:rPr>
              <w:t>8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ayat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(1)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huruf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dilakukan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oleh Perusahaan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sejak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periode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laporan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bulan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 … 202</w:t>
            </w:r>
            <w:r w:rsidR="00D66B53" w:rsidRPr="0065366B">
              <w:rPr>
                <w:rFonts w:ascii="Bookman Old Style" w:hAnsi="Bookman Old Style"/>
                <w:color w:val="000000" w:themeColor="text1"/>
                <w:lang w:val="en-US"/>
              </w:rPr>
              <w:t>2</w:t>
            </w:r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 xml:space="preserve">.   </w:t>
            </w:r>
          </w:p>
        </w:tc>
        <w:tc>
          <w:tcPr>
            <w:tcW w:w="6095" w:type="dxa"/>
          </w:tcPr>
          <w:p w14:paraId="4B46000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39EC4F93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3097C8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2255C74B" w14:textId="0DFA9A9D" w:rsidTr="00990CEF">
        <w:tc>
          <w:tcPr>
            <w:tcW w:w="7254" w:type="dxa"/>
          </w:tcPr>
          <w:p w14:paraId="57EB5069" w14:textId="7D15414D" w:rsidR="007B01C7" w:rsidRPr="0065366B" w:rsidRDefault="007B01C7" w:rsidP="00F61D3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634" w:hanging="426"/>
              <w:jc w:val="both"/>
              <w:rPr>
                <w:rFonts w:ascii="Bookman Old Style" w:hAnsi="Bookman Old Style"/>
                <w:color w:val="000000" w:themeColor="text1"/>
                <w:lang w:val="en-US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  <w:lang w:val="en-US"/>
              </w:rPr>
              <w:t>Ketentuan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ini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mulai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berlaku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sejak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ini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diundangkan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kecuali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ketentuan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16</w:t>
            </w:r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17, </w:t>
            </w:r>
            <w:proofErr w:type="spellStart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18, </w:t>
            </w:r>
            <w:proofErr w:type="spellStart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19, </w:t>
            </w:r>
            <w:proofErr w:type="spellStart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20, </w:t>
            </w:r>
            <w:proofErr w:type="spellStart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21, </w:t>
            </w:r>
            <w:proofErr w:type="spellStart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="00D66B53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22, </w:t>
            </w:r>
            <w:proofErr w:type="spellStart"/>
            <w:r w:rsidR="0065366B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="0065366B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23, dan </w:t>
            </w:r>
            <w:proofErr w:type="spellStart"/>
            <w:r w:rsidR="0065366B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Pasal</w:t>
            </w:r>
            <w:proofErr w:type="spellEnd"/>
            <w:r w:rsidR="0065366B"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24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mulai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berlaku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1 (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satu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sejak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ini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diundangkan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.</w:t>
            </w:r>
          </w:p>
        </w:tc>
        <w:tc>
          <w:tcPr>
            <w:tcW w:w="6095" w:type="dxa"/>
          </w:tcPr>
          <w:p w14:paraId="7978C094" w14:textId="77777777" w:rsidR="007B01C7" w:rsidRPr="0065366B" w:rsidRDefault="007B01C7" w:rsidP="00AF182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074F7154" w14:textId="77777777" w:rsidR="007B01C7" w:rsidRPr="0065366B" w:rsidRDefault="007B01C7" w:rsidP="00AF182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20A3786" w14:textId="77777777" w:rsidR="007B01C7" w:rsidRPr="0065366B" w:rsidRDefault="007B01C7" w:rsidP="00AF182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6785EB5C" w14:textId="3D00FC40" w:rsidTr="00990CEF">
        <w:tc>
          <w:tcPr>
            <w:tcW w:w="7254" w:type="dxa"/>
          </w:tcPr>
          <w:p w14:paraId="28AC7A93" w14:textId="16E5BBAC" w:rsidR="007B01C7" w:rsidRPr="0065366B" w:rsidRDefault="007B01C7" w:rsidP="00F61D3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634" w:hanging="426"/>
              <w:jc w:val="both"/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</w:pPr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Pada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saat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ini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mulai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berlaku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ketentuan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sanksi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administratif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diatur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:</w:t>
            </w:r>
          </w:p>
          <w:p w14:paraId="13DA456A" w14:textId="7B38FE9E" w:rsidR="007B01C7" w:rsidRPr="0065366B" w:rsidRDefault="007B01C7" w:rsidP="00F61D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051"/>
              <w:jc w:val="both"/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penerapan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manajemen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risiko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terintegrasi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;</w:t>
            </w:r>
          </w:p>
          <w:p w14:paraId="313A2626" w14:textId="1C441727" w:rsidR="007B01C7" w:rsidRPr="0065366B" w:rsidRDefault="007B01C7" w:rsidP="00F61D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051"/>
              <w:jc w:val="both"/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penerapan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tata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kelola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terintegrasi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;</w:t>
            </w:r>
          </w:p>
          <w:p w14:paraId="1F862BEB" w14:textId="4682A015" w:rsidR="007B01C7" w:rsidRPr="0065366B" w:rsidRDefault="007B01C7" w:rsidP="00F61D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051"/>
              <w:jc w:val="both"/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kewajiban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modal minimum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terintegrasi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; </w:t>
            </w:r>
          </w:p>
          <w:p w14:paraId="512C4B37" w14:textId="54045D78" w:rsidR="007B01C7" w:rsidRPr="0065366B" w:rsidRDefault="007B01C7" w:rsidP="00F61D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051"/>
              <w:jc w:val="both"/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penilaian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kemampuan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dan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kepatutan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pihak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utama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;</w:t>
            </w:r>
          </w:p>
          <w:p w14:paraId="1C9CE36D" w14:textId="70504F70" w:rsidR="007B01C7" w:rsidRPr="0065366B" w:rsidRDefault="007B01C7" w:rsidP="00F61D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051"/>
              <w:jc w:val="both"/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lastRenderedPageBreak/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penilaian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kembali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pihak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utama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lembaga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jasa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; dan</w:t>
            </w:r>
          </w:p>
          <w:p w14:paraId="3E8CBCA0" w14:textId="54C6F921" w:rsidR="007B01C7" w:rsidRPr="0065366B" w:rsidRDefault="007B01C7" w:rsidP="00F61D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051"/>
              <w:jc w:val="both"/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Peraturan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Otoritas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mengenai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konglomerasi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keuangan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,</w:t>
            </w:r>
          </w:p>
          <w:p w14:paraId="04B14AD6" w14:textId="5A167E5F" w:rsidR="007B01C7" w:rsidRPr="0065366B" w:rsidRDefault="007B01C7" w:rsidP="003E7C7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634"/>
              <w:jc w:val="both"/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</w:pP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tidak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berlaku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65366B">
              <w:rPr>
                <w:rFonts w:ascii="Bookman Old Style" w:hAnsi="Bookman Old Style" w:cs="Tahoma"/>
                <w:color w:val="000000" w:themeColor="text1"/>
                <w:kern w:val="24"/>
                <w:lang w:val="en-US"/>
              </w:rPr>
              <w:t xml:space="preserve"> Perusahaan.</w:t>
            </w:r>
          </w:p>
        </w:tc>
        <w:tc>
          <w:tcPr>
            <w:tcW w:w="6095" w:type="dxa"/>
          </w:tcPr>
          <w:p w14:paraId="2090A13A" w14:textId="0C843261" w:rsidR="007B01C7" w:rsidRPr="0065366B" w:rsidRDefault="007B01C7" w:rsidP="00AF182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4EB9821" w14:textId="77777777" w:rsidR="007B01C7" w:rsidRPr="0065366B" w:rsidRDefault="007B01C7" w:rsidP="00AF182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9DA04A8" w14:textId="77777777" w:rsidR="007B01C7" w:rsidRPr="0065366B" w:rsidRDefault="007B01C7" w:rsidP="00AF1824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03AE87CD" w14:textId="6BF17FF7" w:rsidTr="00990CEF">
        <w:tc>
          <w:tcPr>
            <w:tcW w:w="7254" w:type="dxa"/>
          </w:tcPr>
          <w:p w14:paraId="063390C0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3D78E17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967C8A5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AC705E4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3FCEFAC2" w14:textId="3039C9AE" w:rsidTr="00990CEF">
        <w:tc>
          <w:tcPr>
            <w:tcW w:w="7254" w:type="dxa"/>
          </w:tcPr>
          <w:p w14:paraId="0FF0D49A" w14:textId="4294520A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Agar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orang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mengetahuinya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memerintahkan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pengundangan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penempatannya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Lembaran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Negara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Republik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Indonesia.</w:t>
            </w:r>
          </w:p>
        </w:tc>
        <w:tc>
          <w:tcPr>
            <w:tcW w:w="6095" w:type="dxa"/>
          </w:tcPr>
          <w:p w14:paraId="5301065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39F26A6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3FAE77C" w14:textId="77777777" w:rsidR="007B01C7" w:rsidRPr="0065366B" w:rsidRDefault="007B01C7" w:rsidP="006E3915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 w:cs="Tahoma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65366B" w:rsidRPr="0065366B" w14:paraId="50A85C94" w14:textId="3B8F60A1" w:rsidTr="00990CEF">
        <w:tc>
          <w:tcPr>
            <w:tcW w:w="7254" w:type="dxa"/>
          </w:tcPr>
          <w:p w14:paraId="4C13840F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Ditetapkan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di Jakarta</w:t>
            </w:r>
          </w:p>
          <w:p w14:paraId="2141AB83" w14:textId="331021CD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</w:p>
        </w:tc>
        <w:tc>
          <w:tcPr>
            <w:tcW w:w="6095" w:type="dxa"/>
          </w:tcPr>
          <w:p w14:paraId="2FE97151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22B361A0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067ADF80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5BCB2579" w14:textId="32DCF144" w:rsidTr="00990CEF">
        <w:tc>
          <w:tcPr>
            <w:tcW w:w="7254" w:type="dxa"/>
          </w:tcPr>
          <w:p w14:paraId="0DC583C7" w14:textId="37AC34C2" w:rsidR="007B01C7" w:rsidRPr="0065366B" w:rsidRDefault="007B01C7" w:rsidP="00282854">
            <w:pPr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  <w:tc>
          <w:tcPr>
            <w:tcW w:w="6095" w:type="dxa"/>
          </w:tcPr>
          <w:p w14:paraId="6A36D500" w14:textId="77777777" w:rsidR="007B01C7" w:rsidRPr="0065366B" w:rsidRDefault="007B01C7" w:rsidP="00282854">
            <w:pPr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  <w:tc>
          <w:tcPr>
            <w:tcW w:w="5812" w:type="dxa"/>
          </w:tcPr>
          <w:p w14:paraId="761D21AA" w14:textId="77777777" w:rsidR="007B01C7" w:rsidRPr="0065366B" w:rsidRDefault="007B01C7" w:rsidP="00282854">
            <w:pPr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  <w:tc>
          <w:tcPr>
            <w:tcW w:w="5670" w:type="dxa"/>
          </w:tcPr>
          <w:p w14:paraId="61208748" w14:textId="77777777" w:rsidR="007B01C7" w:rsidRPr="0065366B" w:rsidRDefault="007B01C7" w:rsidP="00282854">
            <w:pPr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5366B" w:rsidRPr="0065366B" w14:paraId="348D009B" w14:textId="37F2BD3C" w:rsidTr="00990CEF">
        <w:tc>
          <w:tcPr>
            <w:tcW w:w="7254" w:type="dxa"/>
          </w:tcPr>
          <w:p w14:paraId="368B960B" w14:textId="77777777" w:rsidR="007B01C7" w:rsidRPr="0065366B" w:rsidRDefault="007B01C7" w:rsidP="00282854">
            <w:pPr>
              <w:pStyle w:val="ListParagraph"/>
              <w:spacing w:line="276" w:lineRule="auto"/>
              <w:ind w:left="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2489C2B1" w14:textId="77777777" w:rsidR="007B01C7" w:rsidRPr="0065366B" w:rsidRDefault="007B01C7" w:rsidP="00282854">
            <w:pPr>
              <w:pStyle w:val="ListParagraph"/>
              <w:spacing w:line="276" w:lineRule="auto"/>
              <w:ind w:left="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0BA28A03" w14:textId="77777777" w:rsidR="007B01C7" w:rsidRPr="0065366B" w:rsidRDefault="007B01C7" w:rsidP="00282854">
            <w:pPr>
              <w:pStyle w:val="ListParagraph"/>
              <w:spacing w:line="276" w:lineRule="auto"/>
              <w:ind w:left="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765265BC" w14:textId="77777777" w:rsidR="007B01C7" w:rsidRPr="0065366B" w:rsidRDefault="007B01C7" w:rsidP="00282854">
            <w:pPr>
              <w:pStyle w:val="ListParagraph"/>
              <w:spacing w:line="276" w:lineRule="auto"/>
              <w:ind w:left="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158204A5" w14:textId="5215CD50" w:rsidTr="00990CEF">
        <w:tc>
          <w:tcPr>
            <w:tcW w:w="7254" w:type="dxa"/>
          </w:tcPr>
          <w:p w14:paraId="68C969E5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KETUA DEWAN KOMISIONER </w:t>
            </w:r>
          </w:p>
          <w:p w14:paraId="0E062196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OTORITAS JASA KEUANGAN </w:t>
            </w:r>
          </w:p>
          <w:p w14:paraId="7E93532A" w14:textId="7A00DC08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REPUBLIK INDONESIA</w:t>
            </w:r>
          </w:p>
        </w:tc>
        <w:tc>
          <w:tcPr>
            <w:tcW w:w="6095" w:type="dxa"/>
          </w:tcPr>
          <w:p w14:paraId="6E1E2122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7E74AD29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2972652F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328D66FE" w14:textId="24A07DDD" w:rsidTr="00990CEF">
        <w:tc>
          <w:tcPr>
            <w:tcW w:w="7254" w:type="dxa"/>
          </w:tcPr>
          <w:p w14:paraId="3FA42784" w14:textId="5747E159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724705F8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45A1BBD1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3C094D32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60B1E7E7" w14:textId="4BE33CB2" w:rsidTr="00990CEF">
        <w:tc>
          <w:tcPr>
            <w:tcW w:w="7254" w:type="dxa"/>
          </w:tcPr>
          <w:p w14:paraId="1C12B3C3" w14:textId="7B9CE84C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5112CF04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200489FD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679C6815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1DCF9291" w14:textId="7651CB49" w:rsidTr="00990CEF">
        <w:tc>
          <w:tcPr>
            <w:tcW w:w="7254" w:type="dxa"/>
          </w:tcPr>
          <w:p w14:paraId="2A30961E" w14:textId="2FE129E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WIMBOH SANTOSO</w:t>
            </w:r>
          </w:p>
        </w:tc>
        <w:tc>
          <w:tcPr>
            <w:tcW w:w="6095" w:type="dxa"/>
          </w:tcPr>
          <w:p w14:paraId="69178341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38A8A647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3AF0B1AC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1421CE57" w14:textId="3EDCDA97" w:rsidTr="00990CEF">
        <w:tc>
          <w:tcPr>
            <w:tcW w:w="7254" w:type="dxa"/>
          </w:tcPr>
          <w:p w14:paraId="778459C2" w14:textId="0F175D9B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6A5CB921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465F4C9A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39BABB28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643D3564" w14:textId="4BAAC160" w:rsidTr="00990CEF">
        <w:tc>
          <w:tcPr>
            <w:tcW w:w="7254" w:type="dxa"/>
          </w:tcPr>
          <w:p w14:paraId="5B9C1A2B" w14:textId="30392CAA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Diundangkan</w:t>
            </w:r>
            <w:proofErr w:type="spellEnd"/>
            <w:r w:rsidRPr="0065366B">
              <w:rPr>
                <w:rFonts w:ascii="Bookman Old Style" w:hAnsi="Bookman Old Style"/>
                <w:color w:val="000000" w:themeColor="text1"/>
              </w:rPr>
              <w:t xml:space="preserve"> di Jakarta</w:t>
            </w:r>
          </w:p>
          <w:p w14:paraId="0EA4BF90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 xml:space="preserve">pada </w:t>
            </w:r>
            <w:proofErr w:type="spellStart"/>
            <w:r w:rsidRPr="0065366B"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</w:p>
          <w:p w14:paraId="30A55E2A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MENTERI HUKUM DAN HAK ASASI MANUSIA</w:t>
            </w:r>
          </w:p>
          <w:p w14:paraId="531A3A03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REPUBLIK INDONESIA</w:t>
            </w:r>
            <w:r w:rsidRPr="0065366B">
              <w:rPr>
                <w:rFonts w:ascii="Bookman Old Style" w:hAnsi="Bookman Old Style"/>
                <w:color w:val="000000" w:themeColor="text1"/>
                <w:lang w:val="id-ID"/>
              </w:rPr>
              <w:t>,</w:t>
            </w:r>
          </w:p>
          <w:p w14:paraId="64E9EFA9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13E82E07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1F31B4B7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70C96387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5260AE06" w14:textId="78FC2235" w:rsidTr="00990CEF">
        <w:tc>
          <w:tcPr>
            <w:tcW w:w="7254" w:type="dxa"/>
          </w:tcPr>
          <w:p w14:paraId="3BC6DB7E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95" w:type="dxa"/>
          </w:tcPr>
          <w:p w14:paraId="559AF454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6CB5D83B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7BB9484E" w14:textId="77777777" w:rsidR="007B01C7" w:rsidRPr="0065366B" w:rsidRDefault="007B01C7" w:rsidP="00282854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5366B" w:rsidRPr="0065366B" w14:paraId="0175F012" w14:textId="0E17DEB0" w:rsidTr="00990CEF">
        <w:tc>
          <w:tcPr>
            <w:tcW w:w="7254" w:type="dxa"/>
          </w:tcPr>
          <w:p w14:paraId="6B0A4C1A" w14:textId="1AD7545E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65366B">
              <w:rPr>
                <w:rFonts w:ascii="Bookman Old Style" w:hAnsi="Bookman Old Style"/>
                <w:color w:val="000000" w:themeColor="text1"/>
              </w:rPr>
              <w:t>YASONNA H. LAOLY</w:t>
            </w:r>
          </w:p>
        </w:tc>
        <w:tc>
          <w:tcPr>
            <w:tcW w:w="6095" w:type="dxa"/>
          </w:tcPr>
          <w:p w14:paraId="642FE86F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</w:tcPr>
          <w:p w14:paraId="6EC7C560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670" w:type="dxa"/>
          </w:tcPr>
          <w:p w14:paraId="44C6AD46" w14:textId="77777777" w:rsidR="007B01C7" w:rsidRPr="0065366B" w:rsidRDefault="007B01C7" w:rsidP="00282854">
            <w:pPr>
              <w:pStyle w:val="Default"/>
              <w:spacing w:before="0" w:after="0" w:line="276" w:lineRule="auto"/>
              <w:ind w:right="68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4E7F660C" w14:textId="77777777" w:rsidR="00B81CA0" w:rsidRPr="0065366B" w:rsidRDefault="00B81CA0" w:rsidP="00FF2D4E">
      <w:pPr>
        <w:spacing w:before="120" w:line="276" w:lineRule="auto"/>
        <w:rPr>
          <w:rFonts w:ascii="Bookman Old Style" w:hAnsi="Bookman Old Style"/>
          <w:color w:val="000000" w:themeColor="text1"/>
        </w:rPr>
      </w:pPr>
    </w:p>
    <w:sectPr w:rsidR="00B81CA0" w:rsidRPr="0065366B" w:rsidSect="00990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7360" w:h="18720" w:orient="landscape"/>
      <w:pgMar w:top="1554" w:right="1418" w:bottom="99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F10F" w14:textId="77777777" w:rsidR="00B31F5C" w:rsidRDefault="00B31F5C" w:rsidP="00D129C0">
      <w:r>
        <w:separator/>
      </w:r>
    </w:p>
  </w:endnote>
  <w:endnote w:type="continuationSeparator" w:id="0">
    <w:p w14:paraId="6AA79C0F" w14:textId="77777777" w:rsidR="00B31F5C" w:rsidRDefault="00B31F5C" w:rsidP="00D1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071" w14:textId="77777777" w:rsidR="00334097" w:rsidRDefault="0033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BCFA" w14:textId="77777777" w:rsidR="00334097" w:rsidRDefault="00334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8896" w14:textId="77777777" w:rsidR="00334097" w:rsidRDefault="0033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0175" w14:textId="77777777" w:rsidR="00B31F5C" w:rsidRDefault="00B31F5C" w:rsidP="00D129C0">
      <w:r>
        <w:separator/>
      </w:r>
    </w:p>
  </w:footnote>
  <w:footnote w:type="continuationSeparator" w:id="0">
    <w:p w14:paraId="468214DD" w14:textId="77777777" w:rsidR="00B31F5C" w:rsidRDefault="00B31F5C" w:rsidP="00D1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2B27" w14:textId="77777777" w:rsidR="005A4EF8" w:rsidRDefault="005A4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7A8D" w14:textId="6A5B2AD5" w:rsidR="005A4EF8" w:rsidRPr="00852EF8" w:rsidRDefault="005A4EF8" w:rsidP="001B5577">
    <w:pPr>
      <w:jc w:val="center"/>
      <w:rPr>
        <w:rFonts w:ascii="Bookman Old Style" w:hAnsi="Bookman Old Style"/>
        <w:sz w:val="22"/>
        <w:szCs w:val="22"/>
      </w:rPr>
    </w:pPr>
    <w:r w:rsidRPr="00852EF8">
      <w:rPr>
        <w:rFonts w:ascii="Bookman Old Style" w:hAnsi="Bookman Old Style"/>
        <w:sz w:val="22"/>
        <w:szCs w:val="22"/>
      </w:rPr>
      <w:t xml:space="preserve">- </w:t>
    </w:r>
    <w:r w:rsidRPr="00852EF8">
      <w:rPr>
        <w:rFonts w:ascii="Bookman Old Style" w:hAnsi="Bookman Old Style"/>
        <w:sz w:val="22"/>
        <w:szCs w:val="22"/>
      </w:rPr>
      <w:fldChar w:fldCharType="begin"/>
    </w:r>
    <w:r w:rsidRPr="00852EF8">
      <w:rPr>
        <w:rFonts w:ascii="Bookman Old Style" w:hAnsi="Bookman Old Style"/>
        <w:sz w:val="22"/>
        <w:szCs w:val="22"/>
      </w:rPr>
      <w:instrText xml:space="preserve"> PAGE   \* MERGEFORMAT </w:instrText>
    </w:r>
    <w:r w:rsidRPr="00852EF8">
      <w:rPr>
        <w:rFonts w:ascii="Bookman Old Style" w:hAnsi="Bookman Old Style"/>
        <w:sz w:val="22"/>
        <w:szCs w:val="22"/>
      </w:rPr>
      <w:fldChar w:fldCharType="separate"/>
    </w:r>
    <w:r w:rsidR="007A2E4B">
      <w:rPr>
        <w:rFonts w:ascii="Bookman Old Style" w:hAnsi="Bookman Old Style"/>
        <w:noProof/>
        <w:sz w:val="22"/>
        <w:szCs w:val="22"/>
      </w:rPr>
      <w:t>29</w:t>
    </w:r>
    <w:r w:rsidRPr="00852EF8">
      <w:rPr>
        <w:rFonts w:ascii="Bookman Old Style" w:hAnsi="Bookman Old Style"/>
        <w:noProof/>
        <w:sz w:val="22"/>
        <w:szCs w:val="22"/>
      </w:rPr>
      <w:fldChar w:fldCharType="end"/>
    </w:r>
    <w:r w:rsidRPr="00852EF8">
      <w:rPr>
        <w:rFonts w:ascii="Bookman Old Style" w:hAnsi="Bookman Old Style"/>
        <w:noProof/>
        <w:sz w:val="22"/>
        <w:szCs w:val="22"/>
      </w:rPr>
      <w:t xml:space="preserve"> -</w:t>
    </w:r>
  </w:p>
  <w:p w14:paraId="4D4C4D2F" w14:textId="4F3EEB23" w:rsidR="005A4EF8" w:rsidRDefault="005A4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FECE" w14:textId="77777777" w:rsidR="005A4EF8" w:rsidRDefault="005A4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DF3"/>
    <w:multiLevelType w:val="hybridMultilevel"/>
    <w:tmpl w:val="F0AEF60E"/>
    <w:lvl w:ilvl="0" w:tplc="2326C4AC">
      <w:start w:val="1"/>
      <w:numFmt w:val="decimal"/>
      <w:lvlText w:val="(%1)"/>
      <w:lvlJc w:val="left"/>
      <w:pPr>
        <w:ind w:left="720" w:hanging="360"/>
      </w:pPr>
      <w:rPr>
        <w:color w:val="000000" w:themeColor="text1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68D"/>
    <w:multiLevelType w:val="hybridMultilevel"/>
    <w:tmpl w:val="69182A5C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07462643"/>
    <w:multiLevelType w:val="hybridMultilevel"/>
    <w:tmpl w:val="E82C5BE4"/>
    <w:lvl w:ilvl="0" w:tplc="6F6AC3E0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 w15:restartNumberingAfterBreak="0">
    <w:nsid w:val="0E2D7F6A"/>
    <w:multiLevelType w:val="hybridMultilevel"/>
    <w:tmpl w:val="AC3E3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5DD6"/>
    <w:multiLevelType w:val="hybridMultilevel"/>
    <w:tmpl w:val="5F8E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310"/>
    <w:multiLevelType w:val="hybridMultilevel"/>
    <w:tmpl w:val="24F66650"/>
    <w:lvl w:ilvl="0" w:tplc="3B84C4B6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36B0"/>
    <w:multiLevelType w:val="hybridMultilevel"/>
    <w:tmpl w:val="D1F4FD92"/>
    <w:lvl w:ilvl="0" w:tplc="4EBE47E0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44C"/>
    <w:multiLevelType w:val="hybridMultilevel"/>
    <w:tmpl w:val="66343338"/>
    <w:lvl w:ilvl="0" w:tplc="F864DAEE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A7F6C"/>
    <w:multiLevelType w:val="hybridMultilevel"/>
    <w:tmpl w:val="C41E6BF4"/>
    <w:lvl w:ilvl="0" w:tplc="078264FE">
      <w:start w:val="1"/>
      <w:numFmt w:val="decimal"/>
      <w:lvlText w:val="Pasal %1"/>
      <w:lvlJc w:val="left"/>
      <w:pPr>
        <w:ind w:left="3904" w:hanging="360"/>
      </w:pPr>
      <w:rPr>
        <w:rFonts w:ascii="Bookman Old Style" w:hAnsi="Bookman Old Style"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032D8"/>
    <w:multiLevelType w:val="hybridMultilevel"/>
    <w:tmpl w:val="4D1EE54A"/>
    <w:lvl w:ilvl="0" w:tplc="CED8BB1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F2B7A"/>
    <w:multiLevelType w:val="hybridMultilevel"/>
    <w:tmpl w:val="D03C4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76190"/>
    <w:multiLevelType w:val="multilevel"/>
    <w:tmpl w:val="13AE429C"/>
    <w:styleLink w:val="CurrentList11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502A0"/>
    <w:multiLevelType w:val="hybridMultilevel"/>
    <w:tmpl w:val="AB465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D65FE"/>
    <w:multiLevelType w:val="multilevel"/>
    <w:tmpl w:val="92FC391A"/>
    <w:styleLink w:val="CurrentList12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0281"/>
    <w:multiLevelType w:val="hybridMultilevel"/>
    <w:tmpl w:val="8AAA0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3174A"/>
    <w:multiLevelType w:val="hybridMultilevel"/>
    <w:tmpl w:val="E676B872"/>
    <w:lvl w:ilvl="0" w:tplc="60D6548A">
      <w:start w:val="1"/>
      <w:numFmt w:val="upperRoman"/>
      <w:lvlText w:val="BAB %1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20CA"/>
    <w:multiLevelType w:val="multilevel"/>
    <w:tmpl w:val="293AF73C"/>
    <w:styleLink w:val="CurrentList6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30E0F"/>
    <w:multiLevelType w:val="hybridMultilevel"/>
    <w:tmpl w:val="B0C60706"/>
    <w:lvl w:ilvl="0" w:tplc="0000003C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B33A1"/>
    <w:multiLevelType w:val="hybridMultilevel"/>
    <w:tmpl w:val="C72A2C0C"/>
    <w:lvl w:ilvl="0" w:tplc="BC802F16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A2837"/>
    <w:multiLevelType w:val="multilevel"/>
    <w:tmpl w:val="8800FBFC"/>
    <w:styleLink w:val="CurrentList10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00410"/>
    <w:multiLevelType w:val="multilevel"/>
    <w:tmpl w:val="39EA27EA"/>
    <w:styleLink w:val="CurrentList3"/>
    <w:lvl w:ilvl="0">
      <w:start w:val="1"/>
      <w:numFmt w:val="decimal"/>
      <w:lvlText w:val="(%1)"/>
      <w:lvlJc w:val="left"/>
      <w:pPr>
        <w:ind w:left="108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B3525"/>
    <w:multiLevelType w:val="hybridMultilevel"/>
    <w:tmpl w:val="37C00FF4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33A800CF"/>
    <w:multiLevelType w:val="multilevel"/>
    <w:tmpl w:val="AA4A4C3E"/>
    <w:styleLink w:val="CurrentList2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56A61"/>
    <w:multiLevelType w:val="hybridMultilevel"/>
    <w:tmpl w:val="C57CB5DE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385F5007"/>
    <w:multiLevelType w:val="hybridMultilevel"/>
    <w:tmpl w:val="CD583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B5D5C"/>
    <w:multiLevelType w:val="multilevel"/>
    <w:tmpl w:val="1D5CCE48"/>
    <w:styleLink w:val="CurrentList7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F5E70"/>
    <w:multiLevelType w:val="hybridMultilevel"/>
    <w:tmpl w:val="7750B9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2129F"/>
    <w:multiLevelType w:val="hybridMultilevel"/>
    <w:tmpl w:val="7A406BA2"/>
    <w:lvl w:ilvl="0" w:tplc="8AE62AD4">
      <w:start w:val="1"/>
      <w:numFmt w:val="decimal"/>
      <w:lvlText w:val="(%1)"/>
      <w:lvlJc w:val="left"/>
      <w:pPr>
        <w:ind w:left="720" w:hanging="360"/>
      </w:pPr>
      <w:rPr>
        <w:color w:val="000000" w:themeColor="text1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D7596"/>
    <w:multiLevelType w:val="hybridMultilevel"/>
    <w:tmpl w:val="66287B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078FF"/>
    <w:multiLevelType w:val="hybridMultilevel"/>
    <w:tmpl w:val="55B80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A5254"/>
    <w:multiLevelType w:val="hybridMultilevel"/>
    <w:tmpl w:val="7634192E"/>
    <w:lvl w:ilvl="0" w:tplc="B7DE3D64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B42B17"/>
    <w:multiLevelType w:val="hybridMultilevel"/>
    <w:tmpl w:val="7652B27C"/>
    <w:lvl w:ilvl="0" w:tplc="04090019">
      <w:start w:val="1"/>
      <w:numFmt w:val="lowerLetter"/>
      <w:lvlText w:val="%1."/>
      <w:lvlJc w:val="left"/>
      <w:pPr>
        <w:ind w:left="1111" w:hanging="360"/>
      </w:p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2" w15:restartNumberingAfterBreak="0">
    <w:nsid w:val="44C902F8"/>
    <w:multiLevelType w:val="hybridMultilevel"/>
    <w:tmpl w:val="1B142B98"/>
    <w:lvl w:ilvl="0" w:tplc="BF326282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E3392"/>
    <w:multiLevelType w:val="hybridMultilevel"/>
    <w:tmpl w:val="B0C60706"/>
    <w:lvl w:ilvl="0" w:tplc="0000003C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053A9"/>
    <w:multiLevelType w:val="hybridMultilevel"/>
    <w:tmpl w:val="A7EA4BC8"/>
    <w:lvl w:ilvl="0" w:tplc="0000003C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D5371"/>
    <w:multiLevelType w:val="hybridMultilevel"/>
    <w:tmpl w:val="08C24C9C"/>
    <w:lvl w:ilvl="0" w:tplc="4FB436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308CC"/>
    <w:multiLevelType w:val="hybridMultilevel"/>
    <w:tmpl w:val="360E2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E2DD2"/>
    <w:multiLevelType w:val="multilevel"/>
    <w:tmpl w:val="0F40607A"/>
    <w:styleLink w:val="CurrentList13"/>
    <w:lvl w:ilvl="0">
      <w:start w:val="2"/>
      <w:numFmt w:val="decimal"/>
      <w:lvlText w:val="(%1)"/>
      <w:lvlJc w:val="left"/>
      <w:pPr>
        <w:ind w:left="1111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38" w15:restartNumberingAfterBreak="0">
    <w:nsid w:val="5BE7049E"/>
    <w:multiLevelType w:val="multilevel"/>
    <w:tmpl w:val="C8363C24"/>
    <w:styleLink w:val="CurrentList8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653C3"/>
    <w:multiLevelType w:val="hybridMultilevel"/>
    <w:tmpl w:val="7A36F442"/>
    <w:lvl w:ilvl="0" w:tplc="4FA6E3B4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2"/>
        <w:szCs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22A9A"/>
    <w:multiLevelType w:val="hybridMultilevel"/>
    <w:tmpl w:val="41F0E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427D3"/>
    <w:multiLevelType w:val="hybridMultilevel"/>
    <w:tmpl w:val="F83EFF52"/>
    <w:lvl w:ilvl="0" w:tplc="C958C3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0117D"/>
    <w:multiLevelType w:val="multilevel"/>
    <w:tmpl w:val="CE9E153C"/>
    <w:styleLink w:val="CurrentList14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06BF7"/>
    <w:multiLevelType w:val="hybridMultilevel"/>
    <w:tmpl w:val="8C52B2E6"/>
    <w:lvl w:ilvl="0" w:tplc="C5FAADFE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54043"/>
    <w:multiLevelType w:val="hybridMultilevel"/>
    <w:tmpl w:val="058C3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229CF"/>
    <w:multiLevelType w:val="hybridMultilevel"/>
    <w:tmpl w:val="6480E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5446A3"/>
    <w:multiLevelType w:val="multilevel"/>
    <w:tmpl w:val="727EEFA6"/>
    <w:styleLink w:val="CurrentList1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90B99"/>
    <w:multiLevelType w:val="multilevel"/>
    <w:tmpl w:val="5CFA7818"/>
    <w:styleLink w:val="CurrentList9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D2306"/>
    <w:multiLevelType w:val="multilevel"/>
    <w:tmpl w:val="82FED858"/>
    <w:styleLink w:val="CurrentList4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3035B"/>
    <w:multiLevelType w:val="hybridMultilevel"/>
    <w:tmpl w:val="B54CC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F4F92"/>
    <w:multiLevelType w:val="hybridMultilevel"/>
    <w:tmpl w:val="940289F8"/>
    <w:lvl w:ilvl="0" w:tplc="C958C3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73D62"/>
    <w:multiLevelType w:val="hybridMultilevel"/>
    <w:tmpl w:val="DCFEB1E4"/>
    <w:lvl w:ilvl="0" w:tplc="7D70AC34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DB362B"/>
    <w:multiLevelType w:val="hybridMultilevel"/>
    <w:tmpl w:val="AA74BA68"/>
    <w:lvl w:ilvl="0" w:tplc="0000003C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45657F"/>
    <w:multiLevelType w:val="multilevel"/>
    <w:tmpl w:val="EA8A663A"/>
    <w:styleLink w:val="CurrentList5"/>
    <w:lvl w:ilvl="0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D64C2"/>
    <w:multiLevelType w:val="hybridMultilevel"/>
    <w:tmpl w:val="79AA1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433B8"/>
    <w:multiLevelType w:val="hybridMultilevel"/>
    <w:tmpl w:val="EABCDA02"/>
    <w:lvl w:ilvl="0" w:tplc="CC38255E">
      <w:start w:val="1"/>
      <w:numFmt w:val="decimal"/>
      <w:lvlText w:val="(%1)"/>
      <w:lvlJc w:val="left"/>
      <w:pPr>
        <w:ind w:left="1111" w:hanging="360"/>
      </w:pPr>
      <w:rPr>
        <w:rFonts w:ascii="Bookman Old Style" w:hAnsi="Bookman Old Style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4B37C4"/>
    <w:multiLevelType w:val="hybridMultilevel"/>
    <w:tmpl w:val="D03C4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37DED"/>
    <w:multiLevelType w:val="hybridMultilevel"/>
    <w:tmpl w:val="6144D602"/>
    <w:lvl w:ilvl="0" w:tplc="304C1D9C">
      <w:start w:val="1"/>
      <w:numFmt w:val="decimal"/>
      <w:lvlText w:val="(%1)"/>
      <w:lvlJc w:val="left"/>
      <w:pPr>
        <w:ind w:left="3904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50"/>
  </w:num>
  <w:num w:numId="5">
    <w:abstractNumId w:val="43"/>
  </w:num>
  <w:num w:numId="6">
    <w:abstractNumId w:val="46"/>
  </w:num>
  <w:num w:numId="7">
    <w:abstractNumId w:val="10"/>
  </w:num>
  <w:num w:numId="8">
    <w:abstractNumId w:val="22"/>
  </w:num>
  <w:num w:numId="9">
    <w:abstractNumId w:val="20"/>
  </w:num>
  <w:num w:numId="10">
    <w:abstractNumId w:val="54"/>
  </w:num>
  <w:num w:numId="11">
    <w:abstractNumId w:val="33"/>
  </w:num>
  <w:num w:numId="12">
    <w:abstractNumId w:val="36"/>
  </w:num>
  <w:num w:numId="13">
    <w:abstractNumId w:val="34"/>
  </w:num>
  <w:num w:numId="14">
    <w:abstractNumId w:val="17"/>
  </w:num>
  <w:num w:numId="15">
    <w:abstractNumId w:val="21"/>
  </w:num>
  <w:num w:numId="16">
    <w:abstractNumId w:val="31"/>
  </w:num>
  <w:num w:numId="17">
    <w:abstractNumId w:val="48"/>
  </w:num>
  <w:num w:numId="18">
    <w:abstractNumId w:val="44"/>
  </w:num>
  <w:num w:numId="19">
    <w:abstractNumId w:val="18"/>
  </w:num>
  <w:num w:numId="20">
    <w:abstractNumId w:val="53"/>
  </w:num>
  <w:num w:numId="21">
    <w:abstractNumId w:val="29"/>
  </w:num>
  <w:num w:numId="22">
    <w:abstractNumId w:val="30"/>
  </w:num>
  <w:num w:numId="23">
    <w:abstractNumId w:val="16"/>
  </w:num>
  <w:num w:numId="24">
    <w:abstractNumId w:val="51"/>
  </w:num>
  <w:num w:numId="25">
    <w:abstractNumId w:val="25"/>
  </w:num>
  <w:num w:numId="26">
    <w:abstractNumId w:val="5"/>
  </w:num>
  <w:num w:numId="27">
    <w:abstractNumId w:val="38"/>
  </w:num>
  <w:num w:numId="28">
    <w:abstractNumId w:val="12"/>
  </w:num>
  <w:num w:numId="29">
    <w:abstractNumId w:val="14"/>
  </w:num>
  <w:num w:numId="30">
    <w:abstractNumId w:val="57"/>
  </w:num>
  <w:num w:numId="31">
    <w:abstractNumId w:val="47"/>
  </w:num>
  <w:num w:numId="32">
    <w:abstractNumId w:val="6"/>
  </w:num>
  <w:num w:numId="33">
    <w:abstractNumId w:val="19"/>
  </w:num>
  <w:num w:numId="34">
    <w:abstractNumId w:val="7"/>
  </w:num>
  <w:num w:numId="35">
    <w:abstractNumId w:val="11"/>
  </w:num>
  <w:num w:numId="36">
    <w:abstractNumId w:val="26"/>
  </w:num>
  <w:num w:numId="37">
    <w:abstractNumId w:val="1"/>
  </w:num>
  <w:num w:numId="38">
    <w:abstractNumId w:val="32"/>
  </w:num>
  <w:num w:numId="39">
    <w:abstractNumId w:val="13"/>
  </w:num>
  <w:num w:numId="40">
    <w:abstractNumId w:val="2"/>
  </w:num>
  <w:num w:numId="41">
    <w:abstractNumId w:val="37"/>
  </w:num>
  <w:num w:numId="42">
    <w:abstractNumId w:val="45"/>
  </w:num>
  <w:num w:numId="43">
    <w:abstractNumId w:val="28"/>
  </w:num>
  <w:num w:numId="44">
    <w:abstractNumId w:val="56"/>
  </w:num>
  <w:num w:numId="45">
    <w:abstractNumId w:val="35"/>
  </w:num>
  <w:num w:numId="46">
    <w:abstractNumId w:val="55"/>
  </w:num>
  <w:num w:numId="47">
    <w:abstractNumId w:val="42"/>
  </w:num>
  <w:num w:numId="48">
    <w:abstractNumId w:val="23"/>
  </w:num>
  <w:num w:numId="49">
    <w:abstractNumId w:val="24"/>
  </w:num>
  <w:num w:numId="50">
    <w:abstractNumId w:val="39"/>
  </w:num>
  <w:num w:numId="51">
    <w:abstractNumId w:val="3"/>
  </w:num>
  <w:num w:numId="52">
    <w:abstractNumId w:val="9"/>
  </w:num>
  <w:num w:numId="53">
    <w:abstractNumId w:val="0"/>
  </w:num>
  <w:num w:numId="54">
    <w:abstractNumId w:val="52"/>
  </w:num>
  <w:num w:numId="55">
    <w:abstractNumId w:val="27"/>
  </w:num>
  <w:num w:numId="56">
    <w:abstractNumId w:val="40"/>
  </w:num>
  <w:num w:numId="57">
    <w:abstractNumId w:val="49"/>
  </w:num>
  <w:num w:numId="5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hideSpellingErrors/>
  <w:hideGrammaticalErrors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B6"/>
    <w:rsid w:val="000001B8"/>
    <w:rsid w:val="00000495"/>
    <w:rsid w:val="00000875"/>
    <w:rsid w:val="00000B44"/>
    <w:rsid w:val="00000BDC"/>
    <w:rsid w:val="000010CD"/>
    <w:rsid w:val="000019EE"/>
    <w:rsid w:val="000024AE"/>
    <w:rsid w:val="000029B5"/>
    <w:rsid w:val="00002BB0"/>
    <w:rsid w:val="00003272"/>
    <w:rsid w:val="00003399"/>
    <w:rsid w:val="00003515"/>
    <w:rsid w:val="000036EB"/>
    <w:rsid w:val="00003B05"/>
    <w:rsid w:val="00003D8D"/>
    <w:rsid w:val="00003F3F"/>
    <w:rsid w:val="00004E44"/>
    <w:rsid w:val="00005298"/>
    <w:rsid w:val="00005589"/>
    <w:rsid w:val="000059A7"/>
    <w:rsid w:val="00005CDC"/>
    <w:rsid w:val="00006158"/>
    <w:rsid w:val="00006719"/>
    <w:rsid w:val="000067AD"/>
    <w:rsid w:val="00006D73"/>
    <w:rsid w:val="000073CE"/>
    <w:rsid w:val="0000766F"/>
    <w:rsid w:val="00010147"/>
    <w:rsid w:val="00010921"/>
    <w:rsid w:val="00010B25"/>
    <w:rsid w:val="00010F76"/>
    <w:rsid w:val="00011577"/>
    <w:rsid w:val="000115C7"/>
    <w:rsid w:val="00011A43"/>
    <w:rsid w:val="000127F5"/>
    <w:rsid w:val="000132A0"/>
    <w:rsid w:val="00014456"/>
    <w:rsid w:val="00014519"/>
    <w:rsid w:val="0001526C"/>
    <w:rsid w:val="000154CF"/>
    <w:rsid w:val="00016265"/>
    <w:rsid w:val="00016B69"/>
    <w:rsid w:val="00016E12"/>
    <w:rsid w:val="0001719C"/>
    <w:rsid w:val="000172D8"/>
    <w:rsid w:val="00017C7C"/>
    <w:rsid w:val="00020DE3"/>
    <w:rsid w:val="000212E5"/>
    <w:rsid w:val="0002147F"/>
    <w:rsid w:val="000218AB"/>
    <w:rsid w:val="0002223F"/>
    <w:rsid w:val="00023C40"/>
    <w:rsid w:val="000243D2"/>
    <w:rsid w:val="00025063"/>
    <w:rsid w:val="000251B6"/>
    <w:rsid w:val="00025388"/>
    <w:rsid w:val="00025A71"/>
    <w:rsid w:val="00026693"/>
    <w:rsid w:val="000269E1"/>
    <w:rsid w:val="00026DDB"/>
    <w:rsid w:val="00026EAD"/>
    <w:rsid w:val="0002741A"/>
    <w:rsid w:val="00027472"/>
    <w:rsid w:val="000275C0"/>
    <w:rsid w:val="00027897"/>
    <w:rsid w:val="00030D2C"/>
    <w:rsid w:val="00030D8D"/>
    <w:rsid w:val="00030EB0"/>
    <w:rsid w:val="00031483"/>
    <w:rsid w:val="00031E19"/>
    <w:rsid w:val="0003277E"/>
    <w:rsid w:val="000327F0"/>
    <w:rsid w:val="0003381E"/>
    <w:rsid w:val="00034438"/>
    <w:rsid w:val="00034719"/>
    <w:rsid w:val="0003471F"/>
    <w:rsid w:val="00034761"/>
    <w:rsid w:val="000352E0"/>
    <w:rsid w:val="000358FA"/>
    <w:rsid w:val="00036DA7"/>
    <w:rsid w:val="00036F7C"/>
    <w:rsid w:val="000378AD"/>
    <w:rsid w:val="00037BD1"/>
    <w:rsid w:val="00037D4F"/>
    <w:rsid w:val="00040267"/>
    <w:rsid w:val="0004057A"/>
    <w:rsid w:val="000408B4"/>
    <w:rsid w:val="00040972"/>
    <w:rsid w:val="00040DA9"/>
    <w:rsid w:val="000414EE"/>
    <w:rsid w:val="000419F6"/>
    <w:rsid w:val="00041EF3"/>
    <w:rsid w:val="00042A90"/>
    <w:rsid w:val="00042D64"/>
    <w:rsid w:val="00042E20"/>
    <w:rsid w:val="00042EEC"/>
    <w:rsid w:val="0004304C"/>
    <w:rsid w:val="0004351F"/>
    <w:rsid w:val="00043626"/>
    <w:rsid w:val="00043905"/>
    <w:rsid w:val="00043C17"/>
    <w:rsid w:val="00043DCD"/>
    <w:rsid w:val="000445FE"/>
    <w:rsid w:val="00044AD7"/>
    <w:rsid w:val="0004541E"/>
    <w:rsid w:val="00046251"/>
    <w:rsid w:val="0004625D"/>
    <w:rsid w:val="000467A0"/>
    <w:rsid w:val="00047784"/>
    <w:rsid w:val="00047C27"/>
    <w:rsid w:val="00047E7F"/>
    <w:rsid w:val="000510C4"/>
    <w:rsid w:val="00051B04"/>
    <w:rsid w:val="00052BAB"/>
    <w:rsid w:val="00053453"/>
    <w:rsid w:val="00053536"/>
    <w:rsid w:val="0005423A"/>
    <w:rsid w:val="000544F2"/>
    <w:rsid w:val="0005482C"/>
    <w:rsid w:val="000548A3"/>
    <w:rsid w:val="000548C3"/>
    <w:rsid w:val="00054916"/>
    <w:rsid w:val="00055286"/>
    <w:rsid w:val="000565C5"/>
    <w:rsid w:val="00056770"/>
    <w:rsid w:val="00056CA0"/>
    <w:rsid w:val="00056ECA"/>
    <w:rsid w:val="0005780F"/>
    <w:rsid w:val="00057942"/>
    <w:rsid w:val="00060359"/>
    <w:rsid w:val="000609EB"/>
    <w:rsid w:val="0006142F"/>
    <w:rsid w:val="0006145B"/>
    <w:rsid w:val="00061CD5"/>
    <w:rsid w:val="00062A4A"/>
    <w:rsid w:val="00062B96"/>
    <w:rsid w:val="00063B5E"/>
    <w:rsid w:val="0006425A"/>
    <w:rsid w:val="000645D3"/>
    <w:rsid w:val="000645FC"/>
    <w:rsid w:val="00064662"/>
    <w:rsid w:val="00064C08"/>
    <w:rsid w:val="00064E49"/>
    <w:rsid w:val="00065352"/>
    <w:rsid w:val="00065DF3"/>
    <w:rsid w:val="0006622D"/>
    <w:rsid w:val="000678B9"/>
    <w:rsid w:val="00070243"/>
    <w:rsid w:val="000708B0"/>
    <w:rsid w:val="000708C7"/>
    <w:rsid w:val="00070E06"/>
    <w:rsid w:val="000717B5"/>
    <w:rsid w:val="00071BF6"/>
    <w:rsid w:val="00071C54"/>
    <w:rsid w:val="000726F2"/>
    <w:rsid w:val="00072858"/>
    <w:rsid w:val="0007286A"/>
    <w:rsid w:val="00072874"/>
    <w:rsid w:val="00073241"/>
    <w:rsid w:val="00073E02"/>
    <w:rsid w:val="00074EA6"/>
    <w:rsid w:val="00074F38"/>
    <w:rsid w:val="0007538F"/>
    <w:rsid w:val="00075393"/>
    <w:rsid w:val="00075556"/>
    <w:rsid w:val="00075F26"/>
    <w:rsid w:val="00076466"/>
    <w:rsid w:val="000766EA"/>
    <w:rsid w:val="00076EDA"/>
    <w:rsid w:val="0007714C"/>
    <w:rsid w:val="00077329"/>
    <w:rsid w:val="000773D3"/>
    <w:rsid w:val="00077A3B"/>
    <w:rsid w:val="0008041B"/>
    <w:rsid w:val="000809C8"/>
    <w:rsid w:val="0008127F"/>
    <w:rsid w:val="000812BC"/>
    <w:rsid w:val="000819E4"/>
    <w:rsid w:val="00081AC1"/>
    <w:rsid w:val="000823DF"/>
    <w:rsid w:val="0008243B"/>
    <w:rsid w:val="00082463"/>
    <w:rsid w:val="00082513"/>
    <w:rsid w:val="000827D9"/>
    <w:rsid w:val="000827F6"/>
    <w:rsid w:val="0008292D"/>
    <w:rsid w:val="00082E89"/>
    <w:rsid w:val="00082FAD"/>
    <w:rsid w:val="000838BE"/>
    <w:rsid w:val="0008396E"/>
    <w:rsid w:val="00083D09"/>
    <w:rsid w:val="00083DC2"/>
    <w:rsid w:val="0008461B"/>
    <w:rsid w:val="00085509"/>
    <w:rsid w:val="00086506"/>
    <w:rsid w:val="00086694"/>
    <w:rsid w:val="00086A76"/>
    <w:rsid w:val="00086F96"/>
    <w:rsid w:val="00086F99"/>
    <w:rsid w:val="00087417"/>
    <w:rsid w:val="000874D2"/>
    <w:rsid w:val="00090267"/>
    <w:rsid w:val="00090F2A"/>
    <w:rsid w:val="00090F2D"/>
    <w:rsid w:val="00091CA4"/>
    <w:rsid w:val="0009241D"/>
    <w:rsid w:val="00092763"/>
    <w:rsid w:val="00092B83"/>
    <w:rsid w:val="00093593"/>
    <w:rsid w:val="00093863"/>
    <w:rsid w:val="00093A2E"/>
    <w:rsid w:val="0009419E"/>
    <w:rsid w:val="000944EC"/>
    <w:rsid w:val="00094B61"/>
    <w:rsid w:val="00095CBD"/>
    <w:rsid w:val="00095FEA"/>
    <w:rsid w:val="00096137"/>
    <w:rsid w:val="00096C7E"/>
    <w:rsid w:val="0009799F"/>
    <w:rsid w:val="00097CB1"/>
    <w:rsid w:val="00097D31"/>
    <w:rsid w:val="00097DCB"/>
    <w:rsid w:val="000A058F"/>
    <w:rsid w:val="000A08A0"/>
    <w:rsid w:val="000A0A70"/>
    <w:rsid w:val="000A0E05"/>
    <w:rsid w:val="000A132A"/>
    <w:rsid w:val="000A1578"/>
    <w:rsid w:val="000A1786"/>
    <w:rsid w:val="000A1884"/>
    <w:rsid w:val="000A1BE0"/>
    <w:rsid w:val="000A1D31"/>
    <w:rsid w:val="000A1DD0"/>
    <w:rsid w:val="000A21F0"/>
    <w:rsid w:val="000A227B"/>
    <w:rsid w:val="000A28C4"/>
    <w:rsid w:val="000A2972"/>
    <w:rsid w:val="000A2A72"/>
    <w:rsid w:val="000A2FC1"/>
    <w:rsid w:val="000A3564"/>
    <w:rsid w:val="000A4992"/>
    <w:rsid w:val="000A4B55"/>
    <w:rsid w:val="000A5901"/>
    <w:rsid w:val="000A5AC3"/>
    <w:rsid w:val="000A6A47"/>
    <w:rsid w:val="000A6E28"/>
    <w:rsid w:val="000A7375"/>
    <w:rsid w:val="000A7420"/>
    <w:rsid w:val="000A7470"/>
    <w:rsid w:val="000A795F"/>
    <w:rsid w:val="000B1357"/>
    <w:rsid w:val="000B179F"/>
    <w:rsid w:val="000B1AE0"/>
    <w:rsid w:val="000B2040"/>
    <w:rsid w:val="000B23D7"/>
    <w:rsid w:val="000B24CE"/>
    <w:rsid w:val="000B271B"/>
    <w:rsid w:val="000B35E4"/>
    <w:rsid w:val="000B3815"/>
    <w:rsid w:val="000B4065"/>
    <w:rsid w:val="000B43AB"/>
    <w:rsid w:val="000B4507"/>
    <w:rsid w:val="000B4D9E"/>
    <w:rsid w:val="000B4F35"/>
    <w:rsid w:val="000B569A"/>
    <w:rsid w:val="000B687C"/>
    <w:rsid w:val="000B7479"/>
    <w:rsid w:val="000B7763"/>
    <w:rsid w:val="000B782F"/>
    <w:rsid w:val="000B7A8C"/>
    <w:rsid w:val="000B7DFD"/>
    <w:rsid w:val="000C0476"/>
    <w:rsid w:val="000C0573"/>
    <w:rsid w:val="000C07B2"/>
    <w:rsid w:val="000C0972"/>
    <w:rsid w:val="000C0B01"/>
    <w:rsid w:val="000C14EB"/>
    <w:rsid w:val="000C16D5"/>
    <w:rsid w:val="000C16F0"/>
    <w:rsid w:val="000C1A06"/>
    <w:rsid w:val="000C1C51"/>
    <w:rsid w:val="000C24A7"/>
    <w:rsid w:val="000C29B1"/>
    <w:rsid w:val="000C2A29"/>
    <w:rsid w:val="000C2BA4"/>
    <w:rsid w:val="000C2DA6"/>
    <w:rsid w:val="000C4666"/>
    <w:rsid w:val="000C5129"/>
    <w:rsid w:val="000C54B5"/>
    <w:rsid w:val="000C6248"/>
    <w:rsid w:val="000C6523"/>
    <w:rsid w:val="000C6E7E"/>
    <w:rsid w:val="000C6F25"/>
    <w:rsid w:val="000C74FE"/>
    <w:rsid w:val="000C765C"/>
    <w:rsid w:val="000C7E5E"/>
    <w:rsid w:val="000D12B8"/>
    <w:rsid w:val="000D1826"/>
    <w:rsid w:val="000D1A03"/>
    <w:rsid w:val="000D1BC7"/>
    <w:rsid w:val="000D1EBD"/>
    <w:rsid w:val="000D3937"/>
    <w:rsid w:val="000D3974"/>
    <w:rsid w:val="000D4866"/>
    <w:rsid w:val="000D4C1C"/>
    <w:rsid w:val="000D4EE2"/>
    <w:rsid w:val="000D4F38"/>
    <w:rsid w:val="000D53FE"/>
    <w:rsid w:val="000D5C70"/>
    <w:rsid w:val="000D6558"/>
    <w:rsid w:val="000D698F"/>
    <w:rsid w:val="000D6AE3"/>
    <w:rsid w:val="000D6ED4"/>
    <w:rsid w:val="000D783C"/>
    <w:rsid w:val="000D79F0"/>
    <w:rsid w:val="000E01D5"/>
    <w:rsid w:val="000E0AF2"/>
    <w:rsid w:val="000E0B8E"/>
    <w:rsid w:val="000E1958"/>
    <w:rsid w:val="000E19C2"/>
    <w:rsid w:val="000E284F"/>
    <w:rsid w:val="000E3EDF"/>
    <w:rsid w:val="000E44D3"/>
    <w:rsid w:val="000E5943"/>
    <w:rsid w:val="000E5FCF"/>
    <w:rsid w:val="000E605A"/>
    <w:rsid w:val="000E6349"/>
    <w:rsid w:val="000E654C"/>
    <w:rsid w:val="000E6A3C"/>
    <w:rsid w:val="000E6A7F"/>
    <w:rsid w:val="000E6A9F"/>
    <w:rsid w:val="000E7833"/>
    <w:rsid w:val="000F0753"/>
    <w:rsid w:val="000F1CCC"/>
    <w:rsid w:val="000F1F7D"/>
    <w:rsid w:val="000F2A93"/>
    <w:rsid w:val="000F2B20"/>
    <w:rsid w:val="000F335C"/>
    <w:rsid w:val="000F3912"/>
    <w:rsid w:val="000F3EE9"/>
    <w:rsid w:val="000F447A"/>
    <w:rsid w:val="000F4608"/>
    <w:rsid w:val="000F466E"/>
    <w:rsid w:val="000F503D"/>
    <w:rsid w:val="000F63A6"/>
    <w:rsid w:val="000F6718"/>
    <w:rsid w:val="000F67D7"/>
    <w:rsid w:val="000F73B0"/>
    <w:rsid w:val="000F7922"/>
    <w:rsid w:val="000F7F27"/>
    <w:rsid w:val="00100094"/>
    <w:rsid w:val="001000AF"/>
    <w:rsid w:val="0010025B"/>
    <w:rsid w:val="001004CA"/>
    <w:rsid w:val="00100767"/>
    <w:rsid w:val="00101A8F"/>
    <w:rsid w:val="00101B7E"/>
    <w:rsid w:val="00101DBD"/>
    <w:rsid w:val="001023E1"/>
    <w:rsid w:val="001024EA"/>
    <w:rsid w:val="00102735"/>
    <w:rsid w:val="00102DD0"/>
    <w:rsid w:val="001036F9"/>
    <w:rsid w:val="00103B8E"/>
    <w:rsid w:val="00104155"/>
    <w:rsid w:val="00104172"/>
    <w:rsid w:val="00104239"/>
    <w:rsid w:val="00104A5C"/>
    <w:rsid w:val="00104D94"/>
    <w:rsid w:val="001061EC"/>
    <w:rsid w:val="001065B0"/>
    <w:rsid w:val="00106D19"/>
    <w:rsid w:val="00107399"/>
    <w:rsid w:val="00107495"/>
    <w:rsid w:val="00107A03"/>
    <w:rsid w:val="00107AD4"/>
    <w:rsid w:val="00107B74"/>
    <w:rsid w:val="00107FA0"/>
    <w:rsid w:val="00110D2D"/>
    <w:rsid w:val="00110E9B"/>
    <w:rsid w:val="001115F6"/>
    <w:rsid w:val="00111CC5"/>
    <w:rsid w:val="00111F73"/>
    <w:rsid w:val="0011252E"/>
    <w:rsid w:val="0011269C"/>
    <w:rsid w:val="00112833"/>
    <w:rsid w:val="00112978"/>
    <w:rsid w:val="00112AAA"/>
    <w:rsid w:val="00113697"/>
    <w:rsid w:val="00113AC2"/>
    <w:rsid w:val="00114422"/>
    <w:rsid w:val="0011465B"/>
    <w:rsid w:val="00114B57"/>
    <w:rsid w:val="00115416"/>
    <w:rsid w:val="00115423"/>
    <w:rsid w:val="00116465"/>
    <w:rsid w:val="001166A7"/>
    <w:rsid w:val="00116D5C"/>
    <w:rsid w:val="00117303"/>
    <w:rsid w:val="00117B20"/>
    <w:rsid w:val="0012029C"/>
    <w:rsid w:val="0012075C"/>
    <w:rsid w:val="00122BD7"/>
    <w:rsid w:val="00123125"/>
    <w:rsid w:val="00123876"/>
    <w:rsid w:val="00123D04"/>
    <w:rsid w:val="00123D40"/>
    <w:rsid w:val="001240EA"/>
    <w:rsid w:val="00124317"/>
    <w:rsid w:val="001247F2"/>
    <w:rsid w:val="00124C04"/>
    <w:rsid w:val="00126069"/>
    <w:rsid w:val="001261DD"/>
    <w:rsid w:val="001267E6"/>
    <w:rsid w:val="00126B05"/>
    <w:rsid w:val="00126B7F"/>
    <w:rsid w:val="00127185"/>
    <w:rsid w:val="001275C3"/>
    <w:rsid w:val="00127B59"/>
    <w:rsid w:val="00130BDF"/>
    <w:rsid w:val="00131573"/>
    <w:rsid w:val="001316B1"/>
    <w:rsid w:val="00131C10"/>
    <w:rsid w:val="00131EEA"/>
    <w:rsid w:val="0013246A"/>
    <w:rsid w:val="00132A72"/>
    <w:rsid w:val="00132B4E"/>
    <w:rsid w:val="00133128"/>
    <w:rsid w:val="00133F7D"/>
    <w:rsid w:val="001346E7"/>
    <w:rsid w:val="00134905"/>
    <w:rsid w:val="0013490B"/>
    <w:rsid w:val="00134F92"/>
    <w:rsid w:val="00135371"/>
    <w:rsid w:val="00136011"/>
    <w:rsid w:val="00136373"/>
    <w:rsid w:val="0013648A"/>
    <w:rsid w:val="0013675F"/>
    <w:rsid w:val="001369E6"/>
    <w:rsid w:val="00136A1F"/>
    <w:rsid w:val="00136F54"/>
    <w:rsid w:val="00137973"/>
    <w:rsid w:val="001403B5"/>
    <w:rsid w:val="001407E0"/>
    <w:rsid w:val="00140C46"/>
    <w:rsid w:val="00140D22"/>
    <w:rsid w:val="001417EE"/>
    <w:rsid w:val="00142186"/>
    <w:rsid w:val="001423EB"/>
    <w:rsid w:val="00142516"/>
    <w:rsid w:val="00143454"/>
    <w:rsid w:val="00143530"/>
    <w:rsid w:val="0014353B"/>
    <w:rsid w:val="00143A82"/>
    <w:rsid w:val="001442FF"/>
    <w:rsid w:val="00145076"/>
    <w:rsid w:val="00145789"/>
    <w:rsid w:val="00145C04"/>
    <w:rsid w:val="00145F6E"/>
    <w:rsid w:val="001462DE"/>
    <w:rsid w:val="00146C49"/>
    <w:rsid w:val="00147262"/>
    <w:rsid w:val="001476AB"/>
    <w:rsid w:val="0014798F"/>
    <w:rsid w:val="00150035"/>
    <w:rsid w:val="00150230"/>
    <w:rsid w:val="0015064B"/>
    <w:rsid w:val="001508EB"/>
    <w:rsid w:val="00150A63"/>
    <w:rsid w:val="00150AAE"/>
    <w:rsid w:val="00150CE7"/>
    <w:rsid w:val="001519B8"/>
    <w:rsid w:val="001526B5"/>
    <w:rsid w:val="00152AD6"/>
    <w:rsid w:val="00152BD3"/>
    <w:rsid w:val="00152D3E"/>
    <w:rsid w:val="00152D46"/>
    <w:rsid w:val="001530DE"/>
    <w:rsid w:val="00153185"/>
    <w:rsid w:val="00153342"/>
    <w:rsid w:val="0015382C"/>
    <w:rsid w:val="00153AB8"/>
    <w:rsid w:val="00153C8C"/>
    <w:rsid w:val="00153DC1"/>
    <w:rsid w:val="00153E46"/>
    <w:rsid w:val="0015443A"/>
    <w:rsid w:val="0015485A"/>
    <w:rsid w:val="001548D3"/>
    <w:rsid w:val="00154D9E"/>
    <w:rsid w:val="00154F49"/>
    <w:rsid w:val="0015503A"/>
    <w:rsid w:val="0015598A"/>
    <w:rsid w:val="001569ED"/>
    <w:rsid w:val="00157170"/>
    <w:rsid w:val="00157198"/>
    <w:rsid w:val="00157377"/>
    <w:rsid w:val="00157680"/>
    <w:rsid w:val="001577FD"/>
    <w:rsid w:val="00157934"/>
    <w:rsid w:val="00157CE6"/>
    <w:rsid w:val="00157E41"/>
    <w:rsid w:val="00160059"/>
    <w:rsid w:val="001602DD"/>
    <w:rsid w:val="00160B5C"/>
    <w:rsid w:val="0016189E"/>
    <w:rsid w:val="001632F5"/>
    <w:rsid w:val="001632F7"/>
    <w:rsid w:val="001639D3"/>
    <w:rsid w:val="00163DBA"/>
    <w:rsid w:val="00164284"/>
    <w:rsid w:val="0016440C"/>
    <w:rsid w:val="001645E9"/>
    <w:rsid w:val="00164B73"/>
    <w:rsid w:val="00165884"/>
    <w:rsid w:val="00165BBC"/>
    <w:rsid w:val="001662BB"/>
    <w:rsid w:val="001664F6"/>
    <w:rsid w:val="00166736"/>
    <w:rsid w:val="00166BD7"/>
    <w:rsid w:val="0016778E"/>
    <w:rsid w:val="00167AE4"/>
    <w:rsid w:val="00167FF0"/>
    <w:rsid w:val="00170405"/>
    <w:rsid w:val="00170441"/>
    <w:rsid w:val="0017052E"/>
    <w:rsid w:val="00171807"/>
    <w:rsid w:val="001718A3"/>
    <w:rsid w:val="001723E0"/>
    <w:rsid w:val="00172F8E"/>
    <w:rsid w:val="001742D5"/>
    <w:rsid w:val="0017470D"/>
    <w:rsid w:val="00174BC3"/>
    <w:rsid w:val="00174D1C"/>
    <w:rsid w:val="001751A9"/>
    <w:rsid w:val="001753DF"/>
    <w:rsid w:val="001754EA"/>
    <w:rsid w:val="00175E1B"/>
    <w:rsid w:val="00175EDA"/>
    <w:rsid w:val="00176BD6"/>
    <w:rsid w:val="00176DB5"/>
    <w:rsid w:val="001770A0"/>
    <w:rsid w:val="0017726B"/>
    <w:rsid w:val="00177327"/>
    <w:rsid w:val="001778D6"/>
    <w:rsid w:val="00177911"/>
    <w:rsid w:val="0018031B"/>
    <w:rsid w:val="0018085D"/>
    <w:rsid w:val="00180926"/>
    <w:rsid w:val="0018095F"/>
    <w:rsid w:val="001819B3"/>
    <w:rsid w:val="00182129"/>
    <w:rsid w:val="0018231F"/>
    <w:rsid w:val="00182717"/>
    <w:rsid w:val="001827DB"/>
    <w:rsid w:val="00182C1C"/>
    <w:rsid w:val="001830B7"/>
    <w:rsid w:val="00183177"/>
    <w:rsid w:val="00183390"/>
    <w:rsid w:val="001836F2"/>
    <w:rsid w:val="001837A7"/>
    <w:rsid w:val="00183CC1"/>
    <w:rsid w:val="001843D2"/>
    <w:rsid w:val="00184EB3"/>
    <w:rsid w:val="00185B2C"/>
    <w:rsid w:val="0018612A"/>
    <w:rsid w:val="001861B6"/>
    <w:rsid w:val="00186914"/>
    <w:rsid w:val="00186A99"/>
    <w:rsid w:val="00186AA0"/>
    <w:rsid w:val="00186CCF"/>
    <w:rsid w:val="00186E2C"/>
    <w:rsid w:val="0018720A"/>
    <w:rsid w:val="0018730B"/>
    <w:rsid w:val="0018738C"/>
    <w:rsid w:val="00187CDA"/>
    <w:rsid w:val="00187D9A"/>
    <w:rsid w:val="00190620"/>
    <w:rsid w:val="001913E0"/>
    <w:rsid w:val="00191654"/>
    <w:rsid w:val="00191A89"/>
    <w:rsid w:val="00191B9D"/>
    <w:rsid w:val="00191BDB"/>
    <w:rsid w:val="00192B17"/>
    <w:rsid w:val="001931A1"/>
    <w:rsid w:val="0019324E"/>
    <w:rsid w:val="00193547"/>
    <w:rsid w:val="00193701"/>
    <w:rsid w:val="00194034"/>
    <w:rsid w:val="001941DF"/>
    <w:rsid w:val="00194822"/>
    <w:rsid w:val="001949AE"/>
    <w:rsid w:val="00194A09"/>
    <w:rsid w:val="00194A3F"/>
    <w:rsid w:val="001950F2"/>
    <w:rsid w:val="00195202"/>
    <w:rsid w:val="001952B3"/>
    <w:rsid w:val="00195415"/>
    <w:rsid w:val="0019556C"/>
    <w:rsid w:val="001957AF"/>
    <w:rsid w:val="00195B6A"/>
    <w:rsid w:val="001968CD"/>
    <w:rsid w:val="001969D2"/>
    <w:rsid w:val="00196AC3"/>
    <w:rsid w:val="00196F61"/>
    <w:rsid w:val="0019769C"/>
    <w:rsid w:val="001979BC"/>
    <w:rsid w:val="00197BB9"/>
    <w:rsid w:val="001A02EC"/>
    <w:rsid w:val="001A0384"/>
    <w:rsid w:val="001A040A"/>
    <w:rsid w:val="001A0A6A"/>
    <w:rsid w:val="001A0BCC"/>
    <w:rsid w:val="001A0EDA"/>
    <w:rsid w:val="001A16D3"/>
    <w:rsid w:val="001A1C0E"/>
    <w:rsid w:val="001A1C16"/>
    <w:rsid w:val="001A1C1E"/>
    <w:rsid w:val="001A1D50"/>
    <w:rsid w:val="001A1EEE"/>
    <w:rsid w:val="001A2007"/>
    <w:rsid w:val="001A25B6"/>
    <w:rsid w:val="001A2996"/>
    <w:rsid w:val="001A2E73"/>
    <w:rsid w:val="001A2E8B"/>
    <w:rsid w:val="001A329E"/>
    <w:rsid w:val="001A3311"/>
    <w:rsid w:val="001A3A92"/>
    <w:rsid w:val="001A416E"/>
    <w:rsid w:val="001A46D6"/>
    <w:rsid w:val="001A4899"/>
    <w:rsid w:val="001A4E81"/>
    <w:rsid w:val="001A4EFF"/>
    <w:rsid w:val="001A4FA2"/>
    <w:rsid w:val="001A5329"/>
    <w:rsid w:val="001A54C9"/>
    <w:rsid w:val="001A634E"/>
    <w:rsid w:val="001A6E87"/>
    <w:rsid w:val="001A71A5"/>
    <w:rsid w:val="001B03CD"/>
    <w:rsid w:val="001B07B2"/>
    <w:rsid w:val="001B0934"/>
    <w:rsid w:val="001B15CE"/>
    <w:rsid w:val="001B17A0"/>
    <w:rsid w:val="001B19E9"/>
    <w:rsid w:val="001B21EB"/>
    <w:rsid w:val="001B3133"/>
    <w:rsid w:val="001B3CD7"/>
    <w:rsid w:val="001B3EAC"/>
    <w:rsid w:val="001B51E4"/>
    <w:rsid w:val="001B54B1"/>
    <w:rsid w:val="001B5577"/>
    <w:rsid w:val="001B6538"/>
    <w:rsid w:val="001B6BF3"/>
    <w:rsid w:val="001B75F9"/>
    <w:rsid w:val="001B75FE"/>
    <w:rsid w:val="001B79F0"/>
    <w:rsid w:val="001B7BA7"/>
    <w:rsid w:val="001C0197"/>
    <w:rsid w:val="001C05EA"/>
    <w:rsid w:val="001C085E"/>
    <w:rsid w:val="001C0C5F"/>
    <w:rsid w:val="001C2503"/>
    <w:rsid w:val="001C2539"/>
    <w:rsid w:val="001C26ED"/>
    <w:rsid w:val="001C2D37"/>
    <w:rsid w:val="001C3204"/>
    <w:rsid w:val="001C3AAD"/>
    <w:rsid w:val="001C3C82"/>
    <w:rsid w:val="001C4341"/>
    <w:rsid w:val="001C434B"/>
    <w:rsid w:val="001C4B3B"/>
    <w:rsid w:val="001C52A9"/>
    <w:rsid w:val="001C5D93"/>
    <w:rsid w:val="001C662B"/>
    <w:rsid w:val="001C67D8"/>
    <w:rsid w:val="001C69F3"/>
    <w:rsid w:val="001C6BBB"/>
    <w:rsid w:val="001C6CFF"/>
    <w:rsid w:val="001C7182"/>
    <w:rsid w:val="001C7599"/>
    <w:rsid w:val="001C7C40"/>
    <w:rsid w:val="001C7CA5"/>
    <w:rsid w:val="001D034A"/>
    <w:rsid w:val="001D138F"/>
    <w:rsid w:val="001D1673"/>
    <w:rsid w:val="001D1C86"/>
    <w:rsid w:val="001D1DB0"/>
    <w:rsid w:val="001D1E7C"/>
    <w:rsid w:val="001D2E1E"/>
    <w:rsid w:val="001D3300"/>
    <w:rsid w:val="001D3317"/>
    <w:rsid w:val="001D362E"/>
    <w:rsid w:val="001D3975"/>
    <w:rsid w:val="001D3C01"/>
    <w:rsid w:val="001D3F98"/>
    <w:rsid w:val="001D3FB1"/>
    <w:rsid w:val="001D4198"/>
    <w:rsid w:val="001D4840"/>
    <w:rsid w:val="001D49D0"/>
    <w:rsid w:val="001D4DB8"/>
    <w:rsid w:val="001D5C6E"/>
    <w:rsid w:val="001D5ED4"/>
    <w:rsid w:val="001D6098"/>
    <w:rsid w:val="001D66DD"/>
    <w:rsid w:val="001D78C2"/>
    <w:rsid w:val="001D7CBD"/>
    <w:rsid w:val="001D7D2F"/>
    <w:rsid w:val="001E02C8"/>
    <w:rsid w:val="001E02F5"/>
    <w:rsid w:val="001E0359"/>
    <w:rsid w:val="001E0789"/>
    <w:rsid w:val="001E0937"/>
    <w:rsid w:val="001E0975"/>
    <w:rsid w:val="001E1133"/>
    <w:rsid w:val="001E128C"/>
    <w:rsid w:val="001E1776"/>
    <w:rsid w:val="001E1FEE"/>
    <w:rsid w:val="001E22EF"/>
    <w:rsid w:val="001E23BF"/>
    <w:rsid w:val="001E2652"/>
    <w:rsid w:val="001E2793"/>
    <w:rsid w:val="001E3290"/>
    <w:rsid w:val="001E3802"/>
    <w:rsid w:val="001E3AAC"/>
    <w:rsid w:val="001E4068"/>
    <w:rsid w:val="001E4629"/>
    <w:rsid w:val="001E4A41"/>
    <w:rsid w:val="001E4A56"/>
    <w:rsid w:val="001E4B91"/>
    <w:rsid w:val="001E4CBE"/>
    <w:rsid w:val="001E4F55"/>
    <w:rsid w:val="001E525B"/>
    <w:rsid w:val="001E5566"/>
    <w:rsid w:val="001E575C"/>
    <w:rsid w:val="001E5AF5"/>
    <w:rsid w:val="001E5E94"/>
    <w:rsid w:val="001E6699"/>
    <w:rsid w:val="001E6ACD"/>
    <w:rsid w:val="001E6E42"/>
    <w:rsid w:val="001E7DFC"/>
    <w:rsid w:val="001F0094"/>
    <w:rsid w:val="001F0203"/>
    <w:rsid w:val="001F0E08"/>
    <w:rsid w:val="001F1A1D"/>
    <w:rsid w:val="001F1B0D"/>
    <w:rsid w:val="001F2429"/>
    <w:rsid w:val="001F2A3C"/>
    <w:rsid w:val="001F2A3F"/>
    <w:rsid w:val="001F2C5F"/>
    <w:rsid w:val="001F32A8"/>
    <w:rsid w:val="001F3ACA"/>
    <w:rsid w:val="001F3FA4"/>
    <w:rsid w:val="001F4008"/>
    <w:rsid w:val="001F4096"/>
    <w:rsid w:val="001F422A"/>
    <w:rsid w:val="001F46B8"/>
    <w:rsid w:val="001F4DAF"/>
    <w:rsid w:val="001F4DE9"/>
    <w:rsid w:val="001F4E89"/>
    <w:rsid w:val="001F4EE5"/>
    <w:rsid w:val="001F4FE5"/>
    <w:rsid w:val="001F550B"/>
    <w:rsid w:val="001F5673"/>
    <w:rsid w:val="001F59ED"/>
    <w:rsid w:val="001F5DB2"/>
    <w:rsid w:val="001F5DD6"/>
    <w:rsid w:val="001F6213"/>
    <w:rsid w:val="001F625F"/>
    <w:rsid w:val="001F62AF"/>
    <w:rsid w:val="001F6B5F"/>
    <w:rsid w:val="001F6B84"/>
    <w:rsid w:val="001F6F9C"/>
    <w:rsid w:val="001F7987"/>
    <w:rsid w:val="001F7D0C"/>
    <w:rsid w:val="00201742"/>
    <w:rsid w:val="002032C6"/>
    <w:rsid w:val="00203363"/>
    <w:rsid w:val="00203524"/>
    <w:rsid w:val="002037B6"/>
    <w:rsid w:val="00203972"/>
    <w:rsid w:val="00203E8B"/>
    <w:rsid w:val="00204203"/>
    <w:rsid w:val="0020434D"/>
    <w:rsid w:val="0020445B"/>
    <w:rsid w:val="002049D3"/>
    <w:rsid w:val="00205479"/>
    <w:rsid w:val="00206348"/>
    <w:rsid w:val="0020658B"/>
    <w:rsid w:val="002065B1"/>
    <w:rsid w:val="00206768"/>
    <w:rsid w:val="0020690F"/>
    <w:rsid w:val="00206A24"/>
    <w:rsid w:val="00206D1C"/>
    <w:rsid w:val="00207575"/>
    <w:rsid w:val="002078A5"/>
    <w:rsid w:val="00207BBA"/>
    <w:rsid w:val="00210136"/>
    <w:rsid w:val="002103AC"/>
    <w:rsid w:val="00210569"/>
    <w:rsid w:val="002123B0"/>
    <w:rsid w:val="0021252F"/>
    <w:rsid w:val="00212ADF"/>
    <w:rsid w:val="00212AEE"/>
    <w:rsid w:val="00212B80"/>
    <w:rsid w:val="002134CF"/>
    <w:rsid w:val="002135EB"/>
    <w:rsid w:val="00213F4A"/>
    <w:rsid w:val="002148BA"/>
    <w:rsid w:val="00214A55"/>
    <w:rsid w:val="002151DF"/>
    <w:rsid w:val="0021573A"/>
    <w:rsid w:val="00215DBA"/>
    <w:rsid w:val="00215FCD"/>
    <w:rsid w:val="00216186"/>
    <w:rsid w:val="00216640"/>
    <w:rsid w:val="00216723"/>
    <w:rsid w:val="002167ED"/>
    <w:rsid w:val="00216A73"/>
    <w:rsid w:val="00216D67"/>
    <w:rsid w:val="00217217"/>
    <w:rsid w:val="002178B2"/>
    <w:rsid w:val="00217E29"/>
    <w:rsid w:val="00220047"/>
    <w:rsid w:val="002201DF"/>
    <w:rsid w:val="00220DED"/>
    <w:rsid w:val="00221833"/>
    <w:rsid w:val="002220ED"/>
    <w:rsid w:val="0022267B"/>
    <w:rsid w:val="00222A82"/>
    <w:rsid w:val="00222EFD"/>
    <w:rsid w:val="00223054"/>
    <w:rsid w:val="0022577B"/>
    <w:rsid w:val="00225F2E"/>
    <w:rsid w:val="00226463"/>
    <w:rsid w:val="00226A04"/>
    <w:rsid w:val="00226D22"/>
    <w:rsid w:val="00227C03"/>
    <w:rsid w:val="00230296"/>
    <w:rsid w:val="00230731"/>
    <w:rsid w:val="00230A86"/>
    <w:rsid w:val="00230D14"/>
    <w:rsid w:val="00230E20"/>
    <w:rsid w:val="00231232"/>
    <w:rsid w:val="00231233"/>
    <w:rsid w:val="002312D1"/>
    <w:rsid w:val="0023217F"/>
    <w:rsid w:val="00232B12"/>
    <w:rsid w:val="00232C16"/>
    <w:rsid w:val="002339CA"/>
    <w:rsid w:val="0023508B"/>
    <w:rsid w:val="002354E7"/>
    <w:rsid w:val="00235AFC"/>
    <w:rsid w:val="00235C02"/>
    <w:rsid w:val="00236804"/>
    <w:rsid w:val="0023681B"/>
    <w:rsid w:val="002369B7"/>
    <w:rsid w:val="00236BAB"/>
    <w:rsid w:val="00236C1C"/>
    <w:rsid w:val="00236EBE"/>
    <w:rsid w:val="0023703D"/>
    <w:rsid w:val="00237305"/>
    <w:rsid w:val="00237C30"/>
    <w:rsid w:val="00237CB3"/>
    <w:rsid w:val="00240523"/>
    <w:rsid w:val="002409CA"/>
    <w:rsid w:val="00241351"/>
    <w:rsid w:val="00241686"/>
    <w:rsid w:val="00241884"/>
    <w:rsid w:val="00241A35"/>
    <w:rsid w:val="00241A65"/>
    <w:rsid w:val="0024271D"/>
    <w:rsid w:val="002427FF"/>
    <w:rsid w:val="00242823"/>
    <w:rsid w:val="0024286F"/>
    <w:rsid w:val="00243294"/>
    <w:rsid w:val="002439AC"/>
    <w:rsid w:val="00244058"/>
    <w:rsid w:val="00244238"/>
    <w:rsid w:val="00244431"/>
    <w:rsid w:val="00244832"/>
    <w:rsid w:val="00244AFB"/>
    <w:rsid w:val="00245353"/>
    <w:rsid w:val="00245539"/>
    <w:rsid w:val="002458BC"/>
    <w:rsid w:val="00245954"/>
    <w:rsid w:val="00245BD3"/>
    <w:rsid w:val="00245FB4"/>
    <w:rsid w:val="00246068"/>
    <w:rsid w:val="00246113"/>
    <w:rsid w:val="00246666"/>
    <w:rsid w:val="00247015"/>
    <w:rsid w:val="002476AE"/>
    <w:rsid w:val="00250503"/>
    <w:rsid w:val="00250810"/>
    <w:rsid w:val="002512A4"/>
    <w:rsid w:val="0025176E"/>
    <w:rsid w:val="00251B97"/>
    <w:rsid w:val="00251C0A"/>
    <w:rsid w:val="00252152"/>
    <w:rsid w:val="00252437"/>
    <w:rsid w:val="00252BF9"/>
    <w:rsid w:val="00252E40"/>
    <w:rsid w:val="00252E63"/>
    <w:rsid w:val="002530B7"/>
    <w:rsid w:val="00253B30"/>
    <w:rsid w:val="00254DE3"/>
    <w:rsid w:val="00255182"/>
    <w:rsid w:val="00255971"/>
    <w:rsid w:val="00255EE2"/>
    <w:rsid w:val="00255FBC"/>
    <w:rsid w:val="00256146"/>
    <w:rsid w:val="00256271"/>
    <w:rsid w:val="0025667A"/>
    <w:rsid w:val="00257074"/>
    <w:rsid w:val="002570F9"/>
    <w:rsid w:val="00257315"/>
    <w:rsid w:val="00257533"/>
    <w:rsid w:val="002575C4"/>
    <w:rsid w:val="0025783E"/>
    <w:rsid w:val="00260657"/>
    <w:rsid w:val="00260BE4"/>
    <w:rsid w:val="00262A77"/>
    <w:rsid w:val="00262B00"/>
    <w:rsid w:val="0026313C"/>
    <w:rsid w:val="002634D2"/>
    <w:rsid w:val="00263B28"/>
    <w:rsid w:val="00264698"/>
    <w:rsid w:val="002647B0"/>
    <w:rsid w:val="002647D1"/>
    <w:rsid w:val="00264DF6"/>
    <w:rsid w:val="0026599D"/>
    <w:rsid w:val="00265F1B"/>
    <w:rsid w:val="002667C1"/>
    <w:rsid w:val="00266A8D"/>
    <w:rsid w:val="00266E69"/>
    <w:rsid w:val="0026782F"/>
    <w:rsid w:val="00267863"/>
    <w:rsid w:val="00267A3A"/>
    <w:rsid w:val="00267E0C"/>
    <w:rsid w:val="00270A3B"/>
    <w:rsid w:val="00270D2F"/>
    <w:rsid w:val="0027100B"/>
    <w:rsid w:val="002714B6"/>
    <w:rsid w:val="0027159D"/>
    <w:rsid w:val="002721B6"/>
    <w:rsid w:val="00272398"/>
    <w:rsid w:val="00272539"/>
    <w:rsid w:val="0027265F"/>
    <w:rsid w:val="00272E0E"/>
    <w:rsid w:val="002731FC"/>
    <w:rsid w:val="002732F8"/>
    <w:rsid w:val="0027353E"/>
    <w:rsid w:val="0027356D"/>
    <w:rsid w:val="00273823"/>
    <w:rsid w:val="00273CD5"/>
    <w:rsid w:val="00273D70"/>
    <w:rsid w:val="00273DF4"/>
    <w:rsid w:val="0027419C"/>
    <w:rsid w:val="0027428C"/>
    <w:rsid w:val="0027437E"/>
    <w:rsid w:val="0027487A"/>
    <w:rsid w:val="002748F1"/>
    <w:rsid w:val="00274DFC"/>
    <w:rsid w:val="002752FF"/>
    <w:rsid w:val="00275441"/>
    <w:rsid w:val="00275533"/>
    <w:rsid w:val="0027561F"/>
    <w:rsid w:val="002758BA"/>
    <w:rsid w:val="002759EB"/>
    <w:rsid w:val="00275BEF"/>
    <w:rsid w:val="00275D52"/>
    <w:rsid w:val="002760A1"/>
    <w:rsid w:val="002768E1"/>
    <w:rsid w:val="00276CD9"/>
    <w:rsid w:val="002772A3"/>
    <w:rsid w:val="0027730B"/>
    <w:rsid w:val="0027783D"/>
    <w:rsid w:val="00277881"/>
    <w:rsid w:val="002801A6"/>
    <w:rsid w:val="00280976"/>
    <w:rsid w:val="00280A87"/>
    <w:rsid w:val="00280F31"/>
    <w:rsid w:val="00281ACE"/>
    <w:rsid w:val="0028211A"/>
    <w:rsid w:val="0028215A"/>
    <w:rsid w:val="002824C2"/>
    <w:rsid w:val="002825C7"/>
    <w:rsid w:val="00282748"/>
    <w:rsid w:val="00282854"/>
    <w:rsid w:val="002836F4"/>
    <w:rsid w:val="002838B4"/>
    <w:rsid w:val="00283CEE"/>
    <w:rsid w:val="00283F7C"/>
    <w:rsid w:val="0028469C"/>
    <w:rsid w:val="002846E4"/>
    <w:rsid w:val="002849BF"/>
    <w:rsid w:val="00284E43"/>
    <w:rsid w:val="002857A1"/>
    <w:rsid w:val="00285B28"/>
    <w:rsid w:val="00285DDA"/>
    <w:rsid w:val="00286328"/>
    <w:rsid w:val="0028635F"/>
    <w:rsid w:val="002867D7"/>
    <w:rsid w:val="002868FC"/>
    <w:rsid w:val="00286E21"/>
    <w:rsid w:val="002878C2"/>
    <w:rsid w:val="00287EFF"/>
    <w:rsid w:val="00291539"/>
    <w:rsid w:val="002917C9"/>
    <w:rsid w:val="00291BDF"/>
    <w:rsid w:val="00292081"/>
    <w:rsid w:val="002921EF"/>
    <w:rsid w:val="00293497"/>
    <w:rsid w:val="002934C3"/>
    <w:rsid w:val="0029376F"/>
    <w:rsid w:val="002937E1"/>
    <w:rsid w:val="00293CBC"/>
    <w:rsid w:val="00293E2B"/>
    <w:rsid w:val="00294521"/>
    <w:rsid w:val="00294DC1"/>
    <w:rsid w:val="0029540D"/>
    <w:rsid w:val="00295AEB"/>
    <w:rsid w:val="00295E19"/>
    <w:rsid w:val="00295E8E"/>
    <w:rsid w:val="00296057"/>
    <w:rsid w:val="00296399"/>
    <w:rsid w:val="00296F6A"/>
    <w:rsid w:val="00297AC8"/>
    <w:rsid w:val="00297B0A"/>
    <w:rsid w:val="00297FC5"/>
    <w:rsid w:val="002A0A39"/>
    <w:rsid w:val="002A0B0F"/>
    <w:rsid w:val="002A0D19"/>
    <w:rsid w:val="002A1C4C"/>
    <w:rsid w:val="002A23B2"/>
    <w:rsid w:val="002A25D9"/>
    <w:rsid w:val="002A2C3F"/>
    <w:rsid w:val="002A3235"/>
    <w:rsid w:val="002A331B"/>
    <w:rsid w:val="002A3533"/>
    <w:rsid w:val="002A37B1"/>
    <w:rsid w:val="002A37D3"/>
    <w:rsid w:val="002A4482"/>
    <w:rsid w:val="002A450E"/>
    <w:rsid w:val="002A462D"/>
    <w:rsid w:val="002A4F0D"/>
    <w:rsid w:val="002A5207"/>
    <w:rsid w:val="002A53E8"/>
    <w:rsid w:val="002A5B57"/>
    <w:rsid w:val="002A6057"/>
    <w:rsid w:val="002A6402"/>
    <w:rsid w:val="002A6906"/>
    <w:rsid w:val="002A6C06"/>
    <w:rsid w:val="002A742F"/>
    <w:rsid w:val="002A767C"/>
    <w:rsid w:val="002B03E2"/>
    <w:rsid w:val="002B076E"/>
    <w:rsid w:val="002B0B8E"/>
    <w:rsid w:val="002B0DBB"/>
    <w:rsid w:val="002B1E9D"/>
    <w:rsid w:val="002B201C"/>
    <w:rsid w:val="002B2EF0"/>
    <w:rsid w:val="002B39D4"/>
    <w:rsid w:val="002B3FC4"/>
    <w:rsid w:val="002B496A"/>
    <w:rsid w:val="002B49CF"/>
    <w:rsid w:val="002B4E0A"/>
    <w:rsid w:val="002B55DA"/>
    <w:rsid w:val="002B5DBD"/>
    <w:rsid w:val="002B5F2E"/>
    <w:rsid w:val="002B63FB"/>
    <w:rsid w:val="002B757B"/>
    <w:rsid w:val="002B766B"/>
    <w:rsid w:val="002B76FA"/>
    <w:rsid w:val="002B7B05"/>
    <w:rsid w:val="002C0C97"/>
    <w:rsid w:val="002C14C6"/>
    <w:rsid w:val="002C14CE"/>
    <w:rsid w:val="002C1B9E"/>
    <w:rsid w:val="002C21B0"/>
    <w:rsid w:val="002C228B"/>
    <w:rsid w:val="002C245C"/>
    <w:rsid w:val="002C2825"/>
    <w:rsid w:val="002C2C5C"/>
    <w:rsid w:val="002C31F2"/>
    <w:rsid w:val="002C3870"/>
    <w:rsid w:val="002C3FD3"/>
    <w:rsid w:val="002C40B8"/>
    <w:rsid w:val="002C4E2D"/>
    <w:rsid w:val="002C5A93"/>
    <w:rsid w:val="002C6DEF"/>
    <w:rsid w:val="002C6EED"/>
    <w:rsid w:val="002C75DF"/>
    <w:rsid w:val="002C7683"/>
    <w:rsid w:val="002C7C96"/>
    <w:rsid w:val="002D0063"/>
    <w:rsid w:val="002D01E4"/>
    <w:rsid w:val="002D023C"/>
    <w:rsid w:val="002D0263"/>
    <w:rsid w:val="002D0556"/>
    <w:rsid w:val="002D0735"/>
    <w:rsid w:val="002D07FF"/>
    <w:rsid w:val="002D1716"/>
    <w:rsid w:val="002D1799"/>
    <w:rsid w:val="002D19A1"/>
    <w:rsid w:val="002D19B5"/>
    <w:rsid w:val="002D2556"/>
    <w:rsid w:val="002D271E"/>
    <w:rsid w:val="002D297F"/>
    <w:rsid w:val="002D2C9C"/>
    <w:rsid w:val="002D30CA"/>
    <w:rsid w:val="002D37E1"/>
    <w:rsid w:val="002D3A5E"/>
    <w:rsid w:val="002D3EF2"/>
    <w:rsid w:val="002D4387"/>
    <w:rsid w:val="002D4798"/>
    <w:rsid w:val="002D488C"/>
    <w:rsid w:val="002D50F8"/>
    <w:rsid w:val="002D59D9"/>
    <w:rsid w:val="002D5CB2"/>
    <w:rsid w:val="002D6517"/>
    <w:rsid w:val="002D66F2"/>
    <w:rsid w:val="002E056A"/>
    <w:rsid w:val="002E0B16"/>
    <w:rsid w:val="002E12C0"/>
    <w:rsid w:val="002E130B"/>
    <w:rsid w:val="002E1A9E"/>
    <w:rsid w:val="002E1FAD"/>
    <w:rsid w:val="002E2279"/>
    <w:rsid w:val="002E2601"/>
    <w:rsid w:val="002E266B"/>
    <w:rsid w:val="002E286B"/>
    <w:rsid w:val="002E2A8F"/>
    <w:rsid w:val="002E3326"/>
    <w:rsid w:val="002E488C"/>
    <w:rsid w:val="002E4B0A"/>
    <w:rsid w:val="002E4C5E"/>
    <w:rsid w:val="002E4D55"/>
    <w:rsid w:val="002E532C"/>
    <w:rsid w:val="002E53F4"/>
    <w:rsid w:val="002E5455"/>
    <w:rsid w:val="002E5647"/>
    <w:rsid w:val="002E5B69"/>
    <w:rsid w:val="002E5CC3"/>
    <w:rsid w:val="002E6106"/>
    <w:rsid w:val="002E6439"/>
    <w:rsid w:val="002E655A"/>
    <w:rsid w:val="002E692A"/>
    <w:rsid w:val="002E6B6F"/>
    <w:rsid w:val="002E71A5"/>
    <w:rsid w:val="002F01EB"/>
    <w:rsid w:val="002F04F0"/>
    <w:rsid w:val="002F09E0"/>
    <w:rsid w:val="002F09FB"/>
    <w:rsid w:val="002F0A34"/>
    <w:rsid w:val="002F0A9A"/>
    <w:rsid w:val="002F0AF6"/>
    <w:rsid w:val="002F0B4D"/>
    <w:rsid w:val="002F0D8A"/>
    <w:rsid w:val="002F0E9C"/>
    <w:rsid w:val="002F206F"/>
    <w:rsid w:val="002F2CBF"/>
    <w:rsid w:val="002F3787"/>
    <w:rsid w:val="002F39CE"/>
    <w:rsid w:val="002F3D12"/>
    <w:rsid w:val="002F42F3"/>
    <w:rsid w:val="002F4333"/>
    <w:rsid w:val="002F495B"/>
    <w:rsid w:val="002F4AF6"/>
    <w:rsid w:val="002F4D6D"/>
    <w:rsid w:val="002F4FED"/>
    <w:rsid w:val="002F5230"/>
    <w:rsid w:val="002F543B"/>
    <w:rsid w:val="002F58A8"/>
    <w:rsid w:val="002F58A9"/>
    <w:rsid w:val="002F5926"/>
    <w:rsid w:val="002F593F"/>
    <w:rsid w:val="002F5DFD"/>
    <w:rsid w:val="002F60F9"/>
    <w:rsid w:val="002F61D4"/>
    <w:rsid w:val="002F65BE"/>
    <w:rsid w:val="002F6A8E"/>
    <w:rsid w:val="002F72B2"/>
    <w:rsid w:val="002F72F6"/>
    <w:rsid w:val="002F7447"/>
    <w:rsid w:val="002F74F7"/>
    <w:rsid w:val="002F7F3F"/>
    <w:rsid w:val="003003F8"/>
    <w:rsid w:val="00300674"/>
    <w:rsid w:val="003007CA"/>
    <w:rsid w:val="00300D5A"/>
    <w:rsid w:val="00300DE2"/>
    <w:rsid w:val="00300F1B"/>
    <w:rsid w:val="00301380"/>
    <w:rsid w:val="00301434"/>
    <w:rsid w:val="00301A67"/>
    <w:rsid w:val="00301AE2"/>
    <w:rsid w:val="00302385"/>
    <w:rsid w:val="0030242F"/>
    <w:rsid w:val="003024D6"/>
    <w:rsid w:val="00302ABA"/>
    <w:rsid w:val="00302D7B"/>
    <w:rsid w:val="00303066"/>
    <w:rsid w:val="0030361D"/>
    <w:rsid w:val="003039DD"/>
    <w:rsid w:val="0030404B"/>
    <w:rsid w:val="00304348"/>
    <w:rsid w:val="00304D1E"/>
    <w:rsid w:val="003051E0"/>
    <w:rsid w:val="00305739"/>
    <w:rsid w:val="00305F72"/>
    <w:rsid w:val="003067F2"/>
    <w:rsid w:val="003069E3"/>
    <w:rsid w:val="00306A4C"/>
    <w:rsid w:val="00306D8E"/>
    <w:rsid w:val="00306FB8"/>
    <w:rsid w:val="00307002"/>
    <w:rsid w:val="003071A9"/>
    <w:rsid w:val="00307EA2"/>
    <w:rsid w:val="00310709"/>
    <w:rsid w:val="003108A3"/>
    <w:rsid w:val="00310DA6"/>
    <w:rsid w:val="00310F4B"/>
    <w:rsid w:val="0031146F"/>
    <w:rsid w:val="003116F7"/>
    <w:rsid w:val="00311AF1"/>
    <w:rsid w:val="00311D96"/>
    <w:rsid w:val="00311E0A"/>
    <w:rsid w:val="0031235B"/>
    <w:rsid w:val="00312909"/>
    <w:rsid w:val="00313C10"/>
    <w:rsid w:val="00313C71"/>
    <w:rsid w:val="00313CC3"/>
    <w:rsid w:val="00313E3B"/>
    <w:rsid w:val="00314B7D"/>
    <w:rsid w:val="00315718"/>
    <w:rsid w:val="003157CD"/>
    <w:rsid w:val="003159D8"/>
    <w:rsid w:val="00315A9C"/>
    <w:rsid w:val="00315CD3"/>
    <w:rsid w:val="00315D23"/>
    <w:rsid w:val="00316319"/>
    <w:rsid w:val="00316C32"/>
    <w:rsid w:val="003174E1"/>
    <w:rsid w:val="0031767A"/>
    <w:rsid w:val="00317EBD"/>
    <w:rsid w:val="00317EE7"/>
    <w:rsid w:val="003201C3"/>
    <w:rsid w:val="003204E1"/>
    <w:rsid w:val="00320539"/>
    <w:rsid w:val="003207A0"/>
    <w:rsid w:val="0032088B"/>
    <w:rsid w:val="00320BFB"/>
    <w:rsid w:val="0032106B"/>
    <w:rsid w:val="00322325"/>
    <w:rsid w:val="00322B2D"/>
    <w:rsid w:val="00322E1A"/>
    <w:rsid w:val="00323687"/>
    <w:rsid w:val="0032394D"/>
    <w:rsid w:val="0032397B"/>
    <w:rsid w:val="0032436A"/>
    <w:rsid w:val="00324615"/>
    <w:rsid w:val="00325856"/>
    <w:rsid w:val="003260DC"/>
    <w:rsid w:val="003274E5"/>
    <w:rsid w:val="003275A8"/>
    <w:rsid w:val="00327641"/>
    <w:rsid w:val="00327879"/>
    <w:rsid w:val="00327B51"/>
    <w:rsid w:val="00330D06"/>
    <w:rsid w:val="00330F35"/>
    <w:rsid w:val="003313B9"/>
    <w:rsid w:val="00331916"/>
    <w:rsid w:val="003319AB"/>
    <w:rsid w:val="003321F6"/>
    <w:rsid w:val="00332A43"/>
    <w:rsid w:val="00332D0C"/>
    <w:rsid w:val="00334097"/>
    <w:rsid w:val="003345C8"/>
    <w:rsid w:val="003347E0"/>
    <w:rsid w:val="00334884"/>
    <w:rsid w:val="003349E8"/>
    <w:rsid w:val="00334B5F"/>
    <w:rsid w:val="003352DB"/>
    <w:rsid w:val="003353A0"/>
    <w:rsid w:val="0033577E"/>
    <w:rsid w:val="00335802"/>
    <w:rsid w:val="00335CA6"/>
    <w:rsid w:val="00336185"/>
    <w:rsid w:val="00336300"/>
    <w:rsid w:val="00336314"/>
    <w:rsid w:val="0033666B"/>
    <w:rsid w:val="00337840"/>
    <w:rsid w:val="003379BD"/>
    <w:rsid w:val="00337A54"/>
    <w:rsid w:val="00337C3E"/>
    <w:rsid w:val="00337F0E"/>
    <w:rsid w:val="00337F26"/>
    <w:rsid w:val="00340298"/>
    <w:rsid w:val="00340440"/>
    <w:rsid w:val="0034052B"/>
    <w:rsid w:val="00340837"/>
    <w:rsid w:val="00340A98"/>
    <w:rsid w:val="00340E9F"/>
    <w:rsid w:val="00340F7A"/>
    <w:rsid w:val="00341689"/>
    <w:rsid w:val="00341E59"/>
    <w:rsid w:val="00342A72"/>
    <w:rsid w:val="00342B5A"/>
    <w:rsid w:val="00342E25"/>
    <w:rsid w:val="00342FA3"/>
    <w:rsid w:val="003438C1"/>
    <w:rsid w:val="00343ACB"/>
    <w:rsid w:val="003449CC"/>
    <w:rsid w:val="00344CB7"/>
    <w:rsid w:val="00344DFD"/>
    <w:rsid w:val="00344E2F"/>
    <w:rsid w:val="00344EA7"/>
    <w:rsid w:val="00344F71"/>
    <w:rsid w:val="003466FE"/>
    <w:rsid w:val="0034683C"/>
    <w:rsid w:val="003469A1"/>
    <w:rsid w:val="00346BE0"/>
    <w:rsid w:val="00346E68"/>
    <w:rsid w:val="00347354"/>
    <w:rsid w:val="00347AE2"/>
    <w:rsid w:val="00347D54"/>
    <w:rsid w:val="00347E11"/>
    <w:rsid w:val="00350096"/>
    <w:rsid w:val="00350AB4"/>
    <w:rsid w:val="0035115A"/>
    <w:rsid w:val="0035147F"/>
    <w:rsid w:val="003518A9"/>
    <w:rsid w:val="0035195B"/>
    <w:rsid w:val="003520EB"/>
    <w:rsid w:val="0035214C"/>
    <w:rsid w:val="0035238E"/>
    <w:rsid w:val="00352B6B"/>
    <w:rsid w:val="00352B84"/>
    <w:rsid w:val="00352E3B"/>
    <w:rsid w:val="0035317E"/>
    <w:rsid w:val="003543FB"/>
    <w:rsid w:val="00354957"/>
    <w:rsid w:val="0035575E"/>
    <w:rsid w:val="00355DF8"/>
    <w:rsid w:val="003563A0"/>
    <w:rsid w:val="00357559"/>
    <w:rsid w:val="0035767F"/>
    <w:rsid w:val="003576A6"/>
    <w:rsid w:val="00357A5F"/>
    <w:rsid w:val="00357EA5"/>
    <w:rsid w:val="0036008F"/>
    <w:rsid w:val="003601D4"/>
    <w:rsid w:val="003607F5"/>
    <w:rsid w:val="00361512"/>
    <w:rsid w:val="00361CB0"/>
    <w:rsid w:val="003623E3"/>
    <w:rsid w:val="0036247D"/>
    <w:rsid w:val="003628EC"/>
    <w:rsid w:val="003629C0"/>
    <w:rsid w:val="0036330E"/>
    <w:rsid w:val="003646EF"/>
    <w:rsid w:val="0036488C"/>
    <w:rsid w:val="00364DB9"/>
    <w:rsid w:val="0036594D"/>
    <w:rsid w:val="003661E3"/>
    <w:rsid w:val="0036622A"/>
    <w:rsid w:val="00366467"/>
    <w:rsid w:val="003664BC"/>
    <w:rsid w:val="0036691B"/>
    <w:rsid w:val="00366A08"/>
    <w:rsid w:val="00366AD3"/>
    <w:rsid w:val="00366C49"/>
    <w:rsid w:val="00366DAC"/>
    <w:rsid w:val="00367960"/>
    <w:rsid w:val="00367C7B"/>
    <w:rsid w:val="0037070A"/>
    <w:rsid w:val="003708F0"/>
    <w:rsid w:val="00370BF6"/>
    <w:rsid w:val="00371879"/>
    <w:rsid w:val="00371C6C"/>
    <w:rsid w:val="00371C86"/>
    <w:rsid w:val="00371FF5"/>
    <w:rsid w:val="003720D5"/>
    <w:rsid w:val="003724CB"/>
    <w:rsid w:val="00372666"/>
    <w:rsid w:val="00372BBF"/>
    <w:rsid w:val="00372CD9"/>
    <w:rsid w:val="00373797"/>
    <w:rsid w:val="003738E7"/>
    <w:rsid w:val="00373FC1"/>
    <w:rsid w:val="003749AD"/>
    <w:rsid w:val="00375767"/>
    <w:rsid w:val="0037579B"/>
    <w:rsid w:val="00375A9E"/>
    <w:rsid w:val="00376339"/>
    <w:rsid w:val="003768B1"/>
    <w:rsid w:val="003768C0"/>
    <w:rsid w:val="00376A02"/>
    <w:rsid w:val="00376A8C"/>
    <w:rsid w:val="003772F9"/>
    <w:rsid w:val="00377AC7"/>
    <w:rsid w:val="00377C7C"/>
    <w:rsid w:val="00377E4E"/>
    <w:rsid w:val="00380076"/>
    <w:rsid w:val="00380C6C"/>
    <w:rsid w:val="0038116E"/>
    <w:rsid w:val="00381BDD"/>
    <w:rsid w:val="00381C9A"/>
    <w:rsid w:val="00381FE7"/>
    <w:rsid w:val="003826CE"/>
    <w:rsid w:val="00382B88"/>
    <w:rsid w:val="003832D4"/>
    <w:rsid w:val="00383557"/>
    <w:rsid w:val="0038416D"/>
    <w:rsid w:val="003845A7"/>
    <w:rsid w:val="00384890"/>
    <w:rsid w:val="00384EC1"/>
    <w:rsid w:val="00385352"/>
    <w:rsid w:val="00386339"/>
    <w:rsid w:val="0038635A"/>
    <w:rsid w:val="00386DE7"/>
    <w:rsid w:val="003872DB"/>
    <w:rsid w:val="00387535"/>
    <w:rsid w:val="0038767E"/>
    <w:rsid w:val="00387899"/>
    <w:rsid w:val="00387995"/>
    <w:rsid w:val="00390308"/>
    <w:rsid w:val="00390CD9"/>
    <w:rsid w:val="00391606"/>
    <w:rsid w:val="00391A11"/>
    <w:rsid w:val="003924C8"/>
    <w:rsid w:val="00392654"/>
    <w:rsid w:val="003929F4"/>
    <w:rsid w:val="00392A3D"/>
    <w:rsid w:val="003930E0"/>
    <w:rsid w:val="00393590"/>
    <w:rsid w:val="0039412D"/>
    <w:rsid w:val="003946B5"/>
    <w:rsid w:val="0039489D"/>
    <w:rsid w:val="0039493B"/>
    <w:rsid w:val="00394D27"/>
    <w:rsid w:val="00394DE7"/>
    <w:rsid w:val="00394F80"/>
    <w:rsid w:val="00395AED"/>
    <w:rsid w:val="003960F9"/>
    <w:rsid w:val="00396704"/>
    <w:rsid w:val="003969F6"/>
    <w:rsid w:val="003973F4"/>
    <w:rsid w:val="0039754A"/>
    <w:rsid w:val="00397677"/>
    <w:rsid w:val="0039769C"/>
    <w:rsid w:val="003979A5"/>
    <w:rsid w:val="00397BEF"/>
    <w:rsid w:val="00397D33"/>
    <w:rsid w:val="00397E6D"/>
    <w:rsid w:val="003A0212"/>
    <w:rsid w:val="003A0771"/>
    <w:rsid w:val="003A07E6"/>
    <w:rsid w:val="003A0922"/>
    <w:rsid w:val="003A096A"/>
    <w:rsid w:val="003A1BF7"/>
    <w:rsid w:val="003A1F52"/>
    <w:rsid w:val="003A2145"/>
    <w:rsid w:val="003A21DB"/>
    <w:rsid w:val="003A2BCE"/>
    <w:rsid w:val="003A31A1"/>
    <w:rsid w:val="003A35CC"/>
    <w:rsid w:val="003A37A3"/>
    <w:rsid w:val="003A4470"/>
    <w:rsid w:val="003A4651"/>
    <w:rsid w:val="003A526F"/>
    <w:rsid w:val="003A53EC"/>
    <w:rsid w:val="003A5729"/>
    <w:rsid w:val="003A5883"/>
    <w:rsid w:val="003A5AB1"/>
    <w:rsid w:val="003A5C57"/>
    <w:rsid w:val="003A5DE5"/>
    <w:rsid w:val="003A5DEC"/>
    <w:rsid w:val="003A6334"/>
    <w:rsid w:val="003A6A1F"/>
    <w:rsid w:val="003A6D8B"/>
    <w:rsid w:val="003B0ABE"/>
    <w:rsid w:val="003B0B85"/>
    <w:rsid w:val="003B0DDC"/>
    <w:rsid w:val="003B0EDA"/>
    <w:rsid w:val="003B1476"/>
    <w:rsid w:val="003B169D"/>
    <w:rsid w:val="003B1771"/>
    <w:rsid w:val="003B1A05"/>
    <w:rsid w:val="003B1D66"/>
    <w:rsid w:val="003B238D"/>
    <w:rsid w:val="003B23D5"/>
    <w:rsid w:val="003B2611"/>
    <w:rsid w:val="003B2723"/>
    <w:rsid w:val="003B301C"/>
    <w:rsid w:val="003B3532"/>
    <w:rsid w:val="003B3985"/>
    <w:rsid w:val="003B4D45"/>
    <w:rsid w:val="003B4FED"/>
    <w:rsid w:val="003B543C"/>
    <w:rsid w:val="003B566D"/>
    <w:rsid w:val="003B5B07"/>
    <w:rsid w:val="003B5B2A"/>
    <w:rsid w:val="003B6115"/>
    <w:rsid w:val="003B636F"/>
    <w:rsid w:val="003B6CF5"/>
    <w:rsid w:val="003B746E"/>
    <w:rsid w:val="003B7778"/>
    <w:rsid w:val="003B79B2"/>
    <w:rsid w:val="003B7A9D"/>
    <w:rsid w:val="003B7E36"/>
    <w:rsid w:val="003C0471"/>
    <w:rsid w:val="003C13D0"/>
    <w:rsid w:val="003C13E1"/>
    <w:rsid w:val="003C13F0"/>
    <w:rsid w:val="003C1934"/>
    <w:rsid w:val="003C1B38"/>
    <w:rsid w:val="003C1C98"/>
    <w:rsid w:val="003C1EEA"/>
    <w:rsid w:val="003C2737"/>
    <w:rsid w:val="003C2851"/>
    <w:rsid w:val="003C2D1E"/>
    <w:rsid w:val="003C31FC"/>
    <w:rsid w:val="003C3D42"/>
    <w:rsid w:val="003C42C4"/>
    <w:rsid w:val="003C43CF"/>
    <w:rsid w:val="003C43FF"/>
    <w:rsid w:val="003C4765"/>
    <w:rsid w:val="003C4E92"/>
    <w:rsid w:val="003C50C8"/>
    <w:rsid w:val="003C5430"/>
    <w:rsid w:val="003C5D5F"/>
    <w:rsid w:val="003C66DD"/>
    <w:rsid w:val="003C7789"/>
    <w:rsid w:val="003C78B9"/>
    <w:rsid w:val="003C78E9"/>
    <w:rsid w:val="003C7DE9"/>
    <w:rsid w:val="003C7E38"/>
    <w:rsid w:val="003C7EC0"/>
    <w:rsid w:val="003D0029"/>
    <w:rsid w:val="003D03A9"/>
    <w:rsid w:val="003D07F4"/>
    <w:rsid w:val="003D084B"/>
    <w:rsid w:val="003D086A"/>
    <w:rsid w:val="003D1235"/>
    <w:rsid w:val="003D246B"/>
    <w:rsid w:val="003D2676"/>
    <w:rsid w:val="003D2715"/>
    <w:rsid w:val="003D288A"/>
    <w:rsid w:val="003D3115"/>
    <w:rsid w:val="003D36F5"/>
    <w:rsid w:val="003D47FA"/>
    <w:rsid w:val="003D4833"/>
    <w:rsid w:val="003D4A85"/>
    <w:rsid w:val="003D4FF3"/>
    <w:rsid w:val="003D5041"/>
    <w:rsid w:val="003D55D4"/>
    <w:rsid w:val="003D5809"/>
    <w:rsid w:val="003D58C3"/>
    <w:rsid w:val="003D5F45"/>
    <w:rsid w:val="003D611D"/>
    <w:rsid w:val="003D705E"/>
    <w:rsid w:val="003D74DD"/>
    <w:rsid w:val="003E0378"/>
    <w:rsid w:val="003E080D"/>
    <w:rsid w:val="003E0D02"/>
    <w:rsid w:val="003E0F54"/>
    <w:rsid w:val="003E1801"/>
    <w:rsid w:val="003E1996"/>
    <w:rsid w:val="003E1B00"/>
    <w:rsid w:val="003E1F14"/>
    <w:rsid w:val="003E206C"/>
    <w:rsid w:val="003E20D3"/>
    <w:rsid w:val="003E22D3"/>
    <w:rsid w:val="003E25B1"/>
    <w:rsid w:val="003E2670"/>
    <w:rsid w:val="003E2B92"/>
    <w:rsid w:val="003E3782"/>
    <w:rsid w:val="003E3BBF"/>
    <w:rsid w:val="003E4120"/>
    <w:rsid w:val="003E435A"/>
    <w:rsid w:val="003E46B0"/>
    <w:rsid w:val="003E4880"/>
    <w:rsid w:val="003E4EFC"/>
    <w:rsid w:val="003E5353"/>
    <w:rsid w:val="003E5624"/>
    <w:rsid w:val="003E5643"/>
    <w:rsid w:val="003E6216"/>
    <w:rsid w:val="003E6423"/>
    <w:rsid w:val="003E69CF"/>
    <w:rsid w:val="003E72F7"/>
    <w:rsid w:val="003E76F0"/>
    <w:rsid w:val="003E7C70"/>
    <w:rsid w:val="003E7D7E"/>
    <w:rsid w:val="003F0577"/>
    <w:rsid w:val="003F16C7"/>
    <w:rsid w:val="003F2157"/>
    <w:rsid w:val="003F21FC"/>
    <w:rsid w:val="003F22CD"/>
    <w:rsid w:val="003F2BA5"/>
    <w:rsid w:val="003F3046"/>
    <w:rsid w:val="003F326C"/>
    <w:rsid w:val="003F3318"/>
    <w:rsid w:val="003F3809"/>
    <w:rsid w:val="003F455C"/>
    <w:rsid w:val="003F5F2F"/>
    <w:rsid w:val="003F5FFB"/>
    <w:rsid w:val="003F6A6E"/>
    <w:rsid w:val="003F6E62"/>
    <w:rsid w:val="003F7936"/>
    <w:rsid w:val="003F7994"/>
    <w:rsid w:val="003F7B60"/>
    <w:rsid w:val="003F7DD1"/>
    <w:rsid w:val="003F7F50"/>
    <w:rsid w:val="004003D6"/>
    <w:rsid w:val="00400473"/>
    <w:rsid w:val="004004CC"/>
    <w:rsid w:val="00400C3E"/>
    <w:rsid w:val="00400D8A"/>
    <w:rsid w:val="00400F33"/>
    <w:rsid w:val="00401817"/>
    <w:rsid w:val="00401FB8"/>
    <w:rsid w:val="00402021"/>
    <w:rsid w:val="00402886"/>
    <w:rsid w:val="0040321F"/>
    <w:rsid w:val="00404120"/>
    <w:rsid w:val="004045FA"/>
    <w:rsid w:val="004047B8"/>
    <w:rsid w:val="00405EDE"/>
    <w:rsid w:val="00406B74"/>
    <w:rsid w:val="00406FF2"/>
    <w:rsid w:val="0040767D"/>
    <w:rsid w:val="00407B79"/>
    <w:rsid w:val="00407CA0"/>
    <w:rsid w:val="00407D5F"/>
    <w:rsid w:val="00407F92"/>
    <w:rsid w:val="00411206"/>
    <w:rsid w:val="0041123C"/>
    <w:rsid w:val="004124E8"/>
    <w:rsid w:val="00412635"/>
    <w:rsid w:val="00412736"/>
    <w:rsid w:val="00412C67"/>
    <w:rsid w:val="004130D5"/>
    <w:rsid w:val="00413CEF"/>
    <w:rsid w:val="00413DBD"/>
    <w:rsid w:val="0041446D"/>
    <w:rsid w:val="004147BA"/>
    <w:rsid w:val="00414C51"/>
    <w:rsid w:val="00414D65"/>
    <w:rsid w:val="00414E50"/>
    <w:rsid w:val="004151E9"/>
    <w:rsid w:val="00415B05"/>
    <w:rsid w:val="00415EDC"/>
    <w:rsid w:val="00415F91"/>
    <w:rsid w:val="00416598"/>
    <w:rsid w:val="00416A3B"/>
    <w:rsid w:val="00416A5E"/>
    <w:rsid w:val="00416B34"/>
    <w:rsid w:val="00416C5D"/>
    <w:rsid w:val="004170D4"/>
    <w:rsid w:val="00417534"/>
    <w:rsid w:val="0041755C"/>
    <w:rsid w:val="00420294"/>
    <w:rsid w:val="00420A2E"/>
    <w:rsid w:val="00420E3C"/>
    <w:rsid w:val="004216B2"/>
    <w:rsid w:val="00421A9C"/>
    <w:rsid w:val="00421C41"/>
    <w:rsid w:val="00421D4A"/>
    <w:rsid w:val="004222AD"/>
    <w:rsid w:val="00422D40"/>
    <w:rsid w:val="00422F6A"/>
    <w:rsid w:val="00423300"/>
    <w:rsid w:val="0042437C"/>
    <w:rsid w:val="00424457"/>
    <w:rsid w:val="00424D6A"/>
    <w:rsid w:val="0042581A"/>
    <w:rsid w:val="0042584C"/>
    <w:rsid w:val="00425A5F"/>
    <w:rsid w:val="00426C9B"/>
    <w:rsid w:val="00426E9F"/>
    <w:rsid w:val="00427C4D"/>
    <w:rsid w:val="00427F04"/>
    <w:rsid w:val="00430042"/>
    <w:rsid w:val="00430603"/>
    <w:rsid w:val="004310A7"/>
    <w:rsid w:val="004314EB"/>
    <w:rsid w:val="00431977"/>
    <w:rsid w:val="00431E16"/>
    <w:rsid w:val="00432008"/>
    <w:rsid w:val="004334C3"/>
    <w:rsid w:val="00433592"/>
    <w:rsid w:val="00433844"/>
    <w:rsid w:val="00433C59"/>
    <w:rsid w:val="00433FA5"/>
    <w:rsid w:val="00436539"/>
    <w:rsid w:val="00436548"/>
    <w:rsid w:val="004365D9"/>
    <w:rsid w:val="00437031"/>
    <w:rsid w:val="00437053"/>
    <w:rsid w:val="00437603"/>
    <w:rsid w:val="00440483"/>
    <w:rsid w:val="00440867"/>
    <w:rsid w:val="00440D37"/>
    <w:rsid w:val="00440F24"/>
    <w:rsid w:val="00440F3F"/>
    <w:rsid w:val="00441061"/>
    <w:rsid w:val="004415D6"/>
    <w:rsid w:val="0044182E"/>
    <w:rsid w:val="00441BFF"/>
    <w:rsid w:val="004421BE"/>
    <w:rsid w:val="00442703"/>
    <w:rsid w:val="00442959"/>
    <w:rsid w:val="00442DB7"/>
    <w:rsid w:val="0044359F"/>
    <w:rsid w:val="0044385B"/>
    <w:rsid w:val="00443862"/>
    <w:rsid w:val="00443DB6"/>
    <w:rsid w:val="00444CD9"/>
    <w:rsid w:val="00444EAB"/>
    <w:rsid w:val="00444FBE"/>
    <w:rsid w:val="00445526"/>
    <w:rsid w:val="00445979"/>
    <w:rsid w:val="00445DA4"/>
    <w:rsid w:val="004462F0"/>
    <w:rsid w:val="00446972"/>
    <w:rsid w:val="00446BA9"/>
    <w:rsid w:val="00446E2C"/>
    <w:rsid w:val="00447065"/>
    <w:rsid w:val="00447530"/>
    <w:rsid w:val="004475D8"/>
    <w:rsid w:val="004476F8"/>
    <w:rsid w:val="00447C0A"/>
    <w:rsid w:val="00447FB4"/>
    <w:rsid w:val="00451827"/>
    <w:rsid w:val="004518DA"/>
    <w:rsid w:val="00452A69"/>
    <w:rsid w:val="0045301E"/>
    <w:rsid w:val="004538AB"/>
    <w:rsid w:val="00453B92"/>
    <w:rsid w:val="00453E19"/>
    <w:rsid w:val="004545DC"/>
    <w:rsid w:val="00454A06"/>
    <w:rsid w:val="00454A90"/>
    <w:rsid w:val="00454CBD"/>
    <w:rsid w:val="00454FC1"/>
    <w:rsid w:val="004550B7"/>
    <w:rsid w:val="00455243"/>
    <w:rsid w:val="0045563C"/>
    <w:rsid w:val="0045590D"/>
    <w:rsid w:val="00455F29"/>
    <w:rsid w:val="00456301"/>
    <w:rsid w:val="004568C8"/>
    <w:rsid w:val="004570B9"/>
    <w:rsid w:val="004572B2"/>
    <w:rsid w:val="00457393"/>
    <w:rsid w:val="00457801"/>
    <w:rsid w:val="0045798E"/>
    <w:rsid w:val="00460629"/>
    <w:rsid w:val="00460E47"/>
    <w:rsid w:val="0046143F"/>
    <w:rsid w:val="004626AD"/>
    <w:rsid w:val="004627A5"/>
    <w:rsid w:val="00462A13"/>
    <w:rsid w:val="004638EE"/>
    <w:rsid w:val="00463EB2"/>
    <w:rsid w:val="00463FAE"/>
    <w:rsid w:val="00464690"/>
    <w:rsid w:val="0046594D"/>
    <w:rsid w:val="0046612B"/>
    <w:rsid w:val="00466567"/>
    <w:rsid w:val="00466BA3"/>
    <w:rsid w:val="00466F8B"/>
    <w:rsid w:val="00466FD2"/>
    <w:rsid w:val="00467542"/>
    <w:rsid w:val="00467A7C"/>
    <w:rsid w:val="004709F1"/>
    <w:rsid w:val="0047154E"/>
    <w:rsid w:val="00472359"/>
    <w:rsid w:val="0047235B"/>
    <w:rsid w:val="00472A01"/>
    <w:rsid w:val="00472AAE"/>
    <w:rsid w:val="00472AC9"/>
    <w:rsid w:val="00472D63"/>
    <w:rsid w:val="00472FCA"/>
    <w:rsid w:val="004739B0"/>
    <w:rsid w:val="00473EE1"/>
    <w:rsid w:val="004746A9"/>
    <w:rsid w:val="004748B7"/>
    <w:rsid w:val="0047495C"/>
    <w:rsid w:val="00474A2C"/>
    <w:rsid w:val="004751C1"/>
    <w:rsid w:val="004752DB"/>
    <w:rsid w:val="0047543B"/>
    <w:rsid w:val="004754EF"/>
    <w:rsid w:val="004759E3"/>
    <w:rsid w:val="00475D84"/>
    <w:rsid w:val="00476C3D"/>
    <w:rsid w:val="00476DF7"/>
    <w:rsid w:val="004772EC"/>
    <w:rsid w:val="00477727"/>
    <w:rsid w:val="004778BD"/>
    <w:rsid w:val="00477E5A"/>
    <w:rsid w:val="00480F8E"/>
    <w:rsid w:val="00481062"/>
    <w:rsid w:val="004810E0"/>
    <w:rsid w:val="00481D2F"/>
    <w:rsid w:val="00481D8A"/>
    <w:rsid w:val="0048208D"/>
    <w:rsid w:val="004822AB"/>
    <w:rsid w:val="0048244B"/>
    <w:rsid w:val="00482906"/>
    <w:rsid w:val="0048323C"/>
    <w:rsid w:val="004833B3"/>
    <w:rsid w:val="004833E1"/>
    <w:rsid w:val="004846A5"/>
    <w:rsid w:val="00484DC8"/>
    <w:rsid w:val="004854EF"/>
    <w:rsid w:val="0048575D"/>
    <w:rsid w:val="00485E88"/>
    <w:rsid w:val="00486022"/>
    <w:rsid w:val="004867CE"/>
    <w:rsid w:val="0048694E"/>
    <w:rsid w:val="00486EA1"/>
    <w:rsid w:val="00487356"/>
    <w:rsid w:val="0048750E"/>
    <w:rsid w:val="0048750F"/>
    <w:rsid w:val="004875CF"/>
    <w:rsid w:val="00487758"/>
    <w:rsid w:val="00487CC2"/>
    <w:rsid w:val="004900CC"/>
    <w:rsid w:val="004909D6"/>
    <w:rsid w:val="00490BFE"/>
    <w:rsid w:val="00490C86"/>
    <w:rsid w:val="00490F4D"/>
    <w:rsid w:val="00491137"/>
    <w:rsid w:val="004912F5"/>
    <w:rsid w:val="004913DB"/>
    <w:rsid w:val="004916F3"/>
    <w:rsid w:val="00491A19"/>
    <w:rsid w:val="00491A42"/>
    <w:rsid w:val="0049292B"/>
    <w:rsid w:val="00492A0E"/>
    <w:rsid w:val="00492D2E"/>
    <w:rsid w:val="00492D69"/>
    <w:rsid w:val="00492D93"/>
    <w:rsid w:val="00492F50"/>
    <w:rsid w:val="0049301D"/>
    <w:rsid w:val="0049333D"/>
    <w:rsid w:val="00493478"/>
    <w:rsid w:val="004935AB"/>
    <w:rsid w:val="004936CC"/>
    <w:rsid w:val="00493877"/>
    <w:rsid w:val="00493AE2"/>
    <w:rsid w:val="004957A5"/>
    <w:rsid w:val="004958B7"/>
    <w:rsid w:val="0049608E"/>
    <w:rsid w:val="0049632B"/>
    <w:rsid w:val="0049684F"/>
    <w:rsid w:val="00496982"/>
    <w:rsid w:val="00496BD9"/>
    <w:rsid w:val="004971BE"/>
    <w:rsid w:val="00497B15"/>
    <w:rsid w:val="004A0AE8"/>
    <w:rsid w:val="004A0B38"/>
    <w:rsid w:val="004A15CF"/>
    <w:rsid w:val="004A1662"/>
    <w:rsid w:val="004A1834"/>
    <w:rsid w:val="004A1D4B"/>
    <w:rsid w:val="004A2291"/>
    <w:rsid w:val="004A262D"/>
    <w:rsid w:val="004A303C"/>
    <w:rsid w:val="004A3091"/>
    <w:rsid w:val="004A3502"/>
    <w:rsid w:val="004A37B2"/>
    <w:rsid w:val="004A3E9F"/>
    <w:rsid w:val="004A40C4"/>
    <w:rsid w:val="004A4243"/>
    <w:rsid w:val="004A452F"/>
    <w:rsid w:val="004A454A"/>
    <w:rsid w:val="004A4691"/>
    <w:rsid w:val="004A48E6"/>
    <w:rsid w:val="004A4AE1"/>
    <w:rsid w:val="004A4D32"/>
    <w:rsid w:val="004A4F3F"/>
    <w:rsid w:val="004A582F"/>
    <w:rsid w:val="004A5FB4"/>
    <w:rsid w:val="004A61CC"/>
    <w:rsid w:val="004A6482"/>
    <w:rsid w:val="004A6564"/>
    <w:rsid w:val="004A665E"/>
    <w:rsid w:val="004A66F3"/>
    <w:rsid w:val="004A6CE3"/>
    <w:rsid w:val="004A6E26"/>
    <w:rsid w:val="004A6F40"/>
    <w:rsid w:val="004A7207"/>
    <w:rsid w:val="004A75CA"/>
    <w:rsid w:val="004A776F"/>
    <w:rsid w:val="004A7800"/>
    <w:rsid w:val="004A78AD"/>
    <w:rsid w:val="004B04AF"/>
    <w:rsid w:val="004B0609"/>
    <w:rsid w:val="004B0BB9"/>
    <w:rsid w:val="004B1B9E"/>
    <w:rsid w:val="004B1D3E"/>
    <w:rsid w:val="004B2DFA"/>
    <w:rsid w:val="004B333D"/>
    <w:rsid w:val="004B3371"/>
    <w:rsid w:val="004B348F"/>
    <w:rsid w:val="004B37D8"/>
    <w:rsid w:val="004B3B0D"/>
    <w:rsid w:val="004B3BF4"/>
    <w:rsid w:val="004B3D7E"/>
    <w:rsid w:val="004B3F12"/>
    <w:rsid w:val="004B418B"/>
    <w:rsid w:val="004B45EE"/>
    <w:rsid w:val="004B4827"/>
    <w:rsid w:val="004B49A9"/>
    <w:rsid w:val="004B4A5B"/>
    <w:rsid w:val="004B4BC8"/>
    <w:rsid w:val="004B4F42"/>
    <w:rsid w:val="004B5259"/>
    <w:rsid w:val="004B53BC"/>
    <w:rsid w:val="004B553C"/>
    <w:rsid w:val="004B5FFE"/>
    <w:rsid w:val="004B627C"/>
    <w:rsid w:val="004B6FBF"/>
    <w:rsid w:val="004B7419"/>
    <w:rsid w:val="004B78D5"/>
    <w:rsid w:val="004B7C05"/>
    <w:rsid w:val="004B7E16"/>
    <w:rsid w:val="004C0062"/>
    <w:rsid w:val="004C0312"/>
    <w:rsid w:val="004C0841"/>
    <w:rsid w:val="004C1765"/>
    <w:rsid w:val="004C1A1D"/>
    <w:rsid w:val="004C1F06"/>
    <w:rsid w:val="004C2610"/>
    <w:rsid w:val="004C27AE"/>
    <w:rsid w:val="004C28CE"/>
    <w:rsid w:val="004C31D8"/>
    <w:rsid w:val="004C31FD"/>
    <w:rsid w:val="004C3EFC"/>
    <w:rsid w:val="004C47FD"/>
    <w:rsid w:val="004C4C90"/>
    <w:rsid w:val="004C4DA0"/>
    <w:rsid w:val="004C5203"/>
    <w:rsid w:val="004C5B1A"/>
    <w:rsid w:val="004C5BE5"/>
    <w:rsid w:val="004C5E11"/>
    <w:rsid w:val="004C5EE6"/>
    <w:rsid w:val="004C623C"/>
    <w:rsid w:val="004C6A3D"/>
    <w:rsid w:val="004C6B70"/>
    <w:rsid w:val="004C7186"/>
    <w:rsid w:val="004C7F82"/>
    <w:rsid w:val="004D0045"/>
    <w:rsid w:val="004D01E6"/>
    <w:rsid w:val="004D0223"/>
    <w:rsid w:val="004D040D"/>
    <w:rsid w:val="004D0B23"/>
    <w:rsid w:val="004D0E38"/>
    <w:rsid w:val="004D10F7"/>
    <w:rsid w:val="004D1607"/>
    <w:rsid w:val="004D19CF"/>
    <w:rsid w:val="004D1F7E"/>
    <w:rsid w:val="004D23CF"/>
    <w:rsid w:val="004D2713"/>
    <w:rsid w:val="004D286E"/>
    <w:rsid w:val="004D2F80"/>
    <w:rsid w:val="004D33A3"/>
    <w:rsid w:val="004D3524"/>
    <w:rsid w:val="004D3BA8"/>
    <w:rsid w:val="004D3E37"/>
    <w:rsid w:val="004D4231"/>
    <w:rsid w:val="004D4D6A"/>
    <w:rsid w:val="004D50CE"/>
    <w:rsid w:val="004D50D8"/>
    <w:rsid w:val="004D51EF"/>
    <w:rsid w:val="004D5299"/>
    <w:rsid w:val="004D5A5B"/>
    <w:rsid w:val="004D685B"/>
    <w:rsid w:val="004D6B68"/>
    <w:rsid w:val="004D76A5"/>
    <w:rsid w:val="004D7E3A"/>
    <w:rsid w:val="004D7F0C"/>
    <w:rsid w:val="004E0161"/>
    <w:rsid w:val="004E05B4"/>
    <w:rsid w:val="004E1004"/>
    <w:rsid w:val="004E1DE4"/>
    <w:rsid w:val="004E1FAD"/>
    <w:rsid w:val="004E2098"/>
    <w:rsid w:val="004E2660"/>
    <w:rsid w:val="004E2910"/>
    <w:rsid w:val="004E2F32"/>
    <w:rsid w:val="004E30D4"/>
    <w:rsid w:val="004E3A5F"/>
    <w:rsid w:val="004E3C14"/>
    <w:rsid w:val="004E4492"/>
    <w:rsid w:val="004E452F"/>
    <w:rsid w:val="004E4793"/>
    <w:rsid w:val="004E521A"/>
    <w:rsid w:val="004E5A00"/>
    <w:rsid w:val="004E64A3"/>
    <w:rsid w:val="004E6BC7"/>
    <w:rsid w:val="004E6E98"/>
    <w:rsid w:val="004E7368"/>
    <w:rsid w:val="004E73A1"/>
    <w:rsid w:val="004E78AC"/>
    <w:rsid w:val="004E799E"/>
    <w:rsid w:val="004E7B11"/>
    <w:rsid w:val="004F007A"/>
    <w:rsid w:val="004F01A8"/>
    <w:rsid w:val="004F01DB"/>
    <w:rsid w:val="004F0744"/>
    <w:rsid w:val="004F0746"/>
    <w:rsid w:val="004F088A"/>
    <w:rsid w:val="004F09CA"/>
    <w:rsid w:val="004F0A5A"/>
    <w:rsid w:val="004F0D8E"/>
    <w:rsid w:val="004F0E76"/>
    <w:rsid w:val="004F0EE2"/>
    <w:rsid w:val="004F1947"/>
    <w:rsid w:val="004F1A2B"/>
    <w:rsid w:val="004F1D3E"/>
    <w:rsid w:val="004F1E36"/>
    <w:rsid w:val="004F2777"/>
    <w:rsid w:val="004F2AEA"/>
    <w:rsid w:val="004F3289"/>
    <w:rsid w:val="004F4585"/>
    <w:rsid w:val="004F46DD"/>
    <w:rsid w:val="004F4939"/>
    <w:rsid w:val="004F49E5"/>
    <w:rsid w:val="004F4C76"/>
    <w:rsid w:val="004F55BD"/>
    <w:rsid w:val="004F56BA"/>
    <w:rsid w:val="004F5DFB"/>
    <w:rsid w:val="004F5E49"/>
    <w:rsid w:val="004F608D"/>
    <w:rsid w:val="004F608E"/>
    <w:rsid w:val="004F63AF"/>
    <w:rsid w:val="004F70DB"/>
    <w:rsid w:val="004F70E6"/>
    <w:rsid w:val="004F727D"/>
    <w:rsid w:val="004F7A95"/>
    <w:rsid w:val="004F7B89"/>
    <w:rsid w:val="004F7EDC"/>
    <w:rsid w:val="0050006B"/>
    <w:rsid w:val="0050076F"/>
    <w:rsid w:val="00500D51"/>
    <w:rsid w:val="00500EE1"/>
    <w:rsid w:val="00501394"/>
    <w:rsid w:val="0050148A"/>
    <w:rsid w:val="00501D16"/>
    <w:rsid w:val="00501E6D"/>
    <w:rsid w:val="00502125"/>
    <w:rsid w:val="005024D1"/>
    <w:rsid w:val="005028D4"/>
    <w:rsid w:val="00502DF8"/>
    <w:rsid w:val="00502F41"/>
    <w:rsid w:val="00502F96"/>
    <w:rsid w:val="0050315D"/>
    <w:rsid w:val="00503684"/>
    <w:rsid w:val="005045DA"/>
    <w:rsid w:val="00504C09"/>
    <w:rsid w:val="00504EA1"/>
    <w:rsid w:val="0050644B"/>
    <w:rsid w:val="005064EC"/>
    <w:rsid w:val="00506790"/>
    <w:rsid w:val="00506C5C"/>
    <w:rsid w:val="005071CD"/>
    <w:rsid w:val="00507254"/>
    <w:rsid w:val="00507611"/>
    <w:rsid w:val="0051023D"/>
    <w:rsid w:val="0051048E"/>
    <w:rsid w:val="00510D8A"/>
    <w:rsid w:val="00510D92"/>
    <w:rsid w:val="005111B4"/>
    <w:rsid w:val="0051175B"/>
    <w:rsid w:val="00512191"/>
    <w:rsid w:val="00512582"/>
    <w:rsid w:val="00512AC1"/>
    <w:rsid w:val="00512FE7"/>
    <w:rsid w:val="0051321D"/>
    <w:rsid w:val="005134DB"/>
    <w:rsid w:val="005149A0"/>
    <w:rsid w:val="00514B84"/>
    <w:rsid w:val="00515587"/>
    <w:rsid w:val="0051571D"/>
    <w:rsid w:val="00515A4D"/>
    <w:rsid w:val="00515C51"/>
    <w:rsid w:val="00515D98"/>
    <w:rsid w:val="00515DFB"/>
    <w:rsid w:val="00516511"/>
    <w:rsid w:val="00517676"/>
    <w:rsid w:val="0052003A"/>
    <w:rsid w:val="00520893"/>
    <w:rsid w:val="00520AD8"/>
    <w:rsid w:val="00521164"/>
    <w:rsid w:val="005218D4"/>
    <w:rsid w:val="00521C31"/>
    <w:rsid w:val="005221C7"/>
    <w:rsid w:val="005221D3"/>
    <w:rsid w:val="00522351"/>
    <w:rsid w:val="005227F1"/>
    <w:rsid w:val="00522DF9"/>
    <w:rsid w:val="005230C7"/>
    <w:rsid w:val="0052371A"/>
    <w:rsid w:val="00523EF9"/>
    <w:rsid w:val="005241EF"/>
    <w:rsid w:val="00524268"/>
    <w:rsid w:val="005243B3"/>
    <w:rsid w:val="0052443D"/>
    <w:rsid w:val="005245F7"/>
    <w:rsid w:val="005256ED"/>
    <w:rsid w:val="00525D73"/>
    <w:rsid w:val="005265AC"/>
    <w:rsid w:val="00526AAB"/>
    <w:rsid w:val="00526EB4"/>
    <w:rsid w:val="00526F42"/>
    <w:rsid w:val="00527202"/>
    <w:rsid w:val="00527761"/>
    <w:rsid w:val="005278B1"/>
    <w:rsid w:val="00527F1C"/>
    <w:rsid w:val="00530661"/>
    <w:rsid w:val="00530C55"/>
    <w:rsid w:val="00530E60"/>
    <w:rsid w:val="0053119A"/>
    <w:rsid w:val="005311C8"/>
    <w:rsid w:val="00531338"/>
    <w:rsid w:val="0053165C"/>
    <w:rsid w:val="00531714"/>
    <w:rsid w:val="00531A0A"/>
    <w:rsid w:val="00531CBE"/>
    <w:rsid w:val="00531F78"/>
    <w:rsid w:val="0053213E"/>
    <w:rsid w:val="00532B84"/>
    <w:rsid w:val="00533423"/>
    <w:rsid w:val="00533A40"/>
    <w:rsid w:val="005341B9"/>
    <w:rsid w:val="00534342"/>
    <w:rsid w:val="00534762"/>
    <w:rsid w:val="00534D73"/>
    <w:rsid w:val="00535067"/>
    <w:rsid w:val="005365A7"/>
    <w:rsid w:val="00536A67"/>
    <w:rsid w:val="0053726A"/>
    <w:rsid w:val="00537563"/>
    <w:rsid w:val="00537D68"/>
    <w:rsid w:val="00537EA3"/>
    <w:rsid w:val="00540171"/>
    <w:rsid w:val="00540517"/>
    <w:rsid w:val="00540B77"/>
    <w:rsid w:val="0054105F"/>
    <w:rsid w:val="005410B3"/>
    <w:rsid w:val="00541285"/>
    <w:rsid w:val="00542025"/>
    <w:rsid w:val="00542063"/>
    <w:rsid w:val="0054227F"/>
    <w:rsid w:val="0054281E"/>
    <w:rsid w:val="005428FF"/>
    <w:rsid w:val="005432E7"/>
    <w:rsid w:val="00543BA4"/>
    <w:rsid w:val="00543D9F"/>
    <w:rsid w:val="00544482"/>
    <w:rsid w:val="00544652"/>
    <w:rsid w:val="005451B4"/>
    <w:rsid w:val="005452C8"/>
    <w:rsid w:val="0054574F"/>
    <w:rsid w:val="0054576B"/>
    <w:rsid w:val="00545A94"/>
    <w:rsid w:val="0054612E"/>
    <w:rsid w:val="005465F0"/>
    <w:rsid w:val="005473DF"/>
    <w:rsid w:val="0054742F"/>
    <w:rsid w:val="005475CC"/>
    <w:rsid w:val="00547C14"/>
    <w:rsid w:val="00547CEE"/>
    <w:rsid w:val="005504ED"/>
    <w:rsid w:val="0055136F"/>
    <w:rsid w:val="005513C2"/>
    <w:rsid w:val="005513F7"/>
    <w:rsid w:val="00551496"/>
    <w:rsid w:val="005514BD"/>
    <w:rsid w:val="005517E4"/>
    <w:rsid w:val="00551829"/>
    <w:rsid w:val="00551C27"/>
    <w:rsid w:val="00551DAC"/>
    <w:rsid w:val="00551F52"/>
    <w:rsid w:val="0055258A"/>
    <w:rsid w:val="00552682"/>
    <w:rsid w:val="005526F3"/>
    <w:rsid w:val="00552807"/>
    <w:rsid w:val="005532BB"/>
    <w:rsid w:val="005535E9"/>
    <w:rsid w:val="005541A6"/>
    <w:rsid w:val="005541FD"/>
    <w:rsid w:val="005545FF"/>
    <w:rsid w:val="0055487F"/>
    <w:rsid w:val="0055612C"/>
    <w:rsid w:val="0055639E"/>
    <w:rsid w:val="00557DD4"/>
    <w:rsid w:val="00557E55"/>
    <w:rsid w:val="00557EA8"/>
    <w:rsid w:val="00557EC4"/>
    <w:rsid w:val="00560E89"/>
    <w:rsid w:val="00560ECC"/>
    <w:rsid w:val="005613ED"/>
    <w:rsid w:val="0056157E"/>
    <w:rsid w:val="00561761"/>
    <w:rsid w:val="00561AD1"/>
    <w:rsid w:val="00561BEE"/>
    <w:rsid w:val="0056343B"/>
    <w:rsid w:val="0056351D"/>
    <w:rsid w:val="005635A4"/>
    <w:rsid w:val="00563F6B"/>
    <w:rsid w:val="0056426D"/>
    <w:rsid w:val="00565211"/>
    <w:rsid w:val="0056549E"/>
    <w:rsid w:val="00565ACC"/>
    <w:rsid w:val="00565C61"/>
    <w:rsid w:val="00565D7A"/>
    <w:rsid w:val="00565DD9"/>
    <w:rsid w:val="0056624A"/>
    <w:rsid w:val="00566481"/>
    <w:rsid w:val="0056675A"/>
    <w:rsid w:val="00567323"/>
    <w:rsid w:val="0056757F"/>
    <w:rsid w:val="00567BE5"/>
    <w:rsid w:val="00567EFE"/>
    <w:rsid w:val="00570756"/>
    <w:rsid w:val="00570CBD"/>
    <w:rsid w:val="00570FFA"/>
    <w:rsid w:val="00571451"/>
    <w:rsid w:val="005716D5"/>
    <w:rsid w:val="005719EE"/>
    <w:rsid w:val="00571E4A"/>
    <w:rsid w:val="00572206"/>
    <w:rsid w:val="00572F69"/>
    <w:rsid w:val="005735C4"/>
    <w:rsid w:val="00573C22"/>
    <w:rsid w:val="005748C8"/>
    <w:rsid w:val="00574C28"/>
    <w:rsid w:val="00575379"/>
    <w:rsid w:val="00575B1A"/>
    <w:rsid w:val="00575B6B"/>
    <w:rsid w:val="00575CA2"/>
    <w:rsid w:val="00575D9B"/>
    <w:rsid w:val="005762A1"/>
    <w:rsid w:val="005769C0"/>
    <w:rsid w:val="00576B3D"/>
    <w:rsid w:val="00576CD9"/>
    <w:rsid w:val="005771C5"/>
    <w:rsid w:val="005772E7"/>
    <w:rsid w:val="0057752D"/>
    <w:rsid w:val="005779F5"/>
    <w:rsid w:val="00577BEC"/>
    <w:rsid w:val="00577C63"/>
    <w:rsid w:val="00577D25"/>
    <w:rsid w:val="0058053B"/>
    <w:rsid w:val="00581D1C"/>
    <w:rsid w:val="00581F0C"/>
    <w:rsid w:val="00582396"/>
    <w:rsid w:val="005823FF"/>
    <w:rsid w:val="00582AC0"/>
    <w:rsid w:val="00583007"/>
    <w:rsid w:val="005834D8"/>
    <w:rsid w:val="00583962"/>
    <w:rsid w:val="00584430"/>
    <w:rsid w:val="00584490"/>
    <w:rsid w:val="0058476D"/>
    <w:rsid w:val="00584F62"/>
    <w:rsid w:val="00585B4A"/>
    <w:rsid w:val="00586A81"/>
    <w:rsid w:val="00587301"/>
    <w:rsid w:val="005876AB"/>
    <w:rsid w:val="00587905"/>
    <w:rsid w:val="005901AC"/>
    <w:rsid w:val="0059027B"/>
    <w:rsid w:val="005902C4"/>
    <w:rsid w:val="00590607"/>
    <w:rsid w:val="005909D9"/>
    <w:rsid w:val="00590C27"/>
    <w:rsid w:val="00590E29"/>
    <w:rsid w:val="00590E93"/>
    <w:rsid w:val="005911D8"/>
    <w:rsid w:val="00591296"/>
    <w:rsid w:val="0059241E"/>
    <w:rsid w:val="0059390F"/>
    <w:rsid w:val="00593F75"/>
    <w:rsid w:val="00594007"/>
    <w:rsid w:val="005946B4"/>
    <w:rsid w:val="00594D2D"/>
    <w:rsid w:val="00594EDA"/>
    <w:rsid w:val="00594F16"/>
    <w:rsid w:val="005950DA"/>
    <w:rsid w:val="005957A6"/>
    <w:rsid w:val="00595FC4"/>
    <w:rsid w:val="005961F0"/>
    <w:rsid w:val="00596917"/>
    <w:rsid w:val="005970E3"/>
    <w:rsid w:val="00597287"/>
    <w:rsid w:val="00597341"/>
    <w:rsid w:val="005973BE"/>
    <w:rsid w:val="00597EE4"/>
    <w:rsid w:val="005A0230"/>
    <w:rsid w:val="005A04BE"/>
    <w:rsid w:val="005A0841"/>
    <w:rsid w:val="005A1EC4"/>
    <w:rsid w:val="005A2673"/>
    <w:rsid w:val="005A305F"/>
    <w:rsid w:val="005A3178"/>
    <w:rsid w:val="005A319B"/>
    <w:rsid w:val="005A33E8"/>
    <w:rsid w:val="005A398A"/>
    <w:rsid w:val="005A3D28"/>
    <w:rsid w:val="005A3D9A"/>
    <w:rsid w:val="005A4210"/>
    <w:rsid w:val="005A47BE"/>
    <w:rsid w:val="005A4BA4"/>
    <w:rsid w:val="005A4C88"/>
    <w:rsid w:val="005A4EF8"/>
    <w:rsid w:val="005A58D3"/>
    <w:rsid w:val="005A5925"/>
    <w:rsid w:val="005A59B5"/>
    <w:rsid w:val="005A605C"/>
    <w:rsid w:val="005A60FC"/>
    <w:rsid w:val="005A61DC"/>
    <w:rsid w:val="005A7244"/>
    <w:rsid w:val="005A7467"/>
    <w:rsid w:val="005A7777"/>
    <w:rsid w:val="005A780B"/>
    <w:rsid w:val="005A7843"/>
    <w:rsid w:val="005B0A07"/>
    <w:rsid w:val="005B23AF"/>
    <w:rsid w:val="005B2795"/>
    <w:rsid w:val="005B27CC"/>
    <w:rsid w:val="005B316C"/>
    <w:rsid w:val="005B3694"/>
    <w:rsid w:val="005B42C8"/>
    <w:rsid w:val="005B48AC"/>
    <w:rsid w:val="005B4AAC"/>
    <w:rsid w:val="005B5177"/>
    <w:rsid w:val="005B5369"/>
    <w:rsid w:val="005B5669"/>
    <w:rsid w:val="005B5D2B"/>
    <w:rsid w:val="005B5D3E"/>
    <w:rsid w:val="005B623B"/>
    <w:rsid w:val="005B6D49"/>
    <w:rsid w:val="005B6D65"/>
    <w:rsid w:val="005B7186"/>
    <w:rsid w:val="005B71EA"/>
    <w:rsid w:val="005B7220"/>
    <w:rsid w:val="005B74C1"/>
    <w:rsid w:val="005B77E0"/>
    <w:rsid w:val="005B7D1E"/>
    <w:rsid w:val="005C03B9"/>
    <w:rsid w:val="005C05CA"/>
    <w:rsid w:val="005C065D"/>
    <w:rsid w:val="005C116C"/>
    <w:rsid w:val="005C1994"/>
    <w:rsid w:val="005C2079"/>
    <w:rsid w:val="005C214B"/>
    <w:rsid w:val="005C34F7"/>
    <w:rsid w:val="005C390F"/>
    <w:rsid w:val="005C3BDB"/>
    <w:rsid w:val="005C3E72"/>
    <w:rsid w:val="005C4085"/>
    <w:rsid w:val="005C4557"/>
    <w:rsid w:val="005C4674"/>
    <w:rsid w:val="005C5974"/>
    <w:rsid w:val="005C635F"/>
    <w:rsid w:val="005C6820"/>
    <w:rsid w:val="005C6908"/>
    <w:rsid w:val="005C69B5"/>
    <w:rsid w:val="005C6A94"/>
    <w:rsid w:val="005C6CB1"/>
    <w:rsid w:val="005C6DC6"/>
    <w:rsid w:val="005C6E3A"/>
    <w:rsid w:val="005C7513"/>
    <w:rsid w:val="005C7E0C"/>
    <w:rsid w:val="005D0180"/>
    <w:rsid w:val="005D07B6"/>
    <w:rsid w:val="005D0809"/>
    <w:rsid w:val="005D0CF7"/>
    <w:rsid w:val="005D1F81"/>
    <w:rsid w:val="005D1FB8"/>
    <w:rsid w:val="005D225E"/>
    <w:rsid w:val="005D2E88"/>
    <w:rsid w:val="005D326B"/>
    <w:rsid w:val="005D3977"/>
    <w:rsid w:val="005D3BAE"/>
    <w:rsid w:val="005D4314"/>
    <w:rsid w:val="005D44CD"/>
    <w:rsid w:val="005D49FB"/>
    <w:rsid w:val="005D5653"/>
    <w:rsid w:val="005D6523"/>
    <w:rsid w:val="005D7BA2"/>
    <w:rsid w:val="005E035B"/>
    <w:rsid w:val="005E08A9"/>
    <w:rsid w:val="005E121A"/>
    <w:rsid w:val="005E126D"/>
    <w:rsid w:val="005E15D6"/>
    <w:rsid w:val="005E18A2"/>
    <w:rsid w:val="005E19B2"/>
    <w:rsid w:val="005E1D41"/>
    <w:rsid w:val="005E1EDD"/>
    <w:rsid w:val="005E2A02"/>
    <w:rsid w:val="005E2CA7"/>
    <w:rsid w:val="005E2F18"/>
    <w:rsid w:val="005E33C4"/>
    <w:rsid w:val="005E3C09"/>
    <w:rsid w:val="005E410D"/>
    <w:rsid w:val="005E45B8"/>
    <w:rsid w:val="005E4647"/>
    <w:rsid w:val="005E4F71"/>
    <w:rsid w:val="005E51CC"/>
    <w:rsid w:val="005E5211"/>
    <w:rsid w:val="005E6447"/>
    <w:rsid w:val="005E6627"/>
    <w:rsid w:val="005E67D3"/>
    <w:rsid w:val="005E6DCD"/>
    <w:rsid w:val="005E77FC"/>
    <w:rsid w:val="005E7A31"/>
    <w:rsid w:val="005F0321"/>
    <w:rsid w:val="005F05C4"/>
    <w:rsid w:val="005F0800"/>
    <w:rsid w:val="005F099D"/>
    <w:rsid w:val="005F0DFF"/>
    <w:rsid w:val="005F1CD1"/>
    <w:rsid w:val="005F26CD"/>
    <w:rsid w:val="005F306C"/>
    <w:rsid w:val="005F3539"/>
    <w:rsid w:val="005F374B"/>
    <w:rsid w:val="005F406D"/>
    <w:rsid w:val="005F4329"/>
    <w:rsid w:val="005F4391"/>
    <w:rsid w:val="005F4725"/>
    <w:rsid w:val="005F5F4C"/>
    <w:rsid w:val="005F6E54"/>
    <w:rsid w:val="005F6FD8"/>
    <w:rsid w:val="005F759F"/>
    <w:rsid w:val="005F7829"/>
    <w:rsid w:val="00601722"/>
    <w:rsid w:val="00601A6B"/>
    <w:rsid w:val="00601A7E"/>
    <w:rsid w:val="00601B3E"/>
    <w:rsid w:val="006028EA"/>
    <w:rsid w:val="00602A11"/>
    <w:rsid w:val="00602C81"/>
    <w:rsid w:val="00602CE7"/>
    <w:rsid w:val="00603CF7"/>
    <w:rsid w:val="00603E77"/>
    <w:rsid w:val="0060421D"/>
    <w:rsid w:val="00604610"/>
    <w:rsid w:val="0060534B"/>
    <w:rsid w:val="006055D1"/>
    <w:rsid w:val="00605648"/>
    <w:rsid w:val="00605AC0"/>
    <w:rsid w:val="00605B80"/>
    <w:rsid w:val="00606009"/>
    <w:rsid w:val="006060B2"/>
    <w:rsid w:val="006061CB"/>
    <w:rsid w:val="006062C4"/>
    <w:rsid w:val="00606E0C"/>
    <w:rsid w:val="00606F89"/>
    <w:rsid w:val="00606FFF"/>
    <w:rsid w:val="006078CA"/>
    <w:rsid w:val="00607C38"/>
    <w:rsid w:val="00607C77"/>
    <w:rsid w:val="00607E3E"/>
    <w:rsid w:val="006100FE"/>
    <w:rsid w:val="00610680"/>
    <w:rsid w:val="00610E13"/>
    <w:rsid w:val="006123A6"/>
    <w:rsid w:val="00612697"/>
    <w:rsid w:val="00613011"/>
    <w:rsid w:val="0061302C"/>
    <w:rsid w:val="006131E9"/>
    <w:rsid w:val="00613290"/>
    <w:rsid w:val="00613BEF"/>
    <w:rsid w:val="00614401"/>
    <w:rsid w:val="00615133"/>
    <w:rsid w:val="00615621"/>
    <w:rsid w:val="00615A01"/>
    <w:rsid w:val="00615A05"/>
    <w:rsid w:val="00616042"/>
    <w:rsid w:val="00616198"/>
    <w:rsid w:val="0061622D"/>
    <w:rsid w:val="00616676"/>
    <w:rsid w:val="006168B9"/>
    <w:rsid w:val="00616C40"/>
    <w:rsid w:val="00617121"/>
    <w:rsid w:val="006174D2"/>
    <w:rsid w:val="0061773B"/>
    <w:rsid w:val="00617EEE"/>
    <w:rsid w:val="0062064C"/>
    <w:rsid w:val="006206FE"/>
    <w:rsid w:val="00620912"/>
    <w:rsid w:val="00621251"/>
    <w:rsid w:val="00621914"/>
    <w:rsid w:val="00621F4A"/>
    <w:rsid w:val="006226BF"/>
    <w:rsid w:val="00623379"/>
    <w:rsid w:val="00623660"/>
    <w:rsid w:val="00623785"/>
    <w:rsid w:val="006246F3"/>
    <w:rsid w:val="006248FD"/>
    <w:rsid w:val="00624F48"/>
    <w:rsid w:val="0062587D"/>
    <w:rsid w:val="006259B1"/>
    <w:rsid w:val="00626045"/>
    <w:rsid w:val="006264C0"/>
    <w:rsid w:val="006274F3"/>
    <w:rsid w:val="00627A31"/>
    <w:rsid w:val="00627D90"/>
    <w:rsid w:val="0063076A"/>
    <w:rsid w:val="00631027"/>
    <w:rsid w:val="0063115B"/>
    <w:rsid w:val="0063137A"/>
    <w:rsid w:val="00631390"/>
    <w:rsid w:val="006314BE"/>
    <w:rsid w:val="00632203"/>
    <w:rsid w:val="006323B7"/>
    <w:rsid w:val="00632618"/>
    <w:rsid w:val="00632B77"/>
    <w:rsid w:val="00632D2C"/>
    <w:rsid w:val="00632E1E"/>
    <w:rsid w:val="006334CE"/>
    <w:rsid w:val="00633563"/>
    <w:rsid w:val="00633945"/>
    <w:rsid w:val="00633AA4"/>
    <w:rsid w:val="00633B24"/>
    <w:rsid w:val="00636722"/>
    <w:rsid w:val="0063694C"/>
    <w:rsid w:val="00636B1C"/>
    <w:rsid w:val="0063711A"/>
    <w:rsid w:val="0064017D"/>
    <w:rsid w:val="00640F4B"/>
    <w:rsid w:val="006410E8"/>
    <w:rsid w:val="006418D8"/>
    <w:rsid w:val="00642672"/>
    <w:rsid w:val="006432DA"/>
    <w:rsid w:val="006443F3"/>
    <w:rsid w:val="00644700"/>
    <w:rsid w:val="0064493D"/>
    <w:rsid w:val="00644B2F"/>
    <w:rsid w:val="00644F0D"/>
    <w:rsid w:val="00645093"/>
    <w:rsid w:val="00645260"/>
    <w:rsid w:val="00645B91"/>
    <w:rsid w:val="00646112"/>
    <w:rsid w:val="0064673F"/>
    <w:rsid w:val="00646A34"/>
    <w:rsid w:val="006474AF"/>
    <w:rsid w:val="006477D8"/>
    <w:rsid w:val="00647C7E"/>
    <w:rsid w:val="00647D54"/>
    <w:rsid w:val="00647FE2"/>
    <w:rsid w:val="006500E4"/>
    <w:rsid w:val="006505DE"/>
    <w:rsid w:val="00650972"/>
    <w:rsid w:val="00650C66"/>
    <w:rsid w:val="00650E77"/>
    <w:rsid w:val="006513A3"/>
    <w:rsid w:val="006513B6"/>
    <w:rsid w:val="0065162F"/>
    <w:rsid w:val="00651E40"/>
    <w:rsid w:val="00652AD9"/>
    <w:rsid w:val="00652B91"/>
    <w:rsid w:val="00652BF0"/>
    <w:rsid w:val="0065364A"/>
    <w:rsid w:val="0065366B"/>
    <w:rsid w:val="00653A74"/>
    <w:rsid w:val="00653C91"/>
    <w:rsid w:val="00653DC6"/>
    <w:rsid w:val="00654468"/>
    <w:rsid w:val="0065464F"/>
    <w:rsid w:val="00654B62"/>
    <w:rsid w:val="00654EDA"/>
    <w:rsid w:val="00654F6E"/>
    <w:rsid w:val="006553D2"/>
    <w:rsid w:val="00655A8C"/>
    <w:rsid w:val="00655D73"/>
    <w:rsid w:val="00655F03"/>
    <w:rsid w:val="00656197"/>
    <w:rsid w:val="00656252"/>
    <w:rsid w:val="00656276"/>
    <w:rsid w:val="006564FC"/>
    <w:rsid w:val="00656572"/>
    <w:rsid w:val="006567FF"/>
    <w:rsid w:val="00656933"/>
    <w:rsid w:val="00656C7C"/>
    <w:rsid w:val="00657054"/>
    <w:rsid w:val="006570ED"/>
    <w:rsid w:val="0065740A"/>
    <w:rsid w:val="0065766C"/>
    <w:rsid w:val="00657F17"/>
    <w:rsid w:val="006610A8"/>
    <w:rsid w:val="0066137E"/>
    <w:rsid w:val="00661833"/>
    <w:rsid w:val="0066188A"/>
    <w:rsid w:val="00661E89"/>
    <w:rsid w:val="00662DFA"/>
    <w:rsid w:val="00662E5E"/>
    <w:rsid w:val="006637D8"/>
    <w:rsid w:val="0066417B"/>
    <w:rsid w:val="006643C0"/>
    <w:rsid w:val="00664955"/>
    <w:rsid w:val="00664A81"/>
    <w:rsid w:val="006655A5"/>
    <w:rsid w:val="00665888"/>
    <w:rsid w:val="00665DD7"/>
    <w:rsid w:val="00666416"/>
    <w:rsid w:val="006664BE"/>
    <w:rsid w:val="006670E5"/>
    <w:rsid w:val="006675FB"/>
    <w:rsid w:val="00667DE9"/>
    <w:rsid w:val="006700BE"/>
    <w:rsid w:val="00670BE8"/>
    <w:rsid w:val="00670ED4"/>
    <w:rsid w:val="006710FB"/>
    <w:rsid w:val="00671392"/>
    <w:rsid w:val="0067142B"/>
    <w:rsid w:val="006717B7"/>
    <w:rsid w:val="0067195B"/>
    <w:rsid w:val="00672452"/>
    <w:rsid w:val="00672924"/>
    <w:rsid w:val="00672B36"/>
    <w:rsid w:val="0067339E"/>
    <w:rsid w:val="00673813"/>
    <w:rsid w:val="00673DB4"/>
    <w:rsid w:val="006741F2"/>
    <w:rsid w:val="0067500B"/>
    <w:rsid w:val="00675080"/>
    <w:rsid w:val="00675219"/>
    <w:rsid w:val="006756BF"/>
    <w:rsid w:val="00675A06"/>
    <w:rsid w:val="00675BFC"/>
    <w:rsid w:val="0067644B"/>
    <w:rsid w:val="00676998"/>
    <w:rsid w:val="00676CF5"/>
    <w:rsid w:val="00677224"/>
    <w:rsid w:val="00677967"/>
    <w:rsid w:val="00677A76"/>
    <w:rsid w:val="00677D3A"/>
    <w:rsid w:val="0068026D"/>
    <w:rsid w:val="006802BD"/>
    <w:rsid w:val="0068032B"/>
    <w:rsid w:val="0068064C"/>
    <w:rsid w:val="006807F7"/>
    <w:rsid w:val="0068090D"/>
    <w:rsid w:val="00680DA1"/>
    <w:rsid w:val="00680E82"/>
    <w:rsid w:val="0068119C"/>
    <w:rsid w:val="00681454"/>
    <w:rsid w:val="00681AA2"/>
    <w:rsid w:val="00682475"/>
    <w:rsid w:val="00683575"/>
    <w:rsid w:val="00683761"/>
    <w:rsid w:val="00683C51"/>
    <w:rsid w:val="00684B3A"/>
    <w:rsid w:val="00684F0C"/>
    <w:rsid w:val="006850E0"/>
    <w:rsid w:val="006853B5"/>
    <w:rsid w:val="00685582"/>
    <w:rsid w:val="00685969"/>
    <w:rsid w:val="00685F93"/>
    <w:rsid w:val="00686F28"/>
    <w:rsid w:val="00687303"/>
    <w:rsid w:val="00687692"/>
    <w:rsid w:val="0068789D"/>
    <w:rsid w:val="006878FF"/>
    <w:rsid w:val="00687A96"/>
    <w:rsid w:val="00687DFE"/>
    <w:rsid w:val="006901DD"/>
    <w:rsid w:val="00690252"/>
    <w:rsid w:val="00690268"/>
    <w:rsid w:val="006904BA"/>
    <w:rsid w:val="00690519"/>
    <w:rsid w:val="006906DA"/>
    <w:rsid w:val="006907B4"/>
    <w:rsid w:val="006908AF"/>
    <w:rsid w:val="00690CA8"/>
    <w:rsid w:val="00690E68"/>
    <w:rsid w:val="00691EE4"/>
    <w:rsid w:val="0069214C"/>
    <w:rsid w:val="006929D0"/>
    <w:rsid w:val="006930A7"/>
    <w:rsid w:val="006936AA"/>
    <w:rsid w:val="0069374D"/>
    <w:rsid w:val="00693AB9"/>
    <w:rsid w:val="00693D57"/>
    <w:rsid w:val="0069470E"/>
    <w:rsid w:val="006947F1"/>
    <w:rsid w:val="00694F14"/>
    <w:rsid w:val="00695599"/>
    <w:rsid w:val="00696075"/>
    <w:rsid w:val="00696615"/>
    <w:rsid w:val="006966F0"/>
    <w:rsid w:val="00697A0E"/>
    <w:rsid w:val="00697CCE"/>
    <w:rsid w:val="006A0A2F"/>
    <w:rsid w:val="006A0AD0"/>
    <w:rsid w:val="006A11F7"/>
    <w:rsid w:val="006A173D"/>
    <w:rsid w:val="006A2756"/>
    <w:rsid w:val="006A2B87"/>
    <w:rsid w:val="006A2E6E"/>
    <w:rsid w:val="006A315A"/>
    <w:rsid w:val="006A3515"/>
    <w:rsid w:val="006A4C12"/>
    <w:rsid w:val="006A4C15"/>
    <w:rsid w:val="006A5020"/>
    <w:rsid w:val="006A51FF"/>
    <w:rsid w:val="006A55CC"/>
    <w:rsid w:val="006A5B2D"/>
    <w:rsid w:val="006A5BCB"/>
    <w:rsid w:val="006A5C46"/>
    <w:rsid w:val="006A5CE8"/>
    <w:rsid w:val="006A629F"/>
    <w:rsid w:val="006A62AF"/>
    <w:rsid w:val="006A6C6D"/>
    <w:rsid w:val="006A75AF"/>
    <w:rsid w:val="006A790C"/>
    <w:rsid w:val="006B018B"/>
    <w:rsid w:val="006B0D86"/>
    <w:rsid w:val="006B1735"/>
    <w:rsid w:val="006B17E4"/>
    <w:rsid w:val="006B1A21"/>
    <w:rsid w:val="006B1D5D"/>
    <w:rsid w:val="006B1E47"/>
    <w:rsid w:val="006B30AE"/>
    <w:rsid w:val="006B39D9"/>
    <w:rsid w:val="006B3D73"/>
    <w:rsid w:val="006B3E62"/>
    <w:rsid w:val="006B4E78"/>
    <w:rsid w:val="006B6173"/>
    <w:rsid w:val="006B619F"/>
    <w:rsid w:val="006B66D1"/>
    <w:rsid w:val="006B6B69"/>
    <w:rsid w:val="006B7542"/>
    <w:rsid w:val="006B7838"/>
    <w:rsid w:val="006B785C"/>
    <w:rsid w:val="006B794F"/>
    <w:rsid w:val="006B7A4A"/>
    <w:rsid w:val="006B7DBE"/>
    <w:rsid w:val="006C01C6"/>
    <w:rsid w:val="006C03F5"/>
    <w:rsid w:val="006C0773"/>
    <w:rsid w:val="006C13F4"/>
    <w:rsid w:val="006C25DF"/>
    <w:rsid w:val="006C2630"/>
    <w:rsid w:val="006C2716"/>
    <w:rsid w:val="006C2AA5"/>
    <w:rsid w:val="006C2F3B"/>
    <w:rsid w:val="006C3216"/>
    <w:rsid w:val="006C3445"/>
    <w:rsid w:val="006C3C3A"/>
    <w:rsid w:val="006C4AE8"/>
    <w:rsid w:val="006C5006"/>
    <w:rsid w:val="006C527A"/>
    <w:rsid w:val="006C5605"/>
    <w:rsid w:val="006C5925"/>
    <w:rsid w:val="006C5EA0"/>
    <w:rsid w:val="006C6011"/>
    <w:rsid w:val="006C68FD"/>
    <w:rsid w:val="006C6ABC"/>
    <w:rsid w:val="006C6D15"/>
    <w:rsid w:val="006C7113"/>
    <w:rsid w:val="006C7481"/>
    <w:rsid w:val="006C7BC2"/>
    <w:rsid w:val="006C7C6C"/>
    <w:rsid w:val="006D0092"/>
    <w:rsid w:val="006D01D0"/>
    <w:rsid w:val="006D02BB"/>
    <w:rsid w:val="006D0501"/>
    <w:rsid w:val="006D0573"/>
    <w:rsid w:val="006D0982"/>
    <w:rsid w:val="006D0D2B"/>
    <w:rsid w:val="006D1498"/>
    <w:rsid w:val="006D174F"/>
    <w:rsid w:val="006D17BD"/>
    <w:rsid w:val="006D23BB"/>
    <w:rsid w:val="006D270D"/>
    <w:rsid w:val="006D2E2A"/>
    <w:rsid w:val="006D2E81"/>
    <w:rsid w:val="006D31B7"/>
    <w:rsid w:val="006D3ABB"/>
    <w:rsid w:val="006D4355"/>
    <w:rsid w:val="006D494D"/>
    <w:rsid w:val="006D49FE"/>
    <w:rsid w:val="006D4AE3"/>
    <w:rsid w:val="006D4EA6"/>
    <w:rsid w:val="006D52EA"/>
    <w:rsid w:val="006D5588"/>
    <w:rsid w:val="006D5C27"/>
    <w:rsid w:val="006D5C57"/>
    <w:rsid w:val="006D792B"/>
    <w:rsid w:val="006E03CD"/>
    <w:rsid w:val="006E06BB"/>
    <w:rsid w:val="006E0F27"/>
    <w:rsid w:val="006E15DB"/>
    <w:rsid w:val="006E16AB"/>
    <w:rsid w:val="006E1FC0"/>
    <w:rsid w:val="006E24CA"/>
    <w:rsid w:val="006E2C13"/>
    <w:rsid w:val="006E31CD"/>
    <w:rsid w:val="006E31F2"/>
    <w:rsid w:val="006E333D"/>
    <w:rsid w:val="006E3460"/>
    <w:rsid w:val="006E3913"/>
    <w:rsid w:val="006E3915"/>
    <w:rsid w:val="006E3A93"/>
    <w:rsid w:val="006E3C56"/>
    <w:rsid w:val="006E3D80"/>
    <w:rsid w:val="006E3EC5"/>
    <w:rsid w:val="006E404D"/>
    <w:rsid w:val="006E4D79"/>
    <w:rsid w:val="006E4FCA"/>
    <w:rsid w:val="006E538C"/>
    <w:rsid w:val="006E560F"/>
    <w:rsid w:val="006E59C0"/>
    <w:rsid w:val="006E5DD0"/>
    <w:rsid w:val="006E69EF"/>
    <w:rsid w:val="006E6D40"/>
    <w:rsid w:val="006E707A"/>
    <w:rsid w:val="006E7193"/>
    <w:rsid w:val="006E71DA"/>
    <w:rsid w:val="006E72D8"/>
    <w:rsid w:val="006E7452"/>
    <w:rsid w:val="006F0800"/>
    <w:rsid w:val="006F0809"/>
    <w:rsid w:val="006F0A2C"/>
    <w:rsid w:val="006F140A"/>
    <w:rsid w:val="006F1EA4"/>
    <w:rsid w:val="006F1EFA"/>
    <w:rsid w:val="006F1F9B"/>
    <w:rsid w:val="006F2175"/>
    <w:rsid w:val="006F2536"/>
    <w:rsid w:val="006F2CC1"/>
    <w:rsid w:val="006F2DF9"/>
    <w:rsid w:val="006F3C16"/>
    <w:rsid w:val="006F4534"/>
    <w:rsid w:val="006F4702"/>
    <w:rsid w:val="006F47F1"/>
    <w:rsid w:val="006F4F99"/>
    <w:rsid w:val="006F52C0"/>
    <w:rsid w:val="006F555F"/>
    <w:rsid w:val="006F5570"/>
    <w:rsid w:val="006F57AE"/>
    <w:rsid w:val="006F5960"/>
    <w:rsid w:val="006F5FBA"/>
    <w:rsid w:val="006F7F2E"/>
    <w:rsid w:val="0070039D"/>
    <w:rsid w:val="00700720"/>
    <w:rsid w:val="00701509"/>
    <w:rsid w:val="00701EEE"/>
    <w:rsid w:val="00702879"/>
    <w:rsid w:val="00702A14"/>
    <w:rsid w:val="00702B77"/>
    <w:rsid w:val="00702D94"/>
    <w:rsid w:val="00702EBF"/>
    <w:rsid w:val="00702F34"/>
    <w:rsid w:val="007034D6"/>
    <w:rsid w:val="007045EA"/>
    <w:rsid w:val="00704F53"/>
    <w:rsid w:val="00705198"/>
    <w:rsid w:val="007061B7"/>
    <w:rsid w:val="007065E4"/>
    <w:rsid w:val="00706755"/>
    <w:rsid w:val="00706BCB"/>
    <w:rsid w:val="00706D8C"/>
    <w:rsid w:val="0070708C"/>
    <w:rsid w:val="00707354"/>
    <w:rsid w:val="00707A61"/>
    <w:rsid w:val="00707B1A"/>
    <w:rsid w:val="00707D1B"/>
    <w:rsid w:val="00707F33"/>
    <w:rsid w:val="00710417"/>
    <w:rsid w:val="00710673"/>
    <w:rsid w:val="00710F41"/>
    <w:rsid w:val="007112F1"/>
    <w:rsid w:val="00711584"/>
    <w:rsid w:val="00711D68"/>
    <w:rsid w:val="007120C2"/>
    <w:rsid w:val="00712208"/>
    <w:rsid w:val="00712321"/>
    <w:rsid w:val="007133D3"/>
    <w:rsid w:val="007138B9"/>
    <w:rsid w:val="00713E53"/>
    <w:rsid w:val="00714E16"/>
    <w:rsid w:val="00714ECD"/>
    <w:rsid w:val="00715378"/>
    <w:rsid w:val="0071570A"/>
    <w:rsid w:val="00715F80"/>
    <w:rsid w:val="0071669F"/>
    <w:rsid w:val="00716B96"/>
    <w:rsid w:val="0071703A"/>
    <w:rsid w:val="007171E0"/>
    <w:rsid w:val="007177C4"/>
    <w:rsid w:val="007204E4"/>
    <w:rsid w:val="0072069E"/>
    <w:rsid w:val="0072099E"/>
    <w:rsid w:val="00720C66"/>
    <w:rsid w:val="00721623"/>
    <w:rsid w:val="00721783"/>
    <w:rsid w:val="007219C5"/>
    <w:rsid w:val="00721BC4"/>
    <w:rsid w:val="00721CC7"/>
    <w:rsid w:val="007220AF"/>
    <w:rsid w:val="007225D8"/>
    <w:rsid w:val="007232DC"/>
    <w:rsid w:val="007232E9"/>
    <w:rsid w:val="007234BA"/>
    <w:rsid w:val="00723C09"/>
    <w:rsid w:val="0072430E"/>
    <w:rsid w:val="007245BC"/>
    <w:rsid w:val="007250DF"/>
    <w:rsid w:val="007251B2"/>
    <w:rsid w:val="0072582B"/>
    <w:rsid w:val="00725C28"/>
    <w:rsid w:val="00725F44"/>
    <w:rsid w:val="007260EC"/>
    <w:rsid w:val="007266BC"/>
    <w:rsid w:val="0072698B"/>
    <w:rsid w:val="00726FD2"/>
    <w:rsid w:val="0072776B"/>
    <w:rsid w:val="00727D7A"/>
    <w:rsid w:val="007310E0"/>
    <w:rsid w:val="00731283"/>
    <w:rsid w:val="00731541"/>
    <w:rsid w:val="007319C2"/>
    <w:rsid w:val="00731E8A"/>
    <w:rsid w:val="00732265"/>
    <w:rsid w:val="00733BAE"/>
    <w:rsid w:val="00733D05"/>
    <w:rsid w:val="00733FCD"/>
    <w:rsid w:val="00734545"/>
    <w:rsid w:val="007347D3"/>
    <w:rsid w:val="00734DC6"/>
    <w:rsid w:val="00734F18"/>
    <w:rsid w:val="007363B4"/>
    <w:rsid w:val="007364EA"/>
    <w:rsid w:val="00740521"/>
    <w:rsid w:val="0074053B"/>
    <w:rsid w:val="007417EE"/>
    <w:rsid w:val="00741CEE"/>
    <w:rsid w:val="00742304"/>
    <w:rsid w:val="007429E3"/>
    <w:rsid w:val="00742D65"/>
    <w:rsid w:val="00742F14"/>
    <w:rsid w:val="00743BFC"/>
    <w:rsid w:val="00743F71"/>
    <w:rsid w:val="007442EF"/>
    <w:rsid w:val="00744398"/>
    <w:rsid w:val="007446BF"/>
    <w:rsid w:val="007451E1"/>
    <w:rsid w:val="00746130"/>
    <w:rsid w:val="0074643B"/>
    <w:rsid w:val="00746DCC"/>
    <w:rsid w:val="007471E6"/>
    <w:rsid w:val="00747217"/>
    <w:rsid w:val="00747786"/>
    <w:rsid w:val="00747D46"/>
    <w:rsid w:val="007500D1"/>
    <w:rsid w:val="0075019A"/>
    <w:rsid w:val="00750B0E"/>
    <w:rsid w:val="00750B17"/>
    <w:rsid w:val="007512C1"/>
    <w:rsid w:val="00751571"/>
    <w:rsid w:val="00751611"/>
    <w:rsid w:val="00751B19"/>
    <w:rsid w:val="0075343D"/>
    <w:rsid w:val="007535A2"/>
    <w:rsid w:val="00753931"/>
    <w:rsid w:val="00753B8B"/>
    <w:rsid w:val="00753CDF"/>
    <w:rsid w:val="00753DEB"/>
    <w:rsid w:val="00753F75"/>
    <w:rsid w:val="00753F92"/>
    <w:rsid w:val="00754426"/>
    <w:rsid w:val="007546AF"/>
    <w:rsid w:val="00754B83"/>
    <w:rsid w:val="00755DB6"/>
    <w:rsid w:val="00756359"/>
    <w:rsid w:val="00756EE7"/>
    <w:rsid w:val="00756F71"/>
    <w:rsid w:val="0075741D"/>
    <w:rsid w:val="0075792C"/>
    <w:rsid w:val="0075797B"/>
    <w:rsid w:val="00757BA0"/>
    <w:rsid w:val="00760253"/>
    <w:rsid w:val="007602FC"/>
    <w:rsid w:val="00760AE5"/>
    <w:rsid w:val="007612DB"/>
    <w:rsid w:val="00761B51"/>
    <w:rsid w:val="007629BA"/>
    <w:rsid w:val="00762B06"/>
    <w:rsid w:val="007637E4"/>
    <w:rsid w:val="00763CD9"/>
    <w:rsid w:val="0076477A"/>
    <w:rsid w:val="00764C24"/>
    <w:rsid w:val="0076548B"/>
    <w:rsid w:val="00765768"/>
    <w:rsid w:val="00766047"/>
    <w:rsid w:val="007663C0"/>
    <w:rsid w:val="007665E6"/>
    <w:rsid w:val="007666A5"/>
    <w:rsid w:val="00766B04"/>
    <w:rsid w:val="00766B55"/>
    <w:rsid w:val="00766C61"/>
    <w:rsid w:val="00766DC8"/>
    <w:rsid w:val="00767675"/>
    <w:rsid w:val="007677CE"/>
    <w:rsid w:val="00767ACB"/>
    <w:rsid w:val="007703AB"/>
    <w:rsid w:val="00770729"/>
    <w:rsid w:val="00770957"/>
    <w:rsid w:val="00770A96"/>
    <w:rsid w:val="00770DD1"/>
    <w:rsid w:val="0077141D"/>
    <w:rsid w:val="00771B0A"/>
    <w:rsid w:val="007721ED"/>
    <w:rsid w:val="00772FB7"/>
    <w:rsid w:val="00773A57"/>
    <w:rsid w:val="007745AB"/>
    <w:rsid w:val="007745F5"/>
    <w:rsid w:val="007746B8"/>
    <w:rsid w:val="007747DF"/>
    <w:rsid w:val="0077536B"/>
    <w:rsid w:val="00775713"/>
    <w:rsid w:val="0077582B"/>
    <w:rsid w:val="00775871"/>
    <w:rsid w:val="00775906"/>
    <w:rsid w:val="00775A2D"/>
    <w:rsid w:val="00775C17"/>
    <w:rsid w:val="007762A8"/>
    <w:rsid w:val="00776AE3"/>
    <w:rsid w:val="00776EAC"/>
    <w:rsid w:val="007770B7"/>
    <w:rsid w:val="00777223"/>
    <w:rsid w:val="00777A14"/>
    <w:rsid w:val="0078000E"/>
    <w:rsid w:val="0078069F"/>
    <w:rsid w:val="0078098F"/>
    <w:rsid w:val="00780DE4"/>
    <w:rsid w:val="0078172D"/>
    <w:rsid w:val="007817AB"/>
    <w:rsid w:val="00782261"/>
    <w:rsid w:val="00782987"/>
    <w:rsid w:val="00782E23"/>
    <w:rsid w:val="00783199"/>
    <w:rsid w:val="007834A3"/>
    <w:rsid w:val="00783A18"/>
    <w:rsid w:val="0078477F"/>
    <w:rsid w:val="00784A99"/>
    <w:rsid w:val="00784AEA"/>
    <w:rsid w:val="00784AFE"/>
    <w:rsid w:val="00784B84"/>
    <w:rsid w:val="00785AB7"/>
    <w:rsid w:val="00785B99"/>
    <w:rsid w:val="00785FBF"/>
    <w:rsid w:val="0078623D"/>
    <w:rsid w:val="00786294"/>
    <w:rsid w:val="00786899"/>
    <w:rsid w:val="00786A9F"/>
    <w:rsid w:val="00786FD3"/>
    <w:rsid w:val="0079042D"/>
    <w:rsid w:val="0079098E"/>
    <w:rsid w:val="00790A2E"/>
    <w:rsid w:val="0079111F"/>
    <w:rsid w:val="00791201"/>
    <w:rsid w:val="00792335"/>
    <w:rsid w:val="0079289D"/>
    <w:rsid w:val="007929DB"/>
    <w:rsid w:val="007930DF"/>
    <w:rsid w:val="00793628"/>
    <w:rsid w:val="007950BF"/>
    <w:rsid w:val="00795639"/>
    <w:rsid w:val="00795CCA"/>
    <w:rsid w:val="00795D26"/>
    <w:rsid w:val="007961AD"/>
    <w:rsid w:val="007967B7"/>
    <w:rsid w:val="00796B94"/>
    <w:rsid w:val="00796E18"/>
    <w:rsid w:val="0079734C"/>
    <w:rsid w:val="00797391"/>
    <w:rsid w:val="007974E0"/>
    <w:rsid w:val="0079754D"/>
    <w:rsid w:val="0079758E"/>
    <w:rsid w:val="00797895"/>
    <w:rsid w:val="00797900"/>
    <w:rsid w:val="00797936"/>
    <w:rsid w:val="00797945"/>
    <w:rsid w:val="007A04CA"/>
    <w:rsid w:val="007A07FA"/>
    <w:rsid w:val="007A0881"/>
    <w:rsid w:val="007A0A43"/>
    <w:rsid w:val="007A0A7B"/>
    <w:rsid w:val="007A1013"/>
    <w:rsid w:val="007A1EB2"/>
    <w:rsid w:val="007A2C8D"/>
    <w:rsid w:val="007A2E4B"/>
    <w:rsid w:val="007A3154"/>
    <w:rsid w:val="007A32F5"/>
    <w:rsid w:val="007A3813"/>
    <w:rsid w:val="007A38FC"/>
    <w:rsid w:val="007A3940"/>
    <w:rsid w:val="007A3B12"/>
    <w:rsid w:val="007A3DBB"/>
    <w:rsid w:val="007A4754"/>
    <w:rsid w:val="007A47DC"/>
    <w:rsid w:val="007A4967"/>
    <w:rsid w:val="007A4BDB"/>
    <w:rsid w:val="007A4E82"/>
    <w:rsid w:val="007A508F"/>
    <w:rsid w:val="007A51C8"/>
    <w:rsid w:val="007A5A3E"/>
    <w:rsid w:val="007A5BED"/>
    <w:rsid w:val="007A5D59"/>
    <w:rsid w:val="007A5E4D"/>
    <w:rsid w:val="007A6062"/>
    <w:rsid w:val="007A609E"/>
    <w:rsid w:val="007A68C7"/>
    <w:rsid w:val="007A6DB6"/>
    <w:rsid w:val="007A7545"/>
    <w:rsid w:val="007A754B"/>
    <w:rsid w:val="007A7B15"/>
    <w:rsid w:val="007A7C7B"/>
    <w:rsid w:val="007B01C7"/>
    <w:rsid w:val="007B0306"/>
    <w:rsid w:val="007B11C1"/>
    <w:rsid w:val="007B12A9"/>
    <w:rsid w:val="007B1A55"/>
    <w:rsid w:val="007B1D44"/>
    <w:rsid w:val="007B2629"/>
    <w:rsid w:val="007B2C3C"/>
    <w:rsid w:val="007B302D"/>
    <w:rsid w:val="007B30E3"/>
    <w:rsid w:val="007B310E"/>
    <w:rsid w:val="007B3798"/>
    <w:rsid w:val="007B3ECD"/>
    <w:rsid w:val="007B40CE"/>
    <w:rsid w:val="007B436E"/>
    <w:rsid w:val="007B4608"/>
    <w:rsid w:val="007B4D1B"/>
    <w:rsid w:val="007B5709"/>
    <w:rsid w:val="007B5B14"/>
    <w:rsid w:val="007B5DA6"/>
    <w:rsid w:val="007B6014"/>
    <w:rsid w:val="007B6A54"/>
    <w:rsid w:val="007B6B75"/>
    <w:rsid w:val="007B702F"/>
    <w:rsid w:val="007B7138"/>
    <w:rsid w:val="007B749E"/>
    <w:rsid w:val="007B761C"/>
    <w:rsid w:val="007B7764"/>
    <w:rsid w:val="007B77A3"/>
    <w:rsid w:val="007B77F3"/>
    <w:rsid w:val="007C055F"/>
    <w:rsid w:val="007C1332"/>
    <w:rsid w:val="007C155C"/>
    <w:rsid w:val="007C1C4D"/>
    <w:rsid w:val="007C2616"/>
    <w:rsid w:val="007C3030"/>
    <w:rsid w:val="007C3C12"/>
    <w:rsid w:val="007C3C68"/>
    <w:rsid w:val="007C3C6B"/>
    <w:rsid w:val="007C4E63"/>
    <w:rsid w:val="007C53CF"/>
    <w:rsid w:val="007C5D89"/>
    <w:rsid w:val="007C5EBD"/>
    <w:rsid w:val="007C68FA"/>
    <w:rsid w:val="007C711A"/>
    <w:rsid w:val="007C71A0"/>
    <w:rsid w:val="007C740E"/>
    <w:rsid w:val="007D026C"/>
    <w:rsid w:val="007D0C03"/>
    <w:rsid w:val="007D1428"/>
    <w:rsid w:val="007D18C0"/>
    <w:rsid w:val="007D1D58"/>
    <w:rsid w:val="007D2537"/>
    <w:rsid w:val="007D36A1"/>
    <w:rsid w:val="007D3A20"/>
    <w:rsid w:val="007D3DF4"/>
    <w:rsid w:val="007D4563"/>
    <w:rsid w:val="007D462E"/>
    <w:rsid w:val="007D4979"/>
    <w:rsid w:val="007D69F0"/>
    <w:rsid w:val="007D6B76"/>
    <w:rsid w:val="007D6C75"/>
    <w:rsid w:val="007D6CC8"/>
    <w:rsid w:val="007D6D20"/>
    <w:rsid w:val="007D6E8F"/>
    <w:rsid w:val="007D73AF"/>
    <w:rsid w:val="007D7FB2"/>
    <w:rsid w:val="007E01FD"/>
    <w:rsid w:val="007E029A"/>
    <w:rsid w:val="007E0497"/>
    <w:rsid w:val="007E06CF"/>
    <w:rsid w:val="007E07AA"/>
    <w:rsid w:val="007E07BA"/>
    <w:rsid w:val="007E122F"/>
    <w:rsid w:val="007E1F09"/>
    <w:rsid w:val="007E2080"/>
    <w:rsid w:val="007E232C"/>
    <w:rsid w:val="007E2913"/>
    <w:rsid w:val="007E2A1B"/>
    <w:rsid w:val="007E3426"/>
    <w:rsid w:val="007E3B1F"/>
    <w:rsid w:val="007E3E99"/>
    <w:rsid w:val="007E3EAA"/>
    <w:rsid w:val="007E42EB"/>
    <w:rsid w:val="007E4378"/>
    <w:rsid w:val="007E4604"/>
    <w:rsid w:val="007E4A79"/>
    <w:rsid w:val="007E50A4"/>
    <w:rsid w:val="007E5626"/>
    <w:rsid w:val="007E5672"/>
    <w:rsid w:val="007E572F"/>
    <w:rsid w:val="007E5A46"/>
    <w:rsid w:val="007E617C"/>
    <w:rsid w:val="007E645A"/>
    <w:rsid w:val="007E69EB"/>
    <w:rsid w:val="007E6A59"/>
    <w:rsid w:val="007E6D76"/>
    <w:rsid w:val="007E7263"/>
    <w:rsid w:val="007E753F"/>
    <w:rsid w:val="007E7843"/>
    <w:rsid w:val="007E7981"/>
    <w:rsid w:val="007F1048"/>
    <w:rsid w:val="007F124D"/>
    <w:rsid w:val="007F1886"/>
    <w:rsid w:val="007F2C95"/>
    <w:rsid w:val="007F302B"/>
    <w:rsid w:val="007F3141"/>
    <w:rsid w:val="007F367D"/>
    <w:rsid w:val="007F3B84"/>
    <w:rsid w:val="007F42F9"/>
    <w:rsid w:val="007F45DD"/>
    <w:rsid w:val="007F470F"/>
    <w:rsid w:val="007F4B23"/>
    <w:rsid w:val="007F5052"/>
    <w:rsid w:val="007F571D"/>
    <w:rsid w:val="007F634F"/>
    <w:rsid w:val="007F6AE1"/>
    <w:rsid w:val="007F6BCE"/>
    <w:rsid w:val="007F6EF4"/>
    <w:rsid w:val="007F79E1"/>
    <w:rsid w:val="007F7A29"/>
    <w:rsid w:val="007F7C44"/>
    <w:rsid w:val="008001D4"/>
    <w:rsid w:val="00800A20"/>
    <w:rsid w:val="00800B30"/>
    <w:rsid w:val="00800F89"/>
    <w:rsid w:val="0080106E"/>
    <w:rsid w:val="008016DE"/>
    <w:rsid w:val="00801C6E"/>
    <w:rsid w:val="00801CD1"/>
    <w:rsid w:val="00803841"/>
    <w:rsid w:val="00803A34"/>
    <w:rsid w:val="00803FDE"/>
    <w:rsid w:val="008041D0"/>
    <w:rsid w:val="00804497"/>
    <w:rsid w:val="00804557"/>
    <w:rsid w:val="00804647"/>
    <w:rsid w:val="00804707"/>
    <w:rsid w:val="008050BA"/>
    <w:rsid w:val="008050FC"/>
    <w:rsid w:val="008058DA"/>
    <w:rsid w:val="008058EC"/>
    <w:rsid w:val="00805D2E"/>
    <w:rsid w:val="008065F4"/>
    <w:rsid w:val="00806FF1"/>
    <w:rsid w:val="0080792F"/>
    <w:rsid w:val="00807934"/>
    <w:rsid w:val="00807E1A"/>
    <w:rsid w:val="00810180"/>
    <w:rsid w:val="008110C7"/>
    <w:rsid w:val="008111BD"/>
    <w:rsid w:val="00811486"/>
    <w:rsid w:val="008114A2"/>
    <w:rsid w:val="00811A9C"/>
    <w:rsid w:val="008123E0"/>
    <w:rsid w:val="00812E6E"/>
    <w:rsid w:val="00813963"/>
    <w:rsid w:val="00813A66"/>
    <w:rsid w:val="00813C08"/>
    <w:rsid w:val="0081419E"/>
    <w:rsid w:val="008141E2"/>
    <w:rsid w:val="00814DCB"/>
    <w:rsid w:val="00814E58"/>
    <w:rsid w:val="00814EDA"/>
    <w:rsid w:val="008150F6"/>
    <w:rsid w:val="0081553D"/>
    <w:rsid w:val="00815A59"/>
    <w:rsid w:val="0081603E"/>
    <w:rsid w:val="0081676D"/>
    <w:rsid w:val="00816CC8"/>
    <w:rsid w:val="00816DA9"/>
    <w:rsid w:val="00816EEB"/>
    <w:rsid w:val="00816FDF"/>
    <w:rsid w:val="00820202"/>
    <w:rsid w:val="0082040A"/>
    <w:rsid w:val="008205BA"/>
    <w:rsid w:val="008208F6"/>
    <w:rsid w:val="008208FF"/>
    <w:rsid w:val="0082135F"/>
    <w:rsid w:val="00821419"/>
    <w:rsid w:val="008216BA"/>
    <w:rsid w:val="00822530"/>
    <w:rsid w:val="00822CDF"/>
    <w:rsid w:val="00822D2C"/>
    <w:rsid w:val="008231D0"/>
    <w:rsid w:val="00823346"/>
    <w:rsid w:val="00823371"/>
    <w:rsid w:val="0082492C"/>
    <w:rsid w:val="00824BA2"/>
    <w:rsid w:val="00824ED0"/>
    <w:rsid w:val="008257E7"/>
    <w:rsid w:val="00825B41"/>
    <w:rsid w:val="008261A1"/>
    <w:rsid w:val="0082678F"/>
    <w:rsid w:val="00826B00"/>
    <w:rsid w:val="008273D0"/>
    <w:rsid w:val="008276CC"/>
    <w:rsid w:val="00827741"/>
    <w:rsid w:val="00827837"/>
    <w:rsid w:val="0082798A"/>
    <w:rsid w:val="008279EF"/>
    <w:rsid w:val="00827AD4"/>
    <w:rsid w:val="00827D01"/>
    <w:rsid w:val="00827E5D"/>
    <w:rsid w:val="008302F8"/>
    <w:rsid w:val="008310B4"/>
    <w:rsid w:val="008311BB"/>
    <w:rsid w:val="008311FD"/>
    <w:rsid w:val="008313B7"/>
    <w:rsid w:val="00832991"/>
    <w:rsid w:val="008330BC"/>
    <w:rsid w:val="00833A22"/>
    <w:rsid w:val="00833AD6"/>
    <w:rsid w:val="008345F4"/>
    <w:rsid w:val="0083589D"/>
    <w:rsid w:val="00835F26"/>
    <w:rsid w:val="00835FFF"/>
    <w:rsid w:val="008363F5"/>
    <w:rsid w:val="00840072"/>
    <w:rsid w:val="00840130"/>
    <w:rsid w:val="00840665"/>
    <w:rsid w:val="00840E2D"/>
    <w:rsid w:val="008414F9"/>
    <w:rsid w:val="00841F58"/>
    <w:rsid w:val="0084235F"/>
    <w:rsid w:val="00842549"/>
    <w:rsid w:val="00842E07"/>
    <w:rsid w:val="00843305"/>
    <w:rsid w:val="0084336D"/>
    <w:rsid w:val="00843AC8"/>
    <w:rsid w:val="00843B3E"/>
    <w:rsid w:val="0084448D"/>
    <w:rsid w:val="008445D7"/>
    <w:rsid w:val="00844803"/>
    <w:rsid w:val="00844B17"/>
    <w:rsid w:val="00844F71"/>
    <w:rsid w:val="0084555B"/>
    <w:rsid w:val="0084563E"/>
    <w:rsid w:val="008457E9"/>
    <w:rsid w:val="0084589F"/>
    <w:rsid w:val="00845B26"/>
    <w:rsid w:val="00845B6B"/>
    <w:rsid w:val="0084644B"/>
    <w:rsid w:val="00846C76"/>
    <w:rsid w:val="00846FB4"/>
    <w:rsid w:val="008470A2"/>
    <w:rsid w:val="00847277"/>
    <w:rsid w:val="008500C9"/>
    <w:rsid w:val="00850C7A"/>
    <w:rsid w:val="00851ED2"/>
    <w:rsid w:val="00851EF5"/>
    <w:rsid w:val="00852EF8"/>
    <w:rsid w:val="00853D74"/>
    <w:rsid w:val="00853F67"/>
    <w:rsid w:val="00854394"/>
    <w:rsid w:val="00854FE3"/>
    <w:rsid w:val="00855149"/>
    <w:rsid w:val="00855997"/>
    <w:rsid w:val="00855F01"/>
    <w:rsid w:val="00856786"/>
    <w:rsid w:val="0085681C"/>
    <w:rsid w:val="008569C0"/>
    <w:rsid w:val="00856D80"/>
    <w:rsid w:val="008577A0"/>
    <w:rsid w:val="008577F5"/>
    <w:rsid w:val="0086042F"/>
    <w:rsid w:val="0086087D"/>
    <w:rsid w:val="00860BB9"/>
    <w:rsid w:val="00860EF6"/>
    <w:rsid w:val="00861DAD"/>
    <w:rsid w:val="00862933"/>
    <w:rsid w:val="008629B5"/>
    <w:rsid w:val="00862B73"/>
    <w:rsid w:val="00862D8F"/>
    <w:rsid w:val="00862E76"/>
    <w:rsid w:val="00863573"/>
    <w:rsid w:val="00863703"/>
    <w:rsid w:val="00863A7E"/>
    <w:rsid w:val="00863E83"/>
    <w:rsid w:val="00863FBC"/>
    <w:rsid w:val="00863FF4"/>
    <w:rsid w:val="008646DB"/>
    <w:rsid w:val="0086502B"/>
    <w:rsid w:val="008658CA"/>
    <w:rsid w:val="00865917"/>
    <w:rsid w:val="00866254"/>
    <w:rsid w:val="00866422"/>
    <w:rsid w:val="00867170"/>
    <w:rsid w:val="00867739"/>
    <w:rsid w:val="00867769"/>
    <w:rsid w:val="008701AF"/>
    <w:rsid w:val="008708FD"/>
    <w:rsid w:val="008709B0"/>
    <w:rsid w:val="00870DB4"/>
    <w:rsid w:val="008711FF"/>
    <w:rsid w:val="00871ABE"/>
    <w:rsid w:val="00871D1F"/>
    <w:rsid w:val="008721D5"/>
    <w:rsid w:val="00872EEF"/>
    <w:rsid w:val="00874009"/>
    <w:rsid w:val="0087427B"/>
    <w:rsid w:val="008742DD"/>
    <w:rsid w:val="008745B7"/>
    <w:rsid w:val="0087509A"/>
    <w:rsid w:val="0087599E"/>
    <w:rsid w:val="00875C1E"/>
    <w:rsid w:val="008764F4"/>
    <w:rsid w:val="00876E92"/>
    <w:rsid w:val="00877019"/>
    <w:rsid w:val="008771DB"/>
    <w:rsid w:val="00877571"/>
    <w:rsid w:val="00877B4C"/>
    <w:rsid w:val="00877BE4"/>
    <w:rsid w:val="00877E0C"/>
    <w:rsid w:val="00880818"/>
    <w:rsid w:val="00880CD7"/>
    <w:rsid w:val="00880DA8"/>
    <w:rsid w:val="0088137F"/>
    <w:rsid w:val="008815B7"/>
    <w:rsid w:val="008815D2"/>
    <w:rsid w:val="00881750"/>
    <w:rsid w:val="00881952"/>
    <w:rsid w:val="008819B3"/>
    <w:rsid w:val="00882012"/>
    <w:rsid w:val="00882397"/>
    <w:rsid w:val="00882D3F"/>
    <w:rsid w:val="00882FAC"/>
    <w:rsid w:val="00883279"/>
    <w:rsid w:val="008837FD"/>
    <w:rsid w:val="00883820"/>
    <w:rsid w:val="0088387E"/>
    <w:rsid w:val="0088392D"/>
    <w:rsid w:val="008843C5"/>
    <w:rsid w:val="00884426"/>
    <w:rsid w:val="008847DC"/>
    <w:rsid w:val="00884D1C"/>
    <w:rsid w:val="00884DB2"/>
    <w:rsid w:val="0088562C"/>
    <w:rsid w:val="00885FA2"/>
    <w:rsid w:val="00886779"/>
    <w:rsid w:val="00887879"/>
    <w:rsid w:val="00887A81"/>
    <w:rsid w:val="00887F39"/>
    <w:rsid w:val="0089020B"/>
    <w:rsid w:val="00890B15"/>
    <w:rsid w:val="00891681"/>
    <w:rsid w:val="00891D7A"/>
    <w:rsid w:val="00891E0E"/>
    <w:rsid w:val="008923CA"/>
    <w:rsid w:val="00892844"/>
    <w:rsid w:val="008928F8"/>
    <w:rsid w:val="00892945"/>
    <w:rsid w:val="00892C58"/>
    <w:rsid w:val="00893355"/>
    <w:rsid w:val="00893BF9"/>
    <w:rsid w:val="00893C2E"/>
    <w:rsid w:val="0089432C"/>
    <w:rsid w:val="00894AE5"/>
    <w:rsid w:val="00894E44"/>
    <w:rsid w:val="00895475"/>
    <w:rsid w:val="0089646E"/>
    <w:rsid w:val="008964AC"/>
    <w:rsid w:val="008964F1"/>
    <w:rsid w:val="00896E22"/>
    <w:rsid w:val="00896F88"/>
    <w:rsid w:val="0089752B"/>
    <w:rsid w:val="0089766F"/>
    <w:rsid w:val="00897C66"/>
    <w:rsid w:val="008A043B"/>
    <w:rsid w:val="008A06BF"/>
    <w:rsid w:val="008A07F9"/>
    <w:rsid w:val="008A0A6A"/>
    <w:rsid w:val="008A10B9"/>
    <w:rsid w:val="008A1A3D"/>
    <w:rsid w:val="008A1C8C"/>
    <w:rsid w:val="008A1E99"/>
    <w:rsid w:val="008A20C8"/>
    <w:rsid w:val="008A25A5"/>
    <w:rsid w:val="008A26F1"/>
    <w:rsid w:val="008A2813"/>
    <w:rsid w:val="008A2ABD"/>
    <w:rsid w:val="008A2C84"/>
    <w:rsid w:val="008A3265"/>
    <w:rsid w:val="008A35EF"/>
    <w:rsid w:val="008A3F7D"/>
    <w:rsid w:val="008A4B77"/>
    <w:rsid w:val="008A4C6A"/>
    <w:rsid w:val="008A4C7B"/>
    <w:rsid w:val="008A6376"/>
    <w:rsid w:val="008A6729"/>
    <w:rsid w:val="008A6804"/>
    <w:rsid w:val="008A69B8"/>
    <w:rsid w:val="008A74CF"/>
    <w:rsid w:val="008B0050"/>
    <w:rsid w:val="008B0598"/>
    <w:rsid w:val="008B0D83"/>
    <w:rsid w:val="008B0F3F"/>
    <w:rsid w:val="008B0F59"/>
    <w:rsid w:val="008B10A5"/>
    <w:rsid w:val="008B12FD"/>
    <w:rsid w:val="008B142D"/>
    <w:rsid w:val="008B1A01"/>
    <w:rsid w:val="008B1E2A"/>
    <w:rsid w:val="008B2022"/>
    <w:rsid w:val="008B2319"/>
    <w:rsid w:val="008B26F1"/>
    <w:rsid w:val="008B2807"/>
    <w:rsid w:val="008B29A5"/>
    <w:rsid w:val="008B2FA7"/>
    <w:rsid w:val="008B37AF"/>
    <w:rsid w:val="008B3FC6"/>
    <w:rsid w:val="008B46D8"/>
    <w:rsid w:val="008B4AD9"/>
    <w:rsid w:val="008B5346"/>
    <w:rsid w:val="008B5449"/>
    <w:rsid w:val="008B59A9"/>
    <w:rsid w:val="008B5CBB"/>
    <w:rsid w:val="008B5CD0"/>
    <w:rsid w:val="008B6852"/>
    <w:rsid w:val="008B6EAC"/>
    <w:rsid w:val="008B700E"/>
    <w:rsid w:val="008B74FE"/>
    <w:rsid w:val="008B7720"/>
    <w:rsid w:val="008B7C7E"/>
    <w:rsid w:val="008C0DA5"/>
    <w:rsid w:val="008C2395"/>
    <w:rsid w:val="008C2741"/>
    <w:rsid w:val="008C284D"/>
    <w:rsid w:val="008C28B1"/>
    <w:rsid w:val="008C28E6"/>
    <w:rsid w:val="008C2A1D"/>
    <w:rsid w:val="008C2EF2"/>
    <w:rsid w:val="008C2FBA"/>
    <w:rsid w:val="008C37E4"/>
    <w:rsid w:val="008C3F29"/>
    <w:rsid w:val="008C412E"/>
    <w:rsid w:val="008C4634"/>
    <w:rsid w:val="008C4B94"/>
    <w:rsid w:val="008C4EC5"/>
    <w:rsid w:val="008C4F64"/>
    <w:rsid w:val="008C5229"/>
    <w:rsid w:val="008C552F"/>
    <w:rsid w:val="008C5780"/>
    <w:rsid w:val="008C5D1A"/>
    <w:rsid w:val="008C6326"/>
    <w:rsid w:val="008C6351"/>
    <w:rsid w:val="008C67FD"/>
    <w:rsid w:val="008C688C"/>
    <w:rsid w:val="008C7403"/>
    <w:rsid w:val="008C7DB8"/>
    <w:rsid w:val="008C7DCE"/>
    <w:rsid w:val="008C7DEF"/>
    <w:rsid w:val="008C7FBB"/>
    <w:rsid w:val="008D0710"/>
    <w:rsid w:val="008D09DE"/>
    <w:rsid w:val="008D0ADE"/>
    <w:rsid w:val="008D0C6E"/>
    <w:rsid w:val="008D1930"/>
    <w:rsid w:val="008D1CCC"/>
    <w:rsid w:val="008D2004"/>
    <w:rsid w:val="008D21E1"/>
    <w:rsid w:val="008D2581"/>
    <w:rsid w:val="008D29C1"/>
    <w:rsid w:val="008D2A33"/>
    <w:rsid w:val="008D2E38"/>
    <w:rsid w:val="008D2F94"/>
    <w:rsid w:val="008D3287"/>
    <w:rsid w:val="008D32A7"/>
    <w:rsid w:val="008D41FE"/>
    <w:rsid w:val="008D4935"/>
    <w:rsid w:val="008D4BDE"/>
    <w:rsid w:val="008D4CD7"/>
    <w:rsid w:val="008D533C"/>
    <w:rsid w:val="008D55B6"/>
    <w:rsid w:val="008D5F00"/>
    <w:rsid w:val="008D6BC2"/>
    <w:rsid w:val="008D7287"/>
    <w:rsid w:val="008D7FD7"/>
    <w:rsid w:val="008E0061"/>
    <w:rsid w:val="008E02C6"/>
    <w:rsid w:val="008E147A"/>
    <w:rsid w:val="008E1AF3"/>
    <w:rsid w:val="008E1BBF"/>
    <w:rsid w:val="008E1BDF"/>
    <w:rsid w:val="008E2AAD"/>
    <w:rsid w:val="008E2AC4"/>
    <w:rsid w:val="008E30B7"/>
    <w:rsid w:val="008E334D"/>
    <w:rsid w:val="008E3891"/>
    <w:rsid w:val="008E3D88"/>
    <w:rsid w:val="008E41A1"/>
    <w:rsid w:val="008E4715"/>
    <w:rsid w:val="008E4E9D"/>
    <w:rsid w:val="008E4FE6"/>
    <w:rsid w:val="008E54B9"/>
    <w:rsid w:val="008E5BF7"/>
    <w:rsid w:val="008E5E53"/>
    <w:rsid w:val="008E5FB7"/>
    <w:rsid w:val="008E6071"/>
    <w:rsid w:val="008E6585"/>
    <w:rsid w:val="008E70AA"/>
    <w:rsid w:val="008E72D5"/>
    <w:rsid w:val="008E7751"/>
    <w:rsid w:val="008F0B1C"/>
    <w:rsid w:val="008F0E9D"/>
    <w:rsid w:val="008F1A86"/>
    <w:rsid w:val="008F1E09"/>
    <w:rsid w:val="008F228B"/>
    <w:rsid w:val="008F251E"/>
    <w:rsid w:val="008F28E1"/>
    <w:rsid w:val="008F2A31"/>
    <w:rsid w:val="008F321B"/>
    <w:rsid w:val="008F3778"/>
    <w:rsid w:val="008F395B"/>
    <w:rsid w:val="008F3B43"/>
    <w:rsid w:val="008F3BFA"/>
    <w:rsid w:val="008F3C05"/>
    <w:rsid w:val="008F3DA0"/>
    <w:rsid w:val="008F3E55"/>
    <w:rsid w:val="008F4787"/>
    <w:rsid w:val="008F492E"/>
    <w:rsid w:val="008F6791"/>
    <w:rsid w:val="008F67FF"/>
    <w:rsid w:val="008F69E7"/>
    <w:rsid w:val="008F6C46"/>
    <w:rsid w:val="008F7275"/>
    <w:rsid w:val="008F7AAE"/>
    <w:rsid w:val="008F7EBC"/>
    <w:rsid w:val="00900419"/>
    <w:rsid w:val="00900AE0"/>
    <w:rsid w:val="00900DFD"/>
    <w:rsid w:val="00901FA1"/>
    <w:rsid w:val="00903372"/>
    <w:rsid w:val="0090353D"/>
    <w:rsid w:val="00903604"/>
    <w:rsid w:val="00903A42"/>
    <w:rsid w:val="00903AB5"/>
    <w:rsid w:val="00903F09"/>
    <w:rsid w:val="009040D2"/>
    <w:rsid w:val="009043B8"/>
    <w:rsid w:val="0090448B"/>
    <w:rsid w:val="0090534D"/>
    <w:rsid w:val="009053A8"/>
    <w:rsid w:val="00905DA5"/>
    <w:rsid w:val="0090600E"/>
    <w:rsid w:val="009060A4"/>
    <w:rsid w:val="0090627D"/>
    <w:rsid w:val="00906684"/>
    <w:rsid w:val="00906854"/>
    <w:rsid w:val="00906BBC"/>
    <w:rsid w:val="00906C5B"/>
    <w:rsid w:val="00907016"/>
    <w:rsid w:val="0090719B"/>
    <w:rsid w:val="00907896"/>
    <w:rsid w:val="00907E83"/>
    <w:rsid w:val="00910066"/>
    <w:rsid w:val="009100A7"/>
    <w:rsid w:val="009101EB"/>
    <w:rsid w:val="00910834"/>
    <w:rsid w:val="00910C92"/>
    <w:rsid w:val="00910F19"/>
    <w:rsid w:val="009111A1"/>
    <w:rsid w:val="009113D5"/>
    <w:rsid w:val="0091151A"/>
    <w:rsid w:val="00911747"/>
    <w:rsid w:val="00911CC6"/>
    <w:rsid w:val="009123DE"/>
    <w:rsid w:val="0091259F"/>
    <w:rsid w:val="00912865"/>
    <w:rsid w:val="00912A2E"/>
    <w:rsid w:val="00914115"/>
    <w:rsid w:val="00914124"/>
    <w:rsid w:val="009144EB"/>
    <w:rsid w:val="0091490D"/>
    <w:rsid w:val="00914FF4"/>
    <w:rsid w:val="00916395"/>
    <w:rsid w:val="009167A3"/>
    <w:rsid w:val="00916A3F"/>
    <w:rsid w:val="00916E53"/>
    <w:rsid w:val="00916FF2"/>
    <w:rsid w:val="009170DB"/>
    <w:rsid w:val="00917377"/>
    <w:rsid w:val="0091773E"/>
    <w:rsid w:val="0092029F"/>
    <w:rsid w:val="009203C6"/>
    <w:rsid w:val="0092049F"/>
    <w:rsid w:val="00920A53"/>
    <w:rsid w:val="00920A6F"/>
    <w:rsid w:val="00921277"/>
    <w:rsid w:val="00921909"/>
    <w:rsid w:val="009220E4"/>
    <w:rsid w:val="00922106"/>
    <w:rsid w:val="00922305"/>
    <w:rsid w:val="00922391"/>
    <w:rsid w:val="009225DD"/>
    <w:rsid w:val="009227D8"/>
    <w:rsid w:val="00922BC4"/>
    <w:rsid w:val="00922DC6"/>
    <w:rsid w:val="009236AF"/>
    <w:rsid w:val="0092392B"/>
    <w:rsid w:val="00923B01"/>
    <w:rsid w:val="009244C0"/>
    <w:rsid w:val="00925564"/>
    <w:rsid w:val="00925A47"/>
    <w:rsid w:val="00925E07"/>
    <w:rsid w:val="009262F5"/>
    <w:rsid w:val="0092669F"/>
    <w:rsid w:val="00926876"/>
    <w:rsid w:val="00926A08"/>
    <w:rsid w:val="00926A9C"/>
    <w:rsid w:val="00926C1F"/>
    <w:rsid w:val="00927369"/>
    <w:rsid w:val="0092741C"/>
    <w:rsid w:val="0093003B"/>
    <w:rsid w:val="00930245"/>
    <w:rsid w:val="00930522"/>
    <w:rsid w:val="0093056B"/>
    <w:rsid w:val="00930A46"/>
    <w:rsid w:val="009320B5"/>
    <w:rsid w:val="009320BA"/>
    <w:rsid w:val="009321EE"/>
    <w:rsid w:val="00932797"/>
    <w:rsid w:val="00932855"/>
    <w:rsid w:val="00932DFF"/>
    <w:rsid w:val="0093316E"/>
    <w:rsid w:val="0093322C"/>
    <w:rsid w:val="0093323A"/>
    <w:rsid w:val="0093333B"/>
    <w:rsid w:val="009336D3"/>
    <w:rsid w:val="009339C5"/>
    <w:rsid w:val="00934135"/>
    <w:rsid w:val="009343E7"/>
    <w:rsid w:val="00934704"/>
    <w:rsid w:val="00934D38"/>
    <w:rsid w:val="00934F3B"/>
    <w:rsid w:val="00934FA8"/>
    <w:rsid w:val="009350ED"/>
    <w:rsid w:val="009355E3"/>
    <w:rsid w:val="009365F9"/>
    <w:rsid w:val="00936921"/>
    <w:rsid w:val="009370FF"/>
    <w:rsid w:val="009371C4"/>
    <w:rsid w:val="009374E7"/>
    <w:rsid w:val="009378A3"/>
    <w:rsid w:val="00937A30"/>
    <w:rsid w:val="00937AA6"/>
    <w:rsid w:val="00937B71"/>
    <w:rsid w:val="009400DD"/>
    <w:rsid w:val="00940283"/>
    <w:rsid w:val="009406E9"/>
    <w:rsid w:val="00940846"/>
    <w:rsid w:val="009408B5"/>
    <w:rsid w:val="00940911"/>
    <w:rsid w:val="0094147A"/>
    <w:rsid w:val="0094183D"/>
    <w:rsid w:val="00941A8F"/>
    <w:rsid w:val="009422D3"/>
    <w:rsid w:val="0094235D"/>
    <w:rsid w:val="00942C59"/>
    <w:rsid w:val="009431A1"/>
    <w:rsid w:val="009434D4"/>
    <w:rsid w:val="00943803"/>
    <w:rsid w:val="00943B19"/>
    <w:rsid w:val="00944044"/>
    <w:rsid w:val="0094422D"/>
    <w:rsid w:val="009444EB"/>
    <w:rsid w:val="00944B1D"/>
    <w:rsid w:val="00944C1E"/>
    <w:rsid w:val="00944F9C"/>
    <w:rsid w:val="0094514F"/>
    <w:rsid w:val="00945DF9"/>
    <w:rsid w:val="00945EF6"/>
    <w:rsid w:val="0094653A"/>
    <w:rsid w:val="0094663F"/>
    <w:rsid w:val="009466CA"/>
    <w:rsid w:val="009469EA"/>
    <w:rsid w:val="00946D85"/>
    <w:rsid w:val="00946E37"/>
    <w:rsid w:val="00947159"/>
    <w:rsid w:val="00947BA5"/>
    <w:rsid w:val="00947CC9"/>
    <w:rsid w:val="00950080"/>
    <w:rsid w:val="0095078F"/>
    <w:rsid w:val="00950976"/>
    <w:rsid w:val="00950995"/>
    <w:rsid w:val="00950B91"/>
    <w:rsid w:val="0095109B"/>
    <w:rsid w:val="009514C1"/>
    <w:rsid w:val="00951BA6"/>
    <w:rsid w:val="0095277A"/>
    <w:rsid w:val="00952CFD"/>
    <w:rsid w:val="00952DF9"/>
    <w:rsid w:val="0095338B"/>
    <w:rsid w:val="00953398"/>
    <w:rsid w:val="00953481"/>
    <w:rsid w:val="0095396A"/>
    <w:rsid w:val="00953AA4"/>
    <w:rsid w:val="00953C53"/>
    <w:rsid w:val="00953E7C"/>
    <w:rsid w:val="00954609"/>
    <w:rsid w:val="0095465C"/>
    <w:rsid w:val="00954951"/>
    <w:rsid w:val="00954E2E"/>
    <w:rsid w:val="00954E4B"/>
    <w:rsid w:val="009552B0"/>
    <w:rsid w:val="00955962"/>
    <w:rsid w:val="009563FC"/>
    <w:rsid w:val="009564B3"/>
    <w:rsid w:val="0095668C"/>
    <w:rsid w:val="00956EE7"/>
    <w:rsid w:val="0095700F"/>
    <w:rsid w:val="0095716B"/>
    <w:rsid w:val="0095721B"/>
    <w:rsid w:val="0096024A"/>
    <w:rsid w:val="0096068F"/>
    <w:rsid w:val="009607B5"/>
    <w:rsid w:val="00960BB2"/>
    <w:rsid w:val="00961059"/>
    <w:rsid w:val="009610A1"/>
    <w:rsid w:val="009614F2"/>
    <w:rsid w:val="00961522"/>
    <w:rsid w:val="0096237C"/>
    <w:rsid w:val="0096293F"/>
    <w:rsid w:val="00962E8F"/>
    <w:rsid w:val="00962F8E"/>
    <w:rsid w:val="009636E8"/>
    <w:rsid w:val="00963792"/>
    <w:rsid w:val="00963887"/>
    <w:rsid w:val="009638BF"/>
    <w:rsid w:val="00963C6D"/>
    <w:rsid w:val="00964FCF"/>
    <w:rsid w:val="009652D6"/>
    <w:rsid w:val="00965EC4"/>
    <w:rsid w:val="00966309"/>
    <w:rsid w:val="00966AD2"/>
    <w:rsid w:val="00966F94"/>
    <w:rsid w:val="0096719F"/>
    <w:rsid w:val="00967984"/>
    <w:rsid w:val="00967DD1"/>
    <w:rsid w:val="009706E9"/>
    <w:rsid w:val="0097078D"/>
    <w:rsid w:val="00970E7E"/>
    <w:rsid w:val="00972122"/>
    <w:rsid w:val="00972298"/>
    <w:rsid w:val="009726E2"/>
    <w:rsid w:val="00972CEF"/>
    <w:rsid w:val="00973B81"/>
    <w:rsid w:val="00973DA9"/>
    <w:rsid w:val="00973FE5"/>
    <w:rsid w:val="00974214"/>
    <w:rsid w:val="009743E1"/>
    <w:rsid w:val="009746A2"/>
    <w:rsid w:val="00974861"/>
    <w:rsid w:val="0097604E"/>
    <w:rsid w:val="00976308"/>
    <w:rsid w:val="009763F3"/>
    <w:rsid w:val="009764B7"/>
    <w:rsid w:val="00976598"/>
    <w:rsid w:val="009765CB"/>
    <w:rsid w:val="009766B1"/>
    <w:rsid w:val="0097675A"/>
    <w:rsid w:val="00976AE9"/>
    <w:rsid w:val="0097701D"/>
    <w:rsid w:val="00977197"/>
    <w:rsid w:val="00977198"/>
    <w:rsid w:val="0097760B"/>
    <w:rsid w:val="00977868"/>
    <w:rsid w:val="00977B7C"/>
    <w:rsid w:val="00977CEF"/>
    <w:rsid w:val="00980056"/>
    <w:rsid w:val="00980985"/>
    <w:rsid w:val="009809CA"/>
    <w:rsid w:val="00980AF9"/>
    <w:rsid w:val="009814F5"/>
    <w:rsid w:val="0098178E"/>
    <w:rsid w:val="00981C8E"/>
    <w:rsid w:val="00982217"/>
    <w:rsid w:val="00982244"/>
    <w:rsid w:val="009831DF"/>
    <w:rsid w:val="00983321"/>
    <w:rsid w:val="0098383F"/>
    <w:rsid w:val="00983A74"/>
    <w:rsid w:val="00983D70"/>
    <w:rsid w:val="00983E37"/>
    <w:rsid w:val="009843FF"/>
    <w:rsid w:val="009844D0"/>
    <w:rsid w:val="0098465B"/>
    <w:rsid w:val="00984FC4"/>
    <w:rsid w:val="009856B7"/>
    <w:rsid w:val="00986631"/>
    <w:rsid w:val="0098675E"/>
    <w:rsid w:val="00986763"/>
    <w:rsid w:val="00990181"/>
    <w:rsid w:val="009908E7"/>
    <w:rsid w:val="00990926"/>
    <w:rsid w:val="00990CEF"/>
    <w:rsid w:val="00991BA1"/>
    <w:rsid w:val="00991BF9"/>
    <w:rsid w:val="00991CCA"/>
    <w:rsid w:val="00991D3F"/>
    <w:rsid w:val="0099233E"/>
    <w:rsid w:val="009923D1"/>
    <w:rsid w:val="00992B8B"/>
    <w:rsid w:val="0099302A"/>
    <w:rsid w:val="009932E4"/>
    <w:rsid w:val="0099346A"/>
    <w:rsid w:val="00994246"/>
    <w:rsid w:val="009942DC"/>
    <w:rsid w:val="009945F6"/>
    <w:rsid w:val="00994D2B"/>
    <w:rsid w:val="00995487"/>
    <w:rsid w:val="0099557E"/>
    <w:rsid w:val="0099570B"/>
    <w:rsid w:val="00995E2A"/>
    <w:rsid w:val="009960E8"/>
    <w:rsid w:val="00996469"/>
    <w:rsid w:val="00996AE1"/>
    <w:rsid w:val="0099741B"/>
    <w:rsid w:val="009975DB"/>
    <w:rsid w:val="00997634"/>
    <w:rsid w:val="009A02C8"/>
    <w:rsid w:val="009A1B70"/>
    <w:rsid w:val="009A1DD9"/>
    <w:rsid w:val="009A1FB4"/>
    <w:rsid w:val="009A2BB4"/>
    <w:rsid w:val="009A35FD"/>
    <w:rsid w:val="009A3DC5"/>
    <w:rsid w:val="009A403A"/>
    <w:rsid w:val="009A4E6C"/>
    <w:rsid w:val="009A4EC1"/>
    <w:rsid w:val="009A50DD"/>
    <w:rsid w:val="009A51DF"/>
    <w:rsid w:val="009A55FB"/>
    <w:rsid w:val="009A595B"/>
    <w:rsid w:val="009A5A5D"/>
    <w:rsid w:val="009A5D9E"/>
    <w:rsid w:val="009A5E3A"/>
    <w:rsid w:val="009A6369"/>
    <w:rsid w:val="009A6BE7"/>
    <w:rsid w:val="009A6D79"/>
    <w:rsid w:val="009A6EDD"/>
    <w:rsid w:val="009A7059"/>
    <w:rsid w:val="009A7195"/>
    <w:rsid w:val="009A7B2C"/>
    <w:rsid w:val="009A7DF5"/>
    <w:rsid w:val="009B02A4"/>
    <w:rsid w:val="009B0890"/>
    <w:rsid w:val="009B10D1"/>
    <w:rsid w:val="009B10F6"/>
    <w:rsid w:val="009B2233"/>
    <w:rsid w:val="009B2546"/>
    <w:rsid w:val="009B26D8"/>
    <w:rsid w:val="009B2E47"/>
    <w:rsid w:val="009B3810"/>
    <w:rsid w:val="009B3B70"/>
    <w:rsid w:val="009B400F"/>
    <w:rsid w:val="009B5367"/>
    <w:rsid w:val="009B5C09"/>
    <w:rsid w:val="009B60F7"/>
    <w:rsid w:val="009B630C"/>
    <w:rsid w:val="009B67A2"/>
    <w:rsid w:val="009B6C53"/>
    <w:rsid w:val="009B6D35"/>
    <w:rsid w:val="009B6E82"/>
    <w:rsid w:val="009B706C"/>
    <w:rsid w:val="009B712E"/>
    <w:rsid w:val="009B7D0C"/>
    <w:rsid w:val="009C01D8"/>
    <w:rsid w:val="009C0418"/>
    <w:rsid w:val="009C0715"/>
    <w:rsid w:val="009C07A9"/>
    <w:rsid w:val="009C1AD0"/>
    <w:rsid w:val="009C2044"/>
    <w:rsid w:val="009C2999"/>
    <w:rsid w:val="009C2D34"/>
    <w:rsid w:val="009C2E7F"/>
    <w:rsid w:val="009C30CA"/>
    <w:rsid w:val="009C33DB"/>
    <w:rsid w:val="009C3641"/>
    <w:rsid w:val="009C3831"/>
    <w:rsid w:val="009C3A65"/>
    <w:rsid w:val="009C3AF6"/>
    <w:rsid w:val="009C3D31"/>
    <w:rsid w:val="009C484E"/>
    <w:rsid w:val="009C5176"/>
    <w:rsid w:val="009C5E70"/>
    <w:rsid w:val="009C6C2F"/>
    <w:rsid w:val="009C6C37"/>
    <w:rsid w:val="009C7418"/>
    <w:rsid w:val="009C7B5D"/>
    <w:rsid w:val="009D0228"/>
    <w:rsid w:val="009D02AA"/>
    <w:rsid w:val="009D1587"/>
    <w:rsid w:val="009D1D08"/>
    <w:rsid w:val="009D1E83"/>
    <w:rsid w:val="009D2040"/>
    <w:rsid w:val="009D2F73"/>
    <w:rsid w:val="009D3BC5"/>
    <w:rsid w:val="009D3CFB"/>
    <w:rsid w:val="009D3E82"/>
    <w:rsid w:val="009D4023"/>
    <w:rsid w:val="009D4024"/>
    <w:rsid w:val="009D40D7"/>
    <w:rsid w:val="009D4BCE"/>
    <w:rsid w:val="009D5306"/>
    <w:rsid w:val="009D53CF"/>
    <w:rsid w:val="009D57C1"/>
    <w:rsid w:val="009D5BA4"/>
    <w:rsid w:val="009D5CF7"/>
    <w:rsid w:val="009D6543"/>
    <w:rsid w:val="009D6589"/>
    <w:rsid w:val="009D6839"/>
    <w:rsid w:val="009D74C9"/>
    <w:rsid w:val="009E0555"/>
    <w:rsid w:val="009E0765"/>
    <w:rsid w:val="009E0AEE"/>
    <w:rsid w:val="009E0CA9"/>
    <w:rsid w:val="009E0F1C"/>
    <w:rsid w:val="009E14C3"/>
    <w:rsid w:val="009E1E34"/>
    <w:rsid w:val="009E2439"/>
    <w:rsid w:val="009E3361"/>
    <w:rsid w:val="009E3685"/>
    <w:rsid w:val="009E3AC7"/>
    <w:rsid w:val="009E3CAA"/>
    <w:rsid w:val="009E4A34"/>
    <w:rsid w:val="009E5468"/>
    <w:rsid w:val="009E57F0"/>
    <w:rsid w:val="009E655C"/>
    <w:rsid w:val="009E7739"/>
    <w:rsid w:val="009E7E3B"/>
    <w:rsid w:val="009F019C"/>
    <w:rsid w:val="009F0338"/>
    <w:rsid w:val="009F0B7F"/>
    <w:rsid w:val="009F0CEC"/>
    <w:rsid w:val="009F28B0"/>
    <w:rsid w:val="009F2FA8"/>
    <w:rsid w:val="009F380E"/>
    <w:rsid w:val="009F5402"/>
    <w:rsid w:val="009F5573"/>
    <w:rsid w:val="009F60B3"/>
    <w:rsid w:val="009F69BC"/>
    <w:rsid w:val="009F7007"/>
    <w:rsid w:val="009F7C93"/>
    <w:rsid w:val="00A01B37"/>
    <w:rsid w:val="00A01DBD"/>
    <w:rsid w:val="00A021BE"/>
    <w:rsid w:val="00A028F3"/>
    <w:rsid w:val="00A02AC1"/>
    <w:rsid w:val="00A02DC2"/>
    <w:rsid w:val="00A03159"/>
    <w:rsid w:val="00A034D5"/>
    <w:rsid w:val="00A0352E"/>
    <w:rsid w:val="00A03787"/>
    <w:rsid w:val="00A0393B"/>
    <w:rsid w:val="00A041D7"/>
    <w:rsid w:val="00A0488F"/>
    <w:rsid w:val="00A05032"/>
    <w:rsid w:val="00A05577"/>
    <w:rsid w:val="00A058FB"/>
    <w:rsid w:val="00A0641B"/>
    <w:rsid w:val="00A068B8"/>
    <w:rsid w:val="00A068F8"/>
    <w:rsid w:val="00A06AFA"/>
    <w:rsid w:val="00A06B0F"/>
    <w:rsid w:val="00A070D1"/>
    <w:rsid w:val="00A07935"/>
    <w:rsid w:val="00A07A61"/>
    <w:rsid w:val="00A10018"/>
    <w:rsid w:val="00A10C89"/>
    <w:rsid w:val="00A11505"/>
    <w:rsid w:val="00A11675"/>
    <w:rsid w:val="00A11D4F"/>
    <w:rsid w:val="00A11E35"/>
    <w:rsid w:val="00A12789"/>
    <w:rsid w:val="00A13357"/>
    <w:rsid w:val="00A13429"/>
    <w:rsid w:val="00A14104"/>
    <w:rsid w:val="00A14622"/>
    <w:rsid w:val="00A1467F"/>
    <w:rsid w:val="00A14B08"/>
    <w:rsid w:val="00A14B27"/>
    <w:rsid w:val="00A14D78"/>
    <w:rsid w:val="00A15516"/>
    <w:rsid w:val="00A15836"/>
    <w:rsid w:val="00A15E4F"/>
    <w:rsid w:val="00A16061"/>
    <w:rsid w:val="00A16241"/>
    <w:rsid w:val="00A1624B"/>
    <w:rsid w:val="00A162A2"/>
    <w:rsid w:val="00A1669C"/>
    <w:rsid w:val="00A1686A"/>
    <w:rsid w:val="00A168C7"/>
    <w:rsid w:val="00A169E6"/>
    <w:rsid w:val="00A16E2B"/>
    <w:rsid w:val="00A172E7"/>
    <w:rsid w:val="00A20FD0"/>
    <w:rsid w:val="00A21DA7"/>
    <w:rsid w:val="00A21E2E"/>
    <w:rsid w:val="00A221D0"/>
    <w:rsid w:val="00A22E92"/>
    <w:rsid w:val="00A2452F"/>
    <w:rsid w:val="00A24F5D"/>
    <w:rsid w:val="00A2508D"/>
    <w:rsid w:val="00A258BB"/>
    <w:rsid w:val="00A25CE6"/>
    <w:rsid w:val="00A26192"/>
    <w:rsid w:val="00A2625C"/>
    <w:rsid w:val="00A26B1F"/>
    <w:rsid w:val="00A27B71"/>
    <w:rsid w:val="00A3097B"/>
    <w:rsid w:val="00A30FB4"/>
    <w:rsid w:val="00A31B4E"/>
    <w:rsid w:val="00A31F38"/>
    <w:rsid w:val="00A322B4"/>
    <w:rsid w:val="00A32449"/>
    <w:rsid w:val="00A32EF0"/>
    <w:rsid w:val="00A3369B"/>
    <w:rsid w:val="00A3372A"/>
    <w:rsid w:val="00A33AE7"/>
    <w:rsid w:val="00A33F9B"/>
    <w:rsid w:val="00A341F3"/>
    <w:rsid w:val="00A343FB"/>
    <w:rsid w:val="00A34A60"/>
    <w:rsid w:val="00A35E19"/>
    <w:rsid w:val="00A36385"/>
    <w:rsid w:val="00A3669B"/>
    <w:rsid w:val="00A37163"/>
    <w:rsid w:val="00A374E6"/>
    <w:rsid w:val="00A37877"/>
    <w:rsid w:val="00A40488"/>
    <w:rsid w:val="00A407A0"/>
    <w:rsid w:val="00A408D6"/>
    <w:rsid w:val="00A409EA"/>
    <w:rsid w:val="00A41B6A"/>
    <w:rsid w:val="00A41D3F"/>
    <w:rsid w:val="00A42A00"/>
    <w:rsid w:val="00A42EE2"/>
    <w:rsid w:val="00A43666"/>
    <w:rsid w:val="00A4379E"/>
    <w:rsid w:val="00A437B4"/>
    <w:rsid w:val="00A439AD"/>
    <w:rsid w:val="00A43A87"/>
    <w:rsid w:val="00A44189"/>
    <w:rsid w:val="00A44781"/>
    <w:rsid w:val="00A44D99"/>
    <w:rsid w:val="00A44E25"/>
    <w:rsid w:val="00A454D7"/>
    <w:rsid w:val="00A454FC"/>
    <w:rsid w:val="00A46D4F"/>
    <w:rsid w:val="00A46DB3"/>
    <w:rsid w:val="00A46EEF"/>
    <w:rsid w:val="00A46F88"/>
    <w:rsid w:val="00A47566"/>
    <w:rsid w:val="00A4775F"/>
    <w:rsid w:val="00A47A1B"/>
    <w:rsid w:val="00A47EC0"/>
    <w:rsid w:val="00A50134"/>
    <w:rsid w:val="00A506E6"/>
    <w:rsid w:val="00A51089"/>
    <w:rsid w:val="00A51355"/>
    <w:rsid w:val="00A51751"/>
    <w:rsid w:val="00A518C0"/>
    <w:rsid w:val="00A51995"/>
    <w:rsid w:val="00A51B0A"/>
    <w:rsid w:val="00A51C82"/>
    <w:rsid w:val="00A52B1B"/>
    <w:rsid w:val="00A5371F"/>
    <w:rsid w:val="00A5374D"/>
    <w:rsid w:val="00A53B3C"/>
    <w:rsid w:val="00A549A3"/>
    <w:rsid w:val="00A54BC4"/>
    <w:rsid w:val="00A55202"/>
    <w:rsid w:val="00A552BC"/>
    <w:rsid w:val="00A5594A"/>
    <w:rsid w:val="00A55A60"/>
    <w:rsid w:val="00A56417"/>
    <w:rsid w:val="00A567B1"/>
    <w:rsid w:val="00A56881"/>
    <w:rsid w:val="00A56EBB"/>
    <w:rsid w:val="00A57174"/>
    <w:rsid w:val="00A57462"/>
    <w:rsid w:val="00A57AEB"/>
    <w:rsid w:val="00A57CD1"/>
    <w:rsid w:val="00A57E23"/>
    <w:rsid w:val="00A57E7B"/>
    <w:rsid w:val="00A60485"/>
    <w:rsid w:val="00A607E5"/>
    <w:rsid w:val="00A60878"/>
    <w:rsid w:val="00A60B7B"/>
    <w:rsid w:val="00A61178"/>
    <w:rsid w:val="00A616A4"/>
    <w:rsid w:val="00A61D87"/>
    <w:rsid w:val="00A621E4"/>
    <w:rsid w:val="00A62664"/>
    <w:rsid w:val="00A62744"/>
    <w:rsid w:val="00A62923"/>
    <w:rsid w:val="00A63A9D"/>
    <w:rsid w:val="00A641CA"/>
    <w:rsid w:val="00A6427D"/>
    <w:rsid w:val="00A64586"/>
    <w:rsid w:val="00A6484C"/>
    <w:rsid w:val="00A6488A"/>
    <w:rsid w:val="00A65246"/>
    <w:rsid w:val="00A655CB"/>
    <w:rsid w:val="00A6562E"/>
    <w:rsid w:val="00A65C0D"/>
    <w:rsid w:val="00A65D19"/>
    <w:rsid w:val="00A65D7A"/>
    <w:rsid w:val="00A66747"/>
    <w:rsid w:val="00A66771"/>
    <w:rsid w:val="00A66BC6"/>
    <w:rsid w:val="00A66C95"/>
    <w:rsid w:val="00A66F16"/>
    <w:rsid w:val="00A6742E"/>
    <w:rsid w:val="00A678A3"/>
    <w:rsid w:val="00A67956"/>
    <w:rsid w:val="00A67AC5"/>
    <w:rsid w:val="00A707B3"/>
    <w:rsid w:val="00A7085A"/>
    <w:rsid w:val="00A70936"/>
    <w:rsid w:val="00A71225"/>
    <w:rsid w:val="00A71635"/>
    <w:rsid w:val="00A71B28"/>
    <w:rsid w:val="00A71E0F"/>
    <w:rsid w:val="00A72162"/>
    <w:rsid w:val="00A721A7"/>
    <w:rsid w:val="00A729E7"/>
    <w:rsid w:val="00A72F2E"/>
    <w:rsid w:val="00A7339C"/>
    <w:rsid w:val="00A73630"/>
    <w:rsid w:val="00A73C21"/>
    <w:rsid w:val="00A7455D"/>
    <w:rsid w:val="00A74E99"/>
    <w:rsid w:val="00A755FA"/>
    <w:rsid w:val="00A756A8"/>
    <w:rsid w:val="00A75A64"/>
    <w:rsid w:val="00A75D0E"/>
    <w:rsid w:val="00A76308"/>
    <w:rsid w:val="00A765FB"/>
    <w:rsid w:val="00A76897"/>
    <w:rsid w:val="00A77002"/>
    <w:rsid w:val="00A7728E"/>
    <w:rsid w:val="00A775B5"/>
    <w:rsid w:val="00A777B9"/>
    <w:rsid w:val="00A77C3A"/>
    <w:rsid w:val="00A803A6"/>
    <w:rsid w:val="00A8101A"/>
    <w:rsid w:val="00A81246"/>
    <w:rsid w:val="00A814FE"/>
    <w:rsid w:val="00A81612"/>
    <w:rsid w:val="00A81901"/>
    <w:rsid w:val="00A82336"/>
    <w:rsid w:val="00A8297C"/>
    <w:rsid w:val="00A83167"/>
    <w:rsid w:val="00A83E42"/>
    <w:rsid w:val="00A83FDF"/>
    <w:rsid w:val="00A848BA"/>
    <w:rsid w:val="00A84A12"/>
    <w:rsid w:val="00A84BC7"/>
    <w:rsid w:val="00A84C94"/>
    <w:rsid w:val="00A853BF"/>
    <w:rsid w:val="00A85B8D"/>
    <w:rsid w:val="00A8627A"/>
    <w:rsid w:val="00A86814"/>
    <w:rsid w:val="00A86AA0"/>
    <w:rsid w:val="00A86D19"/>
    <w:rsid w:val="00A8733D"/>
    <w:rsid w:val="00A87621"/>
    <w:rsid w:val="00A87CDE"/>
    <w:rsid w:val="00A87DCE"/>
    <w:rsid w:val="00A87E38"/>
    <w:rsid w:val="00A90DFF"/>
    <w:rsid w:val="00A9136E"/>
    <w:rsid w:val="00A91BA1"/>
    <w:rsid w:val="00A92207"/>
    <w:rsid w:val="00A923ED"/>
    <w:rsid w:val="00A928A8"/>
    <w:rsid w:val="00A93CEF"/>
    <w:rsid w:val="00A94004"/>
    <w:rsid w:val="00A94350"/>
    <w:rsid w:val="00A944D4"/>
    <w:rsid w:val="00A94D89"/>
    <w:rsid w:val="00A94D9D"/>
    <w:rsid w:val="00A950B4"/>
    <w:rsid w:val="00A95A00"/>
    <w:rsid w:val="00A95A89"/>
    <w:rsid w:val="00A961C0"/>
    <w:rsid w:val="00A96654"/>
    <w:rsid w:val="00A97889"/>
    <w:rsid w:val="00A97C9B"/>
    <w:rsid w:val="00AA064C"/>
    <w:rsid w:val="00AA0A57"/>
    <w:rsid w:val="00AA0CDA"/>
    <w:rsid w:val="00AA0E8E"/>
    <w:rsid w:val="00AA1660"/>
    <w:rsid w:val="00AA2E4A"/>
    <w:rsid w:val="00AA344F"/>
    <w:rsid w:val="00AA34BC"/>
    <w:rsid w:val="00AA4589"/>
    <w:rsid w:val="00AA481B"/>
    <w:rsid w:val="00AA488E"/>
    <w:rsid w:val="00AA5CB6"/>
    <w:rsid w:val="00AA613D"/>
    <w:rsid w:val="00AA6265"/>
    <w:rsid w:val="00AA65C0"/>
    <w:rsid w:val="00AA689C"/>
    <w:rsid w:val="00AA6909"/>
    <w:rsid w:val="00AA6FE2"/>
    <w:rsid w:val="00AA71A9"/>
    <w:rsid w:val="00AA7595"/>
    <w:rsid w:val="00AA7652"/>
    <w:rsid w:val="00AB0063"/>
    <w:rsid w:val="00AB0237"/>
    <w:rsid w:val="00AB0A57"/>
    <w:rsid w:val="00AB0BD6"/>
    <w:rsid w:val="00AB1574"/>
    <w:rsid w:val="00AB187F"/>
    <w:rsid w:val="00AB1D0A"/>
    <w:rsid w:val="00AB26B9"/>
    <w:rsid w:val="00AB2BE6"/>
    <w:rsid w:val="00AB33E4"/>
    <w:rsid w:val="00AB341C"/>
    <w:rsid w:val="00AB341E"/>
    <w:rsid w:val="00AB3950"/>
    <w:rsid w:val="00AB3E37"/>
    <w:rsid w:val="00AB3EBC"/>
    <w:rsid w:val="00AB4331"/>
    <w:rsid w:val="00AB439E"/>
    <w:rsid w:val="00AB4560"/>
    <w:rsid w:val="00AB4745"/>
    <w:rsid w:val="00AB4D7A"/>
    <w:rsid w:val="00AB528A"/>
    <w:rsid w:val="00AB5F4A"/>
    <w:rsid w:val="00AB6EB2"/>
    <w:rsid w:val="00AB745A"/>
    <w:rsid w:val="00AB7981"/>
    <w:rsid w:val="00AB7FA5"/>
    <w:rsid w:val="00AC076A"/>
    <w:rsid w:val="00AC19AC"/>
    <w:rsid w:val="00AC1A0D"/>
    <w:rsid w:val="00AC1AC0"/>
    <w:rsid w:val="00AC1CF9"/>
    <w:rsid w:val="00AC2722"/>
    <w:rsid w:val="00AC2DFC"/>
    <w:rsid w:val="00AC35A9"/>
    <w:rsid w:val="00AC37FD"/>
    <w:rsid w:val="00AC4182"/>
    <w:rsid w:val="00AC4718"/>
    <w:rsid w:val="00AC5572"/>
    <w:rsid w:val="00AC5824"/>
    <w:rsid w:val="00AC5D61"/>
    <w:rsid w:val="00AC5EB2"/>
    <w:rsid w:val="00AC652F"/>
    <w:rsid w:val="00AC66EC"/>
    <w:rsid w:val="00AC7486"/>
    <w:rsid w:val="00AC7C52"/>
    <w:rsid w:val="00AC7D82"/>
    <w:rsid w:val="00AD0068"/>
    <w:rsid w:val="00AD06FC"/>
    <w:rsid w:val="00AD0789"/>
    <w:rsid w:val="00AD0A9E"/>
    <w:rsid w:val="00AD0FAE"/>
    <w:rsid w:val="00AD13D7"/>
    <w:rsid w:val="00AD15AE"/>
    <w:rsid w:val="00AD1769"/>
    <w:rsid w:val="00AD184A"/>
    <w:rsid w:val="00AD236D"/>
    <w:rsid w:val="00AD2897"/>
    <w:rsid w:val="00AD2C74"/>
    <w:rsid w:val="00AD2F67"/>
    <w:rsid w:val="00AD305C"/>
    <w:rsid w:val="00AD3A24"/>
    <w:rsid w:val="00AD43E7"/>
    <w:rsid w:val="00AD48BA"/>
    <w:rsid w:val="00AD506D"/>
    <w:rsid w:val="00AD5604"/>
    <w:rsid w:val="00AD592F"/>
    <w:rsid w:val="00AD645F"/>
    <w:rsid w:val="00AD64BD"/>
    <w:rsid w:val="00AD6569"/>
    <w:rsid w:val="00AD6888"/>
    <w:rsid w:val="00AD6C4E"/>
    <w:rsid w:val="00AD6D18"/>
    <w:rsid w:val="00AD700E"/>
    <w:rsid w:val="00AD72DF"/>
    <w:rsid w:val="00AD7FCA"/>
    <w:rsid w:val="00AE130A"/>
    <w:rsid w:val="00AE160E"/>
    <w:rsid w:val="00AE16FA"/>
    <w:rsid w:val="00AE1CE4"/>
    <w:rsid w:val="00AE1D84"/>
    <w:rsid w:val="00AE2217"/>
    <w:rsid w:val="00AE2A76"/>
    <w:rsid w:val="00AE2C1E"/>
    <w:rsid w:val="00AE2EEF"/>
    <w:rsid w:val="00AE3739"/>
    <w:rsid w:val="00AE3975"/>
    <w:rsid w:val="00AE3B62"/>
    <w:rsid w:val="00AE3B9D"/>
    <w:rsid w:val="00AE3E7F"/>
    <w:rsid w:val="00AE4062"/>
    <w:rsid w:val="00AE4547"/>
    <w:rsid w:val="00AE47D6"/>
    <w:rsid w:val="00AE4D2E"/>
    <w:rsid w:val="00AE5853"/>
    <w:rsid w:val="00AE5A87"/>
    <w:rsid w:val="00AE5D2B"/>
    <w:rsid w:val="00AE5D42"/>
    <w:rsid w:val="00AE5F54"/>
    <w:rsid w:val="00AE6C25"/>
    <w:rsid w:val="00AE6F0A"/>
    <w:rsid w:val="00AE6F99"/>
    <w:rsid w:val="00AE74C3"/>
    <w:rsid w:val="00AE7881"/>
    <w:rsid w:val="00AE78C5"/>
    <w:rsid w:val="00AE7C98"/>
    <w:rsid w:val="00AE7DD6"/>
    <w:rsid w:val="00AE7ED9"/>
    <w:rsid w:val="00AE7F27"/>
    <w:rsid w:val="00AF0011"/>
    <w:rsid w:val="00AF0301"/>
    <w:rsid w:val="00AF067E"/>
    <w:rsid w:val="00AF08BA"/>
    <w:rsid w:val="00AF0B7E"/>
    <w:rsid w:val="00AF0C16"/>
    <w:rsid w:val="00AF0E44"/>
    <w:rsid w:val="00AF0E9C"/>
    <w:rsid w:val="00AF0FAC"/>
    <w:rsid w:val="00AF11FE"/>
    <w:rsid w:val="00AF1525"/>
    <w:rsid w:val="00AF17BE"/>
    <w:rsid w:val="00AF1824"/>
    <w:rsid w:val="00AF23BB"/>
    <w:rsid w:val="00AF2431"/>
    <w:rsid w:val="00AF254B"/>
    <w:rsid w:val="00AF28A2"/>
    <w:rsid w:val="00AF395F"/>
    <w:rsid w:val="00AF3DA5"/>
    <w:rsid w:val="00AF4575"/>
    <w:rsid w:val="00AF4896"/>
    <w:rsid w:val="00AF4B1A"/>
    <w:rsid w:val="00AF4E8B"/>
    <w:rsid w:val="00AF4F63"/>
    <w:rsid w:val="00AF5456"/>
    <w:rsid w:val="00AF55BA"/>
    <w:rsid w:val="00AF5E7B"/>
    <w:rsid w:val="00AF62A5"/>
    <w:rsid w:val="00AF643F"/>
    <w:rsid w:val="00AF660E"/>
    <w:rsid w:val="00AF6C30"/>
    <w:rsid w:val="00AF6D44"/>
    <w:rsid w:val="00AF716A"/>
    <w:rsid w:val="00AF717F"/>
    <w:rsid w:val="00AF7319"/>
    <w:rsid w:val="00AF758B"/>
    <w:rsid w:val="00AF77ED"/>
    <w:rsid w:val="00AF7A24"/>
    <w:rsid w:val="00AF7A37"/>
    <w:rsid w:val="00B00828"/>
    <w:rsid w:val="00B00991"/>
    <w:rsid w:val="00B010AF"/>
    <w:rsid w:val="00B01401"/>
    <w:rsid w:val="00B01F02"/>
    <w:rsid w:val="00B0240E"/>
    <w:rsid w:val="00B027D1"/>
    <w:rsid w:val="00B02A02"/>
    <w:rsid w:val="00B03430"/>
    <w:rsid w:val="00B039DC"/>
    <w:rsid w:val="00B04844"/>
    <w:rsid w:val="00B04CCD"/>
    <w:rsid w:val="00B04E5B"/>
    <w:rsid w:val="00B050FC"/>
    <w:rsid w:val="00B05157"/>
    <w:rsid w:val="00B053B0"/>
    <w:rsid w:val="00B05921"/>
    <w:rsid w:val="00B05A0E"/>
    <w:rsid w:val="00B05C63"/>
    <w:rsid w:val="00B05F8A"/>
    <w:rsid w:val="00B06217"/>
    <w:rsid w:val="00B06524"/>
    <w:rsid w:val="00B07974"/>
    <w:rsid w:val="00B07D54"/>
    <w:rsid w:val="00B07F1F"/>
    <w:rsid w:val="00B100B3"/>
    <w:rsid w:val="00B10324"/>
    <w:rsid w:val="00B10356"/>
    <w:rsid w:val="00B106A6"/>
    <w:rsid w:val="00B10D17"/>
    <w:rsid w:val="00B11125"/>
    <w:rsid w:val="00B11691"/>
    <w:rsid w:val="00B119A3"/>
    <w:rsid w:val="00B11A9D"/>
    <w:rsid w:val="00B12126"/>
    <w:rsid w:val="00B122A6"/>
    <w:rsid w:val="00B12489"/>
    <w:rsid w:val="00B1253A"/>
    <w:rsid w:val="00B12C2C"/>
    <w:rsid w:val="00B12C64"/>
    <w:rsid w:val="00B13895"/>
    <w:rsid w:val="00B13BA6"/>
    <w:rsid w:val="00B14A00"/>
    <w:rsid w:val="00B1513C"/>
    <w:rsid w:val="00B15819"/>
    <w:rsid w:val="00B15D93"/>
    <w:rsid w:val="00B15F91"/>
    <w:rsid w:val="00B16030"/>
    <w:rsid w:val="00B1650D"/>
    <w:rsid w:val="00B20061"/>
    <w:rsid w:val="00B20846"/>
    <w:rsid w:val="00B215C6"/>
    <w:rsid w:val="00B215EA"/>
    <w:rsid w:val="00B216E4"/>
    <w:rsid w:val="00B21A60"/>
    <w:rsid w:val="00B21C84"/>
    <w:rsid w:val="00B220AC"/>
    <w:rsid w:val="00B2226D"/>
    <w:rsid w:val="00B22C23"/>
    <w:rsid w:val="00B22EC7"/>
    <w:rsid w:val="00B230AC"/>
    <w:rsid w:val="00B23375"/>
    <w:rsid w:val="00B23B98"/>
    <w:rsid w:val="00B23E03"/>
    <w:rsid w:val="00B23E29"/>
    <w:rsid w:val="00B24036"/>
    <w:rsid w:val="00B2407C"/>
    <w:rsid w:val="00B241AE"/>
    <w:rsid w:val="00B255F3"/>
    <w:rsid w:val="00B261D0"/>
    <w:rsid w:val="00B268D4"/>
    <w:rsid w:val="00B26AAB"/>
    <w:rsid w:val="00B26FBD"/>
    <w:rsid w:val="00B27787"/>
    <w:rsid w:val="00B308BB"/>
    <w:rsid w:val="00B30AFE"/>
    <w:rsid w:val="00B30F86"/>
    <w:rsid w:val="00B31205"/>
    <w:rsid w:val="00B31721"/>
    <w:rsid w:val="00B31ACA"/>
    <w:rsid w:val="00B31D84"/>
    <w:rsid w:val="00B31F5C"/>
    <w:rsid w:val="00B32634"/>
    <w:rsid w:val="00B3272F"/>
    <w:rsid w:val="00B328F2"/>
    <w:rsid w:val="00B32967"/>
    <w:rsid w:val="00B32AC5"/>
    <w:rsid w:val="00B32B21"/>
    <w:rsid w:val="00B32E52"/>
    <w:rsid w:val="00B3301C"/>
    <w:rsid w:val="00B33626"/>
    <w:rsid w:val="00B336A3"/>
    <w:rsid w:val="00B346E4"/>
    <w:rsid w:val="00B34DCC"/>
    <w:rsid w:val="00B35767"/>
    <w:rsid w:val="00B35A8C"/>
    <w:rsid w:val="00B35B21"/>
    <w:rsid w:val="00B36551"/>
    <w:rsid w:val="00B36665"/>
    <w:rsid w:val="00B36B9A"/>
    <w:rsid w:val="00B36E66"/>
    <w:rsid w:val="00B37FF2"/>
    <w:rsid w:val="00B40D54"/>
    <w:rsid w:val="00B4149A"/>
    <w:rsid w:val="00B417AD"/>
    <w:rsid w:val="00B41810"/>
    <w:rsid w:val="00B418AA"/>
    <w:rsid w:val="00B41B4B"/>
    <w:rsid w:val="00B4273E"/>
    <w:rsid w:val="00B432C1"/>
    <w:rsid w:val="00B4395E"/>
    <w:rsid w:val="00B447E2"/>
    <w:rsid w:val="00B44CDA"/>
    <w:rsid w:val="00B44D1D"/>
    <w:rsid w:val="00B44EC4"/>
    <w:rsid w:val="00B45552"/>
    <w:rsid w:val="00B45BF4"/>
    <w:rsid w:val="00B45DF9"/>
    <w:rsid w:val="00B45EB9"/>
    <w:rsid w:val="00B462BD"/>
    <w:rsid w:val="00B465EC"/>
    <w:rsid w:val="00B467C6"/>
    <w:rsid w:val="00B46B30"/>
    <w:rsid w:val="00B471CE"/>
    <w:rsid w:val="00B475F8"/>
    <w:rsid w:val="00B47780"/>
    <w:rsid w:val="00B51090"/>
    <w:rsid w:val="00B524DF"/>
    <w:rsid w:val="00B52F9F"/>
    <w:rsid w:val="00B5332A"/>
    <w:rsid w:val="00B533D5"/>
    <w:rsid w:val="00B53502"/>
    <w:rsid w:val="00B53CFB"/>
    <w:rsid w:val="00B53D7B"/>
    <w:rsid w:val="00B541DF"/>
    <w:rsid w:val="00B544A4"/>
    <w:rsid w:val="00B555AB"/>
    <w:rsid w:val="00B5578D"/>
    <w:rsid w:val="00B5592D"/>
    <w:rsid w:val="00B55D98"/>
    <w:rsid w:val="00B561B5"/>
    <w:rsid w:val="00B5683B"/>
    <w:rsid w:val="00B56D7A"/>
    <w:rsid w:val="00B5731F"/>
    <w:rsid w:val="00B57E54"/>
    <w:rsid w:val="00B60472"/>
    <w:rsid w:val="00B60947"/>
    <w:rsid w:val="00B60BA3"/>
    <w:rsid w:val="00B61674"/>
    <w:rsid w:val="00B61B07"/>
    <w:rsid w:val="00B61C12"/>
    <w:rsid w:val="00B62183"/>
    <w:rsid w:val="00B6242B"/>
    <w:rsid w:val="00B6269E"/>
    <w:rsid w:val="00B62C30"/>
    <w:rsid w:val="00B62C46"/>
    <w:rsid w:val="00B62FA6"/>
    <w:rsid w:val="00B63025"/>
    <w:rsid w:val="00B630C9"/>
    <w:rsid w:val="00B63163"/>
    <w:rsid w:val="00B63302"/>
    <w:rsid w:val="00B638DE"/>
    <w:rsid w:val="00B63A73"/>
    <w:rsid w:val="00B63B6A"/>
    <w:rsid w:val="00B63FB2"/>
    <w:rsid w:val="00B64687"/>
    <w:rsid w:val="00B64730"/>
    <w:rsid w:val="00B64A8E"/>
    <w:rsid w:val="00B64C05"/>
    <w:rsid w:val="00B65010"/>
    <w:rsid w:val="00B65313"/>
    <w:rsid w:val="00B65A54"/>
    <w:rsid w:val="00B6653B"/>
    <w:rsid w:val="00B671C4"/>
    <w:rsid w:val="00B67D0E"/>
    <w:rsid w:val="00B70469"/>
    <w:rsid w:val="00B709CC"/>
    <w:rsid w:val="00B7137E"/>
    <w:rsid w:val="00B7152A"/>
    <w:rsid w:val="00B71C01"/>
    <w:rsid w:val="00B71F12"/>
    <w:rsid w:val="00B72324"/>
    <w:rsid w:val="00B7281E"/>
    <w:rsid w:val="00B72881"/>
    <w:rsid w:val="00B729D2"/>
    <w:rsid w:val="00B729D6"/>
    <w:rsid w:val="00B72A4C"/>
    <w:rsid w:val="00B72D9E"/>
    <w:rsid w:val="00B73219"/>
    <w:rsid w:val="00B736F7"/>
    <w:rsid w:val="00B73AD7"/>
    <w:rsid w:val="00B7407E"/>
    <w:rsid w:val="00B744D2"/>
    <w:rsid w:val="00B747A9"/>
    <w:rsid w:val="00B74AF6"/>
    <w:rsid w:val="00B74D5B"/>
    <w:rsid w:val="00B74F92"/>
    <w:rsid w:val="00B7552A"/>
    <w:rsid w:val="00B759A2"/>
    <w:rsid w:val="00B75E69"/>
    <w:rsid w:val="00B7640C"/>
    <w:rsid w:val="00B76A01"/>
    <w:rsid w:val="00B76AAF"/>
    <w:rsid w:val="00B76AE6"/>
    <w:rsid w:val="00B76CED"/>
    <w:rsid w:val="00B76E90"/>
    <w:rsid w:val="00B77939"/>
    <w:rsid w:val="00B8032B"/>
    <w:rsid w:val="00B8035F"/>
    <w:rsid w:val="00B803F1"/>
    <w:rsid w:val="00B80B6E"/>
    <w:rsid w:val="00B80B98"/>
    <w:rsid w:val="00B80FAE"/>
    <w:rsid w:val="00B811A0"/>
    <w:rsid w:val="00B81861"/>
    <w:rsid w:val="00B81CA0"/>
    <w:rsid w:val="00B823D4"/>
    <w:rsid w:val="00B82BCB"/>
    <w:rsid w:val="00B82E01"/>
    <w:rsid w:val="00B83761"/>
    <w:rsid w:val="00B83B76"/>
    <w:rsid w:val="00B83C37"/>
    <w:rsid w:val="00B83E01"/>
    <w:rsid w:val="00B84170"/>
    <w:rsid w:val="00B8427F"/>
    <w:rsid w:val="00B844FF"/>
    <w:rsid w:val="00B846CE"/>
    <w:rsid w:val="00B8480E"/>
    <w:rsid w:val="00B84A6B"/>
    <w:rsid w:val="00B84E03"/>
    <w:rsid w:val="00B86152"/>
    <w:rsid w:val="00B87156"/>
    <w:rsid w:val="00B874C6"/>
    <w:rsid w:val="00B87569"/>
    <w:rsid w:val="00B87684"/>
    <w:rsid w:val="00B87DFA"/>
    <w:rsid w:val="00B90AD7"/>
    <w:rsid w:val="00B90B1A"/>
    <w:rsid w:val="00B91011"/>
    <w:rsid w:val="00B914A2"/>
    <w:rsid w:val="00B92769"/>
    <w:rsid w:val="00B92B96"/>
    <w:rsid w:val="00B92C8A"/>
    <w:rsid w:val="00B92F9E"/>
    <w:rsid w:val="00B93095"/>
    <w:rsid w:val="00B930F1"/>
    <w:rsid w:val="00B93259"/>
    <w:rsid w:val="00B937AC"/>
    <w:rsid w:val="00B939E7"/>
    <w:rsid w:val="00B93A3A"/>
    <w:rsid w:val="00B94757"/>
    <w:rsid w:val="00B94CE1"/>
    <w:rsid w:val="00B9547C"/>
    <w:rsid w:val="00B955B6"/>
    <w:rsid w:val="00B95929"/>
    <w:rsid w:val="00B960EC"/>
    <w:rsid w:val="00B96BF7"/>
    <w:rsid w:val="00B96C9E"/>
    <w:rsid w:val="00B9708E"/>
    <w:rsid w:val="00B971B8"/>
    <w:rsid w:val="00B97742"/>
    <w:rsid w:val="00BA06C2"/>
    <w:rsid w:val="00BA06D5"/>
    <w:rsid w:val="00BA1696"/>
    <w:rsid w:val="00BA16F8"/>
    <w:rsid w:val="00BA1B8D"/>
    <w:rsid w:val="00BA1C6F"/>
    <w:rsid w:val="00BA1FE7"/>
    <w:rsid w:val="00BA25C2"/>
    <w:rsid w:val="00BA28BD"/>
    <w:rsid w:val="00BA3053"/>
    <w:rsid w:val="00BA30F2"/>
    <w:rsid w:val="00BA3214"/>
    <w:rsid w:val="00BA32DC"/>
    <w:rsid w:val="00BA4178"/>
    <w:rsid w:val="00BA4B49"/>
    <w:rsid w:val="00BA4D98"/>
    <w:rsid w:val="00BA4E14"/>
    <w:rsid w:val="00BA50FD"/>
    <w:rsid w:val="00BA514E"/>
    <w:rsid w:val="00BA5A21"/>
    <w:rsid w:val="00BA602B"/>
    <w:rsid w:val="00BA6929"/>
    <w:rsid w:val="00BA708B"/>
    <w:rsid w:val="00BA7493"/>
    <w:rsid w:val="00BA762E"/>
    <w:rsid w:val="00BA77F3"/>
    <w:rsid w:val="00BA7C3C"/>
    <w:rsid w:val="00BB0577"/>
    <w:rsid w:val="00BB0623"/>
    <w:rsid w:val="00BB0881"/>
    <w:rsid w:val="00BB08C3"/>
    <w:rsid w:val="00BB101F"/>
    <w:rsid w:val="00BB1309"/>
    <w:rsid w:val="00BB1AEF"/>
    <w:rsid w:val="00BB200D"/>
    <w:rsid w:val="00BB2B0F"/>
    <w:rsid w:val="00BB2BBD"/>
    <w:rsid w:val="00BB2FAF"/>
    <w:rsid w:val="00BB2FCF"/>
    <w:rsid w:val="00BB34F4"/>
    <w:rsid w:val="00BB3BD5"/>
    <w:rsid w:val="00BB3E05"/>
    <w:rsid w:val="00BB497B"/>
    <w:rsid w:val="00BB4A80"/>
    <w:rsid w:val="00BB51A4"/>
    <w:rsid w:val="00BB5357"/>
    <w:rsid w:val="00BB55EB"/>
    <w:rsid w:val="00BB5D97"/>
    <w:rsid w:val="00BB6251"/>
    <w:rsid w:val="00BB6831"/>
    <w:rsid w:val="00BB75D9"/>
    <w:rsid w:val="00BB7EB4"/>
    <w:rsid w:val="00BC003F"/>
    <w:rsid w:val="00BC1653"/>
    <w:rsid w:val="00BC193B"/>
    <w:rsid w:val="00BC1B29"/>
    <w:rsid w:val="00BC269B"/>
    <w:rsid w:val="00BC2834"/>
    <w:rsid w:val="00BC37F0"/>
    <w:rsid w:val="00BC3C3A"/>
    <w:rsid w:val="00BC3E46"/>
    <w:rsid w:val="00BC3E61"/>
    <w:rsid w:val="00BC49B5"/>
    <w:rsid w:val="00BC4EB1"/>
    <w:rsid w:val="00BC5400"/>
    <w:rsid w:val="00BC5706"/>
    <w:rsid w:val="00BC60A6"/>
    <w:rsid w:val="00BC7066"/>
    <w:rsid w:val="00BC743B"/>
    <w:rsid w:val="00BC7F33"/>
    <w:rsid w:val="00BD0292"/>
    <w:rsid w:val="00BD0AC2"/>
    <w:rsid w:val="00BD11EB"/>
    <w:rsid w:val="00BD12D2"/>
    <w:rsid w:val="00BD1311"/>
    <w:rsid w:val="00BD1EBF"/>
    <w:rsid w:val="00BD20A7"/>
    <w:rsid w:val="00BD2538"/>
    <w:rsid w:val="00BD3226"/>
    <w:rsid w:val="00BD353C"/>
    <w:rsid w:val="00BD357D"/>
    <w:rsid w:val="00BD3D7E"/>
    <w:rsid w:val="00BD403A"/>
    <w:rsid w:val="00BD42F9"/>
    <w:rsid w:val="00BD457B"/>
    <w:rsid w:val="00BD470E"/>
    <w:rsid w:val="00BD4930"/>
    <w:rsid w:val="00BD4BDF"/>
    <w:rsid w:val="00BD5108"/>
    <w:rsid w:val="00BD510D"/>
    <w:rsid w:val="00BD622E"/>
    <w:rsid w:val="00BD69D9"/>
    <w:rsid w:val="00BD6AA7"/>
    <w:rsid w:val="00BD6B32"/>
    <w:rsid w:val="00BD6D59"/>
    <w:rsid w:val="00BD6F7F"/>
    <w:rsid w:val="00BD77A4"/>
    <w:rsid w:val="00BD7818"/>
    <w:rsid w:val="00BE0123"/>
    <w:rsid w:val="00BE02DE"/>
    <w:rsid w:val="00BE039E"/>
    <w:rsid w:val="00BE10D7"/>
    <w:rsid w:val="00BE10E4"/>
    <w:rsid w:val="00BE1748"/>
    <w:rsid w:val="00BE3645"/>
    <w:rsid w:val="00BE3DCC"/>
    <w:rsid w:val="00BE4322"/>
    <w:rsid w:val="00BE4572"/>
    <w:rsid w:val="00BE50A0"/>
    <w:rsid w:val="00BE51B5"/>
    <w:rsid w:val="00BE591B"/>
    <w:rsid w:val="00BE5EBF"/>
    <w:rsid w:val="00BE628F"/>
    <w:rsid w:val="00BE6936"/>
    <w:rsid w:val="00BE6F7E"/>
    <w:rsid w:val="00BE7A1E"/>
    <w:rsid w:val="00BF04A1"/>
    <w:rsid w:val="00BF0DF7"/>
    <w:rsid w:val="00BF0F35"/>
    <w:rsid w:val="00BF14A6"/>
    <w:rsid w:val="00BF177E"/>
    <w:rsid w:val="00BF1987"/>
    <w:rsid w:val="00BF1B67"/>
    <w:rsid w:val="00BF1BD2"/>
    <w:rsid w:val="00BF25E2"/>
    <w:rsid w:val="00BF27F8"/>
    <w:rsid w:val="00BF2DAD"/>
    <w:rsid w:val="00BF2DDB"/>
    <w:rsid w:val="00BF3059"/>
    <w:rsid w:val="00BF379C"/>
    <w:rsid w:val="00BF3BDA"/>
    <w:rsid w:val="00BF41FE"/>
    <w:rsid w:val="00BF4882"/>
    <w:rsid w:val="00BF4A19"/>
    <w:rsid w:val="00BF4BDA"/>
    <w:rsid w:val="00BF4C97"/>
    <w:rsid w:val="00BF4D9B"/>
    <w:rsid w:val="00BF4F7C"/>
    <w:rsid w:val="00BF5002"/>
    <w:rsid w:val="00BF503B"/>
    <w:rsid w:val="00BF52C0"/>
    <w:rsid w:val="00BF5A89"/>
    <w:rsid w:val="00BF5D3B"/>
    <w:rsid w:val="00BF6151"/>
    <w:rsid w:val="00BF666A"/>
    <w:rsid w:val="00BF68AD"/>
    <w:rsid w:val="00BF6C62"/>
    <w:rsid w:val="00BF710E"/>
    <w:rsid w:val="00BF7166"/>
    <w:rsid w:val="00BF7804"/>
    <w:rsid w:val="00BF789B"/>
    <w:rsid w:val="00BF7CEC"/>
    <w:rsid w:val="00BF7E91"/>
    <w:rsid w:val="00BF7EEF"/>
    <w:rsid w:val="00C0040F"/>
    <w:rsid w:val="00C00A98"/>
    <w:rsid w:val="00C00E3E"/>
    <w:rsid w:val="00C00F6A"/>
    <w:rsid w:val="00C01A25"/>
    <w:rsid w:val="00C01B48"/>
    <w:rsid w:val="00C01C38"/>
    <w:rsid w:val="00C02115"/>
    <w:rsid w:val="00C0437C"/>
    <w:rsid w:val="00C04505"/>
    <w:rsid w:val="00C0463C"/>
    <w:rsid w:val="00C0472D"/>
    <w:rsid w:val="00C0487E"/>
    <w:rsid w:val="00C04F12"/>
    <w:rsid w:val="00C0507C"/>
    <w:rsid w:val="00C0526D"/>
    <w:rsid w:val="00C053E2"/>
    <w:rsid w:val="00C05830"/>
    <w:rsid w:val="00C05D28"/>
    <w:rsid w:val="00C067A9"/>
    <w:rsid w:val="00C07527"/>
    <w:rsid w:val="00C07592"/>
    <w:rsid w:val="00C07B80"/>
    <w:rsid w:val="00C07FDE"/>
    <w:rsid w:val="00C10361"/>
    <w:rsid w:val="00C108DA"/>
    <w:rsid w:val="00C10B49"/>
    <w:rsid w:val="00C111F5"/>
    <w:rsid w:val="00C11282"/>
    <w:rsid w:val="00C1128A"/>
    <w:rsid w:val="00C11C26"/>
    <w:rsid w:val="00C12666"/>
    <w:rsid w:val="00C131F4"/>
    <w:rsid w:val="00C1378B"/>
    <w:rsid w:val="00C13B71"/>
    <w:rsid w:val="00C1412F"/>
    <w:rsid w:val="00C142BD"/>
    <w:rsid w:val="00C14B64"/>
    <w:rsid w:val="00C14F2F"/>
    <w:rsid w:val="00C164DF"/>
    <w:rsid w:val="00C16ABE"/>
    <w:rsid w:val="00C17037"/>
    <w:rsid w:val="00C1704B"/>
    <w:rsid w:val="00C1760C"/>
    <w:rsid w:val="00C179CE"/>
    <w:rsid w:val="00C17D10"/>
    <w:rsid w:val="00C20822"/>
    <w:rsid w:val="00C20922"/>
    <w:rsid w:val="00C209ED"/>
    <w:rsid w:val="00C20B61"/>
    <w:rsid w:val="00C20C93"/>
    <w:rsid w:val="00C21873"/>
    <w:rsid w:val="00C22B6B"/>
    <w:rsid w:val="00C230AC"/>
    <w:rsid w:val="00C23276"/>
    <w:rsid w:val="00C23302"/>
    <w:rsid w:val="00C23B28"/>
    <w:rsid w:val="00C244C5"/>
    <w:rsid w:val="00C2456B"/>
    <w:rsid w:val="00C25157"/>
    <w:rsid w:val="00C255DF"/>
    <w:rsid w:val="00C2637E"/>
    <w:rsid w:val="00C27497"/>
    <w:rsid w:val="00C275FF"/>
    <w:rsid w:val="00C27665"/>
    <w:rsid w:val="00C278C7"/>
    <w:rsid w:val="00C27966"/>
    <w:rsid w:val="00C27AFA"/>
    <w:rsid w:val="00C30F3B"/>
    <w:rsid w:val="00C31065"/>
    <w:rsid w:val="00C31B20"/>
    <w:rsid w:val="00C31BD5"/>
    <w:rsid w:val="00C31F1C"/>
    <w:rsid w:val="00C32BC3"/>
    <w:rsid w:val="00C32EC3"/>
    <w:rsid w:val="00C32FEA"/>
    <w:rsid w:val="00C335D5"/>
    <w:rsid w:val="00C337FA"/>
    <w:rsid w:val="00C34724"/>
    <w:rsid w:val="00C349A3"/>
    <w:rsid w:val="00C34EFE"/>
    <w:rsid w:val="00C3508F"/>
    <w:rsid w:val="00C35E00"/>
    <w:rsid w:val="00C35E54"/>
    <w:rsid w:val="00C3688A"/>
    <w:rsid w:val="00C36B8D"/>
    <w:rsid w:val="00C3737C"/>
    <w:rsid w:val="00C400EF"/>
    <w:rsid w:val="00C4023D"/>
    <w:rsid w:val="00C402E6"/>
    <w:rsid w:val="00C403B2"/>
    <w:rsid w:val="00C404D8"/>
    <w:rsid w:val="00C40514"/>
    <w:rsid w:val="00C418B6"/>
    <w:rsid w:val="00C41D20"/>
    <w:rsid w:val="00C42198"/>
    <w:rsid w:val="00C425BD"/>
    <w:rsid w:val="00C426D8"/>
    <w:rsid w:val="00C4291D"/>
    <w:rsid w:val="00C42EC4"/>
    <w:rsid w:val="00C433BE"/>
    <w:rsid w:val="00C4364D"/>
    <w:rsid w:val="00C443BF"/>
    <w:rsid w:val="00C447C3"/>
    <w:rsid w:val="00C45303"/>
    <w:rsid w:val="00C46942"/>
    <w:rsid w:val="00C4703D"/>
    <w:rsid w:val="00C47181"/>
    <w:rsid w:val="00C472FF"/>
    <w:rsid w:val="00C47307"/>
    <w:rsid w:val="00C474DF"/>
    <w:rsid w:val="00C477B0"/>
    <w:rsid w:val="00C479FA"/>
    <w:rsid w:val="00C47F04"/>
    <w:rsid w:val="00C5011B"/>
    <w:rsid w:val="00C504A0"/>
    <w:rsid w:val="00C5051B"/>
    <w:rsid w:val="00C50606"/>
    <w:rsid w:val="00C50C0F"/>
    <w:rsid w:val="00C50E07"/>
    <w:rsid w:val="00C51191"/>
    <w:rsid w:val="00C514D6"/>
    <w:rsid w:val="00C51DED"/>
    <w:rsid w:val="00C51E06"/>
    <w:rsid w:val="00C520AC"/>
    <w:rsid w:val="00C521FA"/>
    <w:rsid w:val="00C52435"/>
    <w:rsid w:val="00C52D4F"/>
    <w:rsid w:val="00C53A2E"/>
    <w:rsid w:val="00C53A73"/>
    <w:rsid w:val="00C53D69"/>
    <w:rsid w:val="00C540F7"/>
    <w:rsid w:val="00C54800"/>
    <w:rsid w:val="00C54D5D"/>
    <w:rsid w:val="00C5531B"/>
    <w:rsid w:val="00C55418"/>
    <w:rsid w:val="00C55CEF"/>
    <w:rsid w:val="00C56009"/>
    <w:rsid w:val="00C563A0"/>
    <w:rsid w:val="00C5725E"/>
    <w:rsid w:val="00C574C5"/>
    <w:rsid w:val="00C576B8"/>
    <w:rsid w:val="00C60107"/>
    <w:rsid w:val="00C60121"/>
    <w:rsid w:val="00C601C1"/>
    <w:rsid w:val="00C60217"/>
    <w:rsid w:val="00C602DE"/>
    <w:rsid w:val="00C60DDC"/>
    <w:rsid w:val="00C61071"/>
    <w:rsid w:val="00C615D9"/>
    <w:rsid w:val="00C61678"/>
    <w:rsid w:val="00C61AB6"/>
    <w:rsid w:val="00C61D3F"/>
    <w:rsid w:val="00C62501"/>
    <w:rsid w:val="00C626B6"/>
    <w:rsid w:val="00C62865"/>
    <w:rsid w:val="00C634EC"/>
    <w:rsid w:val="00C6388B"/>
    <w:rsid w:val="00C63D3C"/>
    <w:rsid w:val="00C63DDA"/>
    <w:rsid w:val="00C63E0D"/>
    <w:rsid w:val="00C63FD6"/>
    <w:rsid w:val="00C64830"/>
    <w:rsid w:val="00C6490A"/>
    <w:rsid w:val="00C64EAD"/>
    <w:rsid w:val="00C64F67"/>
    <w:rsid w:val="00C658D3"/>
    <w:rsid w:val="00C65FE9"/>
    <w:rsid w:val="00C66459"/>
    <w:rsid w:val="00C67136"/>
    <w:rsid w:val="00C67151"/>
    <w:rsid w:val="00C67502"/>
    <w:rsid w:val="00C67954"/>
    <w:rsid w:val="00C67C37"/>
    <w:rsid w:val="00C67FDE"/>
    <w:rsid w:val="00C70119"/>
    <w:rsid w:val="00C70B39"/>
    <w:rsid w:val="00C70D41"/>
    <w:rsid w:val="00C70F5F"/>
    <w:rsid w:val="00C7163F"/>
    <w:rsid w:val="00C716D7"/>
    <w:rsid w:val="00C71A62"/>
    <w:rsid w:val="00C71E8E"/>
    <w:rsid w:val="00C72903"/>
    <w:rsid w:val="00C72CE7"/>
    <w:rsid w:val="00C732C5"/>
    <w:rsid w:val="00C73923"/>
    <w:rsid w:val="00C73E4C"/>
    <w:rsid w:val="00C741DF"/>
    <w:rsid w:val="00C74256"/>
    <w:rsid w:val="00C74936"/>
    <w:rsid w:val="00C755C3"/>
    <w:rsid w:val="00C75BA2"/>
    <w:rsid w:val="00C7617A"/>
    <w:rsid w:val="00C776C0"/>
    <w:rsid w:val="00C777C8"/>
    <w:rsid w:val="00C77B2A"/>
    <w:rsid w:val="00C800D9"/>
    <w:rsid w:val="00C808D7"/>
    <w:rsid w:val="00C80A11"/>
    <w:rsid w:val="00C81509"/>
    <w:rsid w:val="00C8151B"/>
    <w:rsid w:val="00C81597"/>
    <w:rsid w:val="00C821FC"/>
    <w:rsid w:val="00C82CAD"/>
    <w:rsid w:val="00C83212"/>
    <w:rsid w:val="00C835B0"/>
    <w:rsid w:val="00C8426F"/>
    <w:rsid w:val="00C84CDD"/>
    <w:rsid w:val="00C84E29"/>
    <w:rsid w:val="00C84FFD"/>
    <w:rsid w:val="00C852BA"/>
    <w:rsid w:val="00C85DBE"/>
    <w:rsid w:val="00C86458"/>
    <w:rsid w:val="00C8682E"/>
    <w:rsid w:val="00C8750F"/>
    <w:rsid w:val="00C875CA"/>
    <w:rsid w:val="00C87627"/>
    <w:rsid w:val="00C87CC3"/>
    <w:rsid w:val="00C87F55"/>
    <w:rsid w:val="00C90C3A"/>
    <w:rsid w:val="00C91CEC"/>
    <w:rsid w:val="00C91E5B"/>
    <w:rsid w:val="00C92522"/>
    <w:rsid w:val="00C92A1E"/>
    <w:rsid w:val="00C9355E"/>
    <w:rsid w:val="00C9392C"/>
    <w:rsid w:val="00C93A14"/>
    <w:rsid w:val="00C93BD4"/>
    <w:rsid w:val="00C93C03"/>
    <w:rsid w:val="00C93CFE"/>
    <w:rsid w:val="00C940F4"/>
    <w:rsid w:val="00C944D5"/>
    <w:rsid w:val="00C9493B"/>
    <w:rsid w:val="00C94F70"/>
    <w:rsid w:val="00C972B1"/>
    <w:rsid w:val="00C97BF9"/>
    <w:rsid w:val="00C97DB6"/>
    <w:rsid w:val="00C97F27"/>
    <w:rsid w:val="00CA00A1"/>
    <w:rsid w:val="00CA01C2"/>
    <w:rsid w:val="00CA07A3"/>
    <w:rsid w:val="00CA0848"/>
    <w:rsid w:val="00CA1022"/>
    <w:rsid w:val="00CA134E"/>
    <w:rsid w:val="00CA1576"/>
    <w:rsid w:val="00CA1D3C"/>
    <w:rsid w:val="00CA25F5"/>
    <w:rsid w:val="00CA31DF"/>
    <w:rsid w:val="00CA34A8"/>
    <w:rsid w:val="00CA3A8C"/>
    <w:rsid w:val="00CA3D02"/>
    <w:rsid w:val="00CA4121"/>
    <w:rsid w:val="00CA4C08"/>
    <w:rsid w:val="00CA5146"/>
    <w:rsid w:val="00CA5279"/>
    <w:rsid w:val="00CA5710"/>
    <w:rsid w:val="00CA6115"/>
    <w:rsid w:val="00CA661F"/>
    <w:rsid w:val="00CA6EC0"/>
    <w:rsid w:val="00CA6F64"/>
    <w:rsid w:val="00CA794D"/>
    <w:rsid w:val="00CA7A6C"/>
    <w:rsid w:val="00CA7C8D"/>
    <w:rsid w:val="00CB00E2"/>
    <w:rsid w:val="00CB0413"/>
    <w:rsid w:val="00CB06F7"/>
    <w:rsid w:val="00CB0DBF"/>
    <w:rsid w:val="00CB0E9D"/>
    <w:rsid w:val="00CB11C3"/>
    <w:rsid w:val="00CB1AB3"/>
    <w:rsid w:val="00CB1BA6"/>
    <w:rsid w:val="00CB1CAB"/>
    <w:rsid w:val="00CB1CB9"/>
    <w:rsid w:val="00CB2115"/>
    <w:rsid w:val="00CB324F"/>
    <w:rsid w:val="00CB34EB"/>
    <w:rsid w:val="00CB49AC"/>
    <w:rsid w:val="00CB4EBA"/>
    <w:rsid w:val="00CB56EF"/>
    <w:rsid w:val="00CB63C1"/>
    <w:rsid w:val="00CB70E6"/>
    <w:rsid w:val="00CB7438"/>
    <w:rsid w:val="00CB7484"/>
    <w:rsid w:val="00CB762B"/>
    <w:rsid w:val="00CC071D"/>
    <w:rsid w:val="00CC0B3E"/>
    <w:rsid w:val="00CC110A"/>
    <w:rsid w:val="00CC146F"/>
    <w:rsid w:val="00CC150E"/>
    <w:rsid w:val="00CC1ACE"/>
    <w:rsid w:val="00CC1DE3"/>
    <w:rsid w:val="00CC2182"/>
    <w:rsid w:val="00CC2640"/>
    <w:rsid w:val="00CC266E"/>
    <w:rsid w:val="00CC2671"/>
    <w:rsid w:val="00CC2D1D"/>
    <w:rsid w:val="00CC2F6D"/>
    <w:rsid w:val="00CC32E6"/>
    <w:rsid w:val="00CC331B"/>
    <w:rsid w:val="00CC35CE"/>
    <w:rsid w:val="00CC3DC6"/>
    <w:rsid w:val="00CC4362"/>
    <w:rsid w:val="00CC4D67"/>
    <w:rsid w:val="00CC4EB7"/>
    <w:rsid w:val="00CC5040"/>
    <w:rsid w:val="00CC550C"/>
    <w:rsid w:val="00CC570F"/>
    <w:rsid w:val="00CC60ED"/>
    <w:rsid w:val="00CC6590"/>
    <w:rsid w:val="00CC6D1B"/>
    <w:rsid w:val="00CC6D53"/>
    <w:rsid w:val="00CC7574"/>
    <w:rsid w:val="00CC7753"/>
    <w:rsid w:val="00CD05A8"/>
    <w:rsid w:val="00CD13C6"/>
    <w:rsid w:val="00CD1813"/>
    <w:rsid w:val="00CD193E"/>
    <w:rsid w:val="00CD24E8"/>
    <w:rsid w:val="00CD3452"/>
    <w:rsid w:val="00CD3494"/>
    <w:rsid w:val="00CD3648"/>
    <w:rsid w:val="00CD3888"/>
    <w:rsid w:val="00CD407E"/>
    <w:rsid w:val="00CD429C"/>
    <w:rsid w:val="00CD4704"/>
    <w:rsid w:val="00CD5186"/>
    <w:rsid w:val="00CD5479"/>
    <w:rsid w:val="00CD55D1"/>
    <w:rsid w:val="00CD56B5"/>
    <w:rsid w:val="00CD56CF"/>
    <w:rsid w:val="00CD575F"/>
    <w:rsid w:val="00CD5835"/>
    <w:rsid w:val="00CD5C9F"/>
    <w:rsid w:val="00CD5F4F"/>
    <w:rsid w:val="00CD6029"/>
    <w:rsid w:val="00CD60AC"/>
    <w:rsid w:val="00CD6117"/>
    <w:rsid w:val="00CD6164"/>
    <w:rsid w:val="00CD617D"/>
    <w:rsid w:val="00CD624D"/>
    <w:rsid w:val="00CD6560"/>
    <w:rsid w:val="00CD6F9A"/>
    <w:rsid w:val="00CD70FA"/>
    <w:rsid w:val="00CD73ED"/>
    <w:rsid w:val="00CD7EAF"/>
    <w:rsid w:val="00CE0212"/>
    <w:rsid w:val="00CE0713"/>
    <w:rsid w:val="00CE079D"/>
    <w:rsid w:val="00CE0896"/>
    <w:rsid w:val="00CE0A72"/>
    <w:rsid w:val="00CE0C09"/>
    <w:rsid w:val="00CE14DD"/>
    <w:rsid w:val="00CE28D3"/>
    <w:rsid w:val="00CE2E00"/>
    <w:rsid w:val="00CE3538"/>
    <w:rsid w:val="00CE3C02"/>
    <w:rsid w:val="00CE3DA5"/>
    <w:rsid w:val="00CE424F"/>
    <w:rsid w:val="00CE4B9F"/>
    <w:rsid w:val="00CE4F04"/>
    <w:rsid w:val="00CE5314"/>
    <w:rsid w:val="00CE5440"/>
    <w:rsid w:val="00CE5483"/>
    <w:rsid w:val="00CE5688"/>
    <w:rsid w:val="00CE5D75"/>
    <w:rsid w:val="00CE6037"/>
    <w:rsid w:val="00CE620A"/>
    <w:rsid w:val="00CE6FDD"/>
    <w:rsid w:val="00CE701C"/>
    <w:rsid w:val="00CE708C"/>
    <w:rsid w:val="00CE74D5"/>
    <w:rsid w:val="00CE75F0"/>
    <w:rsid w:val="00CE7981"/>
    <w:rsid w:val="00CF02AB"/>
    <w:rsid w:val="00CF0C48"/>
    <w:rsid w:val="00CF0E03"/>
    <w:rsid w:val="00CF1017"/>
    <w:rsid w:val="00CF1AC6"/>
    <w:rsid w:val="00CF1DE5"/>
    <w:rsid w:val="00CF22AE"/>
    <w:rsid w:val="00CF2DD2"/>
    <w:rsid w:val="00CF33A2"/>
    <w:rsid w:val="00CF412B"/>
    <w:rsid w:val="00CF458D"/>
    <w:rsid w:val="00CF46D3"/>
    <w:rsid w:val="00CF4AB9"/>
    <w:rsid w:val="00CF4C27"/>
    <w:rsid w:val="00CF54AB"/>
    <w:rsid w:val="00CF55DE"/>
    <w:rsid w:val="00CF5678"/>
    <w:rsid w:val="00CF5A2A"/>
    <w:rsid w:val="00CF629D"/>
    <w:rsid w:val="00CF660F"/>
    <w:rsid w:val="00CF7256"/>
    <w:rsid w:val="00CF727D"/>
    <w:rsid w:val="00CF772A"/>
    <w:rsid w:val="00CF7CE9"/>
    <w:rsid w:val="00D00548"/>
    <w:rsid w:val="00D00559"/>
    <w:rsid w:val="00D007D9"/>
    <w:rsid w:val="00D00C96"/>
    <w:rsid w:val="00D010ED"/>
    <w:rsid w:val="00D01482"/>
    <w:rsid w:val="00D01D2A"/>
    <w:rsid w:val="00D01E31"/>
    <w:rsid w:val="00D01E5C"/>
    <w:rsid w:val="00D01FCB"/>
    <w:rsid w:val="00D031A1"/>
    <w:rsid w:val="00D0333D"/>
    <w:rsid w:val="00D033C5"/>
    <w:rsid w:val="00D03629"/>
    <w:rsid w:val="00D0364B"/>
    <w:rsid w:val="00D03927"/>
    <w:rsid w:val="00D03983"/>
    <w:rsid w:val="00D04584"/>
    <w:rsid w:val="00D04662"/>
    <w:rsid w:val="00D046F5"/>
    <w:rsid w:val="00D04C0F"/>
    <w:rsid w:val="00D04DF6"/>
    <w:rsid w:val="00D04EBF"/>
    <w:rsid w:val="00D050D7"/>
    <w:rsid w:val="00D0557A"/>
    <w:rsid w:val="00D062A6"/>
    <w:rsid w:val="00D06C29"/>
    <w:rsid w:val="00D07063"/>
    <w:rsid w:val="00D0734A"/>
    <w:rsid w:val="00D07BC2"/>
    <w:rsid w:val="00D07D14"/>
    <w:rsid w:val="00D10770"/>
    <w:rsid w:val="00D10861"/>
    <w:rsid w:val="00D1086F"/>
    <w:rsid w:val="00D10DA2"/>
    <w:rsid w:val="00D10DAC"/>
    <w:rsid w:val="00D111C5"/>
    <w:rsid w:val="00D11523"/>
    <w:rsid w:val="00D129C0"/>
    <w:rsid w:val="00D12EE4"/>
    <w:rsid w:val="00D133CA"/>
    <w:rsid w:val="00D138B8"/>
    <w:rsid w:val="00D13A19"/>
    <w:rsid w:val="00D13DD5"/>
    <w:rsid w:val="00D1435E"/>
    <w:rsid w:val="00D148FA"/>
    <w:rsid w:val="00D15108"/>
    <w:rsid w:val="00D154B8"/>
    <w:rsid w:val="00D15B6A"/>
    <w:rsid w:val="00D15F10"/>
    <w:rsid w:val="00D163B4"/>
    <w:rsid w:val="00D165BF"/>
    <w:rsid w:val="00D1663B"/>
    <w:rsid w:val="00D166D9"/>
    <w:rsid w:val="00D170BC"/>
    <w:rsid w:val="00D17C98"/>
    <w:rsid w:val="00D17EB9"/>
    <w:rsid w:val="00D20075"/>
    <w:rsid w:val="00D2008E"/>
    <w:rsid w:val="00D200BD"/>
    <w:rsid w:val="00D20249"/>
    <w:rsid w:val="00D2050F"/>
    <w:rsid w:val="00D20C08"/>
    <w:rsid w:val="00D20E0B"/>
    <w:rsid w:val="00D20EF3"/>
    <w:rsid w:val="00D21470"/>
    <w:rsid w:val="00D21527"/>
    <w:rsid w:val="00D21CFA"/>
    <w:rsid w:val="00D21DF0"/>
    <w:rsid w:val="00D21F95"/>
    <w:rsid w:val="00D22812"/>
    <w:rsid w:val="00D22884"/>
    <w:rsid w:val="00D23635"/>
    <w:rsid w:val="00D23889"/>
    <w:rsid w:val="00D23901"/>
    <w:rsid w:val="00D23916"/>
    <w:rsid w:val="00D239EC"/>
    <w:rsid w:val="00D24623"/>
    <w:rsid w:val="00D25C6C"/>
    <w:rsid w:val="00D25E0F"/>
    <w:rsid w:val="00D26454"/>
    <w:rsid w:val="00D26E77"/>
    <w:rsid w:val="00D272A1"/>
    <w:rsid w:val="00D2788A"/>
    <w:rsid w:val="00D306CE"/>
    <w:rsid w:val="00D3091F"/>
    <w:rsid w:val="00D30E9D"/>
    <w:rsid w:val="00D31038"/>
    <w:rsid w:val="00D31DDE"/>
    <w:rsid w:val="00D323C7"/>
    <w:rsid w:val="00D324ED"/>
    <w:rsid w:val="00D32A98"/>
    <w:rsid w:val="00D3331F"/>
    <w:rsid w:val="00D3341D"/>
    <w:rsid w:val="00D335D4"/>
    <w:rsid w:val="00D33A2C"/>
    <w:rsid w:val="00D33B0F"/>
    <w:rsid w:val="00D3433C"/>
    <w:rsid w:val="00D3435D"/>
    <w:rsid w:val="00D3488F"/>
    <w:rsid w:val="00D34B45"/>
    <w:rsid w:val="00D34CE8"/>
    <w:rsid w:val="00D35150"/>
    <w:rsid w:val="00D3556E"/>
    <w:rsid w:val="00D35A90"/>
    <w:rsid w:val="00D35E55"/>
    <w:rsid w:val="00D35FE8"/>
    <w:rsid w:val="00D36A78"/>
    <w:rsid w:val="00D37034"/>
    <w:rsid w:val="00D37285"/>
    <w:rsid w:val="00D37439"/>
    <w:rsid w:val="00D37630"/>
    <w:rsid w:val="00D37706"/>
    <w:rsid w:val="00D37A73"/>
    <w:rsid w:val="00D4034B"/>
    <w:rsid w:val="00D40ABF"/>
    <w:rsid w:val="00D40C46"/>
    <w:rsid w:val="00D40D33"/>
    <w:rsid w:val="00D4150D"/>
    <w:rsid w:val="00D415E7"/>
    <w:rsid w:val="00D41752"/>
    <w:rsid w:val="00D41AD7"/>
    <w:rsid w:val="00D429D4"/>
    <w:rsid w:val="00D42C35"/>
    <w:rsid w:val="00D437AD"/>
    <w:rsid w:val="00D43B6B"/>
    <w:rsid w:val="00D43BB8"/>
    <w:rsid w:val="00D444B4"/>
    <w:rsid w:val="00D44BA5"/>
    <w:rsid w:val="00D45083"/>
    <w:rsid w:val="00D450A8"/>
    <w:rsid w:val="00D45F87"/>
    <w:rsid w:val="00D46638"/>
    <w:rsid w:val="00D4675D"/>
    <w:rsid w:val="00D46AA3"/>
    <w:rsid w:val="00D471D0"/>
    <w:rsid w:val="00D476E0"/>
    <w:rsid w:val="00D47C8B"/>
    <w:rsid w:val="00D47E0F"/>
    <w:rsid w:val="00D5021E"/>
    <w:rsid w:val="00D50357"/>
    <w:rsid w:val="00D51701"/>
    <w:rsid w:val="00D51B55"/>
    <w:rsid w:val="00D51E54"/>
    <w:rsid w:val="00D51E7C"/>
    <w:rsid w:val="00D52431"/>
    <w:rsid w:val="00D539F3"/>
    <w:rsid w:val="00D54136"/>
    <w:rsid w:val="00D54B03"/>
    <w:rsid w:val="00D54E4C"/>
    <w:rsid w:val="00D5536D"/>
    <w:rsid w:val="00D553E5"/>
    <w:rsid w:val="00D55E89"/>
    <w:rsid w:val="00D55F96"/>
    <w:rsid w:val="00D560C0"/>
    <w:rsid w:val="00D57A14"/>
    <w:rsid w:val="00D6012D"/>
    <w:rsid w:val="00D6013E"/>
    <w:rsid w:val="00D60E43"/>
    <w:rsid w:val="00D61317"/>
    <w:rsid w:val="00D6143C"/>
    <w:rsid w:val="00D61D5F"/>
    <w:rsid w:val="00D61D7E"/>
    <w:rsid w:val="00D61FB5"/>
    <w:rsid w:val="00D62C60"/>
    <w:rsid w:val="00D62C68"/>
    <w:rsid w:val="00D636F9"/>
    <w:rsid w:val="00D639E6"/>
    <w:rsid w:val="00D64224"/>
    <w:rsid w:val="00D65F28"/>
    <w:rsid w:val="00D66187"/>
    <w:rsid w:val="00D66A22"/>
    <w:rsid w:val="00D66B53"/>
    <w:rsid w:val="00D66D97"/>
    <w:rsid w:val="00D670B0"/>
    <w:rsid w:val="00D70C40"/>
    <w:rsid w:val="00D70D00"/>
    <w:rsid w:val="00D717D6"/>
    <w:rsid w:val="00D71C58"/>
    <w:rsid w:val="00D721DA"/>
    <w:rsid w:val="00D722D8"/>
    <w:rsid w:val="00D72B29"/>
    <w:rsid w:val="00D72DE3"/>
    <w:rsid w:val="00D73327"/>
    <w:rsid w:val="00D7348B"/>
    <w:rsid w:val="00D7365F"/>
    <w:rsid w:val="00D73999"/>
    <w:rsid w:val="00D739B8"/>
    <w:rsid w:val="00D73BA3"/>
    <w:rsid w:val="00D73F86"/>
    <w:rsid w:val="00D7411E"/>
    <w:rsid w:val="00D743FF"/>
    <w:rsid w:val="00D7522A"/>
    <w:rsid w:val="00D753F1"/>
    <w:rsid w:val="00D75A79"/>
    <w:rsid w:val="00D75E0B"/>
    <w:rsid w:val="00D76171"/>
    <w:rsid w:val="00D7619F"/>
    <w:rsid w:val="00D761D8"/>
    <w:rsid w:val="00D7632C"/>
    <w:rsid w:val="00D769B1"/>
    <w:rsid w:val="00D76D8D"/>
    <w:rsid w:val="00D76D90"/>
    <w:rsid w:val="00D773C0"/>
    <w:rsid w:val="00D80152"/>
    <w:rsid w:val="00D80B0D"/>
    <w:rsid w:val="00D80F40"/>
    <w:rsid w:val="00D817C8"/>
    <w:rsid w:val="00D82268"/>
    <w:rsid w:val="00D82AFF"/>
    <w:rsid w:val="00D82B20"/>
    <w:rsid w:val="00D830EF"/>
    <w:rsid w:val="00D834C3"/>
    <w:rsid w:val="00D83651"/>
    <w:rsid w:val="00D845F8"/>
    <w:rsid w:val="00D84988"/>
    <w:rsid w:val="00D84FBF"/>
    <w:rsid w:val="00D85369"/>
    <w:rsid w:val="00D85920"/>
    <w:rsid w:val="00D85CA9"/>
    <w:rsid w:val="00D86900"/>
    <w:rsid w:val="00D86A86"/>
    <w:rsid w:val="00D870CE"/>
    <w:rsid w:val="00D9055A"/>
    <w:rsid w:val="00D90BAC"/>
    <w:rsid w:val="00D90C66"/>
    <w:rsid w:val="00D9111D"/>
    <w:rsid w:val="00D912B0"/>
    <w:rsid w:val="00D9213C"/>
    <w:rsid w:val="00D9239D"/>
    <w:rsid w:val="00D923B8"/>
    <w:rsid w:val="00D9258C"/>
    <w:rsid w:val="00D92771"/>
    <w:rsid w:val="00D929B5"/>
    <w:rsid w:val="00D93041"/>
    <w:rsid w:val="00D9317A"/>
    <w:rsid w:val="00D93777"/>
    <w:rsid w:val="00D937E5"/>
    <w:rsid w:val="00D93CD4"/>
    <w:rsid w:val="00D93F28"/>
    <w:rsid w:val="00D9454B"/>
    <w:rsid w:val="00D947AF"/>
    <w:rsid w:val="00D94E75"/>
    <w:rsid w:val="00D95272"/>
    <w:rsid w:val="00D955DF"/>
    <w:rsid w:val="00D95764"/>
    <w:rsid w:val="00D95CD1"/>
    <w:rsid w:val="00D95ECE"/>
    <w:rsid w:val="00D961BF"/>
    <w:rsid w:val="00D963ED"/>
    <w:rsid w:val="00D96680"/>
    <w:rsid w:val="00D968B9"/>
    <w:rsid w:val="00D96A38"/>
    <w:rsid w:val="00D9742E"/>
    <w:rsid w:val="00D976F5"/>
    <w:rsid w:val="00D97BFA"/>
    <w:rsid w:val="00D97EE7"/>
    <w:rsid w:val="00DA029E"/>
    <w:rsid w:val="00DA068C"/>
    <w:rsid w:val="00DA0A31"/>
    <w:rsid w:val="00DA1CE2"/>
    <w:rsid w:val="00DA1DF5"/>
    <w:rsid w:val="00DA24C7"/>
    <w:rsid w:val="00DA2501"/>
    <w:rsid w:val="00DA25D7"/>
    <w:rsid w:val="00DA2A26"/>
    <w:rsid w:val="00DA2B4B"/>
    <w:rsid w:val="00DA2E9D"/>
    <w:rsid w:val="00DA3755"/>
    <w:rsid w:val="00DA3BC7"/>
    <w:rsid w:val="00DA3FC3"/>
    <w:rsid w:val="00DA4751"/>
    <w:rsid w:val="00DA50B0"/>
    <w:rsid w:val="00DA5183"/>
    <w:rsid w:val="00DA55B0"/>
    <w:rsid w:val="00DA5E48"/>
    <w:rsid w:val="00DA5EF0"/>
    <w:rsid w:val="00DA6399"/>
    <w:rsid w:val="00DA672A"/>
    <w:rsid w:val="00DA746E"/>
    <w:rsid w:val="00DA76BE"/>
    <w:rsid w:val="00DA772A"/>
    <w:rsid w:val="00DA779A"/>
    <w:rsid w:val="00DA7ABB"/>
    <w:rsid w:val="00DA7F39"/>
    <w:rsid w:val="00DB01B2"/>
    <w:rsid w:val="00DB05AD"/>
    <w:rsid w:val="00DB0B0E"/>
    <w:rsid w:val="00DB138E"/>
    <w:rsid w:val="00DB1DE5"/>
    <w:rsid w:val="00DB2EE1"/>
    <w:rsid w:val="00DB3036"/>
    <w:rsid w:val="00DB415E"/>
    <w:rsid w:val="00DB464E"/>
    <w:rsid w:val="00DB46F9"/>
    <w:rsid w:val="00DB4851"/>
    <w:rsid w:val="00DB48C0"/>
    <w:rsid w:val="00DB4A62"/>
    <w:rsid w:val="00DB5FB0"/>
    <w:rsid w:val="00DB67E1"/>
    <w:rsid w:val="00DB6C40"/>
    <w:rsid w:val="00DB6D63"/>
    <w:rsid w:val="00DB6EED"/>
    <w:rsid w:val="00DB729C"/>
    <w:rsid w:val="00DB74C2"/>
    <w:rsid w:val="00DB7D73"/>
    <w:rsid w:val="00DC0D4A"/>
    <w:rsid w:val="00DC0DB7"/>
    <w:rsid w:val="00DC149B"/>
    <w:rsid w:val="00DC14C8"/>
    <w:rsid w:val="00DC17FF"/>
    <w:rsid w:val="00DC1CA3"/>
    <w:rsid w:val="00DC1DB2"/>
    <w:rsid w:val="00DC1EC8"/>
    <w:rsid w:val="00DC2471"/>
    <w:rsid w:val="00DC2FE5"/>
    <w:rsid w:val="00DC31C9"/>
    <w:rsid w:val="00DC333A"/>
    <w:rsid w:val="00DC378C"/>
    <w:rsid w:val="00DC3910"/>
    <w:rsid w:val="00DC3C9D"/>
    <w:rsid w:val="00DC429E"/>
    <w:rsid w:val="00DC4644"/>
    <w:rsid w:val="00DC4A63"/>
    <w:rsid w:val="00DC5098"/>
    <w:rsid w:val="00DC5B87"/>
    <w:rsid w:val="00DC5E8F"/>
    <w:rsid w:val="00DC6014"/>
    <w:rsid w:val="00DC6519"/>
    <w:rsid w:val="00DC6553"/>
    <w:rsid w:val="00DC6A60"/>
    <w:rsid w:val="00DC6FD8"/>
    <w:rsid w:val="00DC7A54"/>
    <w:rsid w:val="00DC7B35"/>
    <w:rsid w:val="00DD0851"/>
    <w:rsid w:val="00DD092F"/>
    <w:rsid w:val="00DD0A21"/>
    <w:rsid w:val="00DD1117"/>
    <w:rsid w:val="00DD194B"/>
    <w:rsid w:val="00DD24C1"/>
    <w:rsid w:val="00DD2532"/>
    <w:rsid w:val="00DD257C"/>
    <w:rsid w:val="00DD2760"/>
    <w:rsid w:val="00DD2AFF"/>
    <w:rsid w:val="00DD2BF0"/>
    <w:rsid w:val="00DD2DFC"/>
    <w:rsid w:val="00DD3639"/>
    <w:rsid w:val="00DD3BEA"/>
    <w:rsid w:val="00DD5154"/>
    <w:rsid w:val="00DD57AD"/>
    <w:rsid w:val="00DD58AD"/>
    <w:rsid w:val="00DD5C20"/>
    <w:rsid w:val="00DD62B7"/>
    <w:rsid w:val="00DD639F"/>
    <w:rsid w:val="00DD6634"/>
    <w:rsid w:val="00DD7608"/>
    <w:rsid w:val="00DD7997"/>
    <w:rsid w:val="00DD7DB3"/>
    <w:rsid w:val="00DE00E7"/>
    <w:rsid w:val="00DE026F"/>
    <w:rsid w:val="00DE0C21"/>
    <w:rsid w:val="00DE0F1D"/>
    <w:rsid w:val="00DE0F83"/>
    <w:rsid w:val="00DE13E0"/>
    <w:rsid w:val="00DE2849"/>
    <w:rsid w:val="00DE2B31"/>
    <w:rsid w:val="00DE3402"/>
    <w:rsid w:val="00DE4502"/>
    <w:rsid w:val="00DE4C67"/>
    <w:rsid w:val="00DE4D56"/>
    <w:rsid w:val="00DE573D"/>
    <w:rsid w:val="00DE5AF0"/>
    <w:rsid w:val="00DE5BDD"/>
    <w:rsid w:val="00DE6074"/>
    <w:rsid w:val="00DE62B9"/>
    <w:rsid w:val="00DE6A27"/>
    <w:rsid w:val="00DE6F13"/>
    <w:rsid w:val="00DE7198"/>
    <w:rsid w:val="00DE7297"/>
    <w:rsid w:val="00DE73FF"/>
    <w:rsid w:val="00DE77A5"/>
    <w:rsid w:val="00DE7CD8"/>
    <w:rsid w:val="00DE7E22"/>
    <w:rsid w:val="00DF05C0"/>
    <w:rsid w:val="00DF1840"/>
    <w:rsid w:val="00DF1C4B"/>
    <w:rsid w:val="00DF23E7"/>
    <w:rsid w:val="00DF2623"/>
    <w:rsid w:val="00DF2E0A"/>
    <w:rsid w:val="00DF34CD"/>
    <w:rsid w:val="00DF3697"/>
    <w:rsid w:val="00DF38A6"/>
    <w:rsid w:val="00DF3D49"/>
    <w:rsid w:val="00DF4188"/>
    <w:rsid w:val="00DF457E"/>
    <w:rsid w:val="00DF51DE"/>
    <w:rsid w:val="00DF5CB8"/>
    <w:rsid w:val="00DF5F16"/>
    <w:rsid w:val="00DF6BE6"/>
    <w:rsid w:val="00DF731F"/>
    <w:rsid w:val="00DF73F3"/>
    <w:rsid w:val="00DF74EF"/>
    <w:rsid w:val="00DF7C9C"/>
    <w:rsid w:val="00E00055"/>
    <w:rsid w:val="00E00340"/>
    <w:rsid w:val="00E00362"/>
    <w:rsid w:val="00E004AA"/>
    <w:rsid w:val="00E00D23"/>
    <w:rsid w:val="00E00D55"/>
    <w:rsid w:val="00E01992"/>
    <w:rsid w:val="00E01F13"/>
    <w:rsid w:val="00E01FFD"/>
    <w:rsid w:val="00E0263A"/>
    <w:rsid w:val="00E02697"/>
    <w:rsid w:val="00E026E8"/>
    <w:rsid w:val="00E03370"/>
    <w:rsid w:val="00E0422F"/>
    <w:rsid w:val="00E0469C"/>
    <w:rsid w:val="00E047D5"/>
    <w:rsid w:val="00E04C85"/>
    <w:rsid w:val="00E05282"/>
    <w:rsid w:val="00E0598A"/>
    <w:rsid w:val="00E05AB7"/>
    <w:rsid w:val="00E07045"/>
    <w:rsid w:val="00E07122"/>
    <w:rsid w:val="00E07877"/>
    <w:rsid w:val="00E07AC6"/>
    <w:rsid w:val="00E07B7E"/>
    <w:rsid w:val="00E10D91"/>
    <w:rsid w:val="00E10E0A"/>
    <w:rsid w:val="00E10FA7"/>
    <w:rsid w:val="00E11BC8"/>
    <w:rsid w:val="00E1259E"/>
    <w:rsid w:val="00E12A0A"/>
    <w:rsid w:val="00E1327B"/>
    <w:rsid w:val="00E132B5"/>
    <w:rsid w:val="00E1352D"/>
    <w:rsid w:val="00E136DF"/>
    <w:rsid w:val="00E13742"/>
    <w:rsid w:val="00E13A12"/>
    <w:rsid w:val="00E13B01"/>
    <w:rsid w:val="00E13B08"/>
    <w:rsid w:val="00E14B8A"/>
    <w:rsid w:val="00E14E2B"/>
    <w:rsid w:val="00E15B75"/>
    <w:rsid w:val="00E161F8"/>
    <w:rsid w:val="00E164DA"/>
    <w:rsid w:val="00E16970"/>
    <w:rsid w:val="00E1737B"/>
    <w:rsid w:val="00E173EC"/>
    <w:rsid w:val="00E176F8"/>
    <w:rsid w:val="00E17CE3"/>
    <w:rsid w:val="00E206C7"/>
    <w:rsid w:val="00E20B40"/>
    <w:rsid w:val="00E2166E"/>
    <w:rsid w:val="00E217C9"/>
    <w:rsid w:val="00E221E0"/>
    <w:rsid w:val="00E22B5E"/>
    <w:rsid w:val="00E22E82"/>
    <w:rsid w:val="00E23257"/>
    <w:rsid w:val="00E23D09"/>
    <w:rsid w:val="00E23D30"/>
    <w:rsid w:val="00E24B8B"/>
    <w:rsid w:val="00E24BC8"/>
    <w:rsid w:val="00E24DCC"/>
    <w:rsid w:val="00E24F07"/>
    <w:rsid w:val="00E24F4F"/>
    <w:rsid w:val="00E252F3"/>
    <w:rsid w:val="00E25EB5"/>
    <w:rsid w:val="00E26582"/>
    <w:rsid w:val="00E266D4"/>
    <w:rsid w:val="00E26917"/>
    <w:rsid w:val="00E26AB2"/>
    <w:rsid w:val="00E27368"/>
    <w:rsid w:val="00E27402"/>
    <w:rsid w:val="00E27702"/>
    <w:rsid w:val="00E301C4"/>
    <w:rsid w:val="00E31064"/>
    <w:rsid w:val="00E310DE"/>
    <w:rsid w:val="00E3176A"/>
    <w:rsid w:val="00E31CC9"/>
    <w:rsid w:val="00E327E2"/>
    <w:rsid w:val="00E32DAF"/>
    <w:rsid w:val="00E3349B"/>
    <w:rsid w:val="00E33CA1"/>
    <w:rsid w:val="00E34105"/>
    <w:rsid w:val="00E34304"/>
    <w:rsid w:val="00E343B0"/>
    <w:rsid w:val="00E34413"/>
    <w:rsid w:val="00E35833"/>
    <w:rsid w:val="00E366B6"/>
    <w:rsid w:val="00E367F7"/>
    <w:rsid w:val="00E3688D"/>
    <w:rsid w:val="00E36FA4"/>
    <w:rsid w:val="00E37017"/>
    <w:rsid w:val="00E375B1"/>
    <w:rsid w:val="00E37E89"/>
    <w:rsid w:val="00E37F21"/>
    <w:rsid w:val="00E400FB"/>
    <w:rsid w:val="00E40EDF"/>
    <w:rsid w:val="00E411EE"/>
    <w:rsid w:val="00E4185B"/>
    <w:rsid w:val="00E41A8B"/>
    <w:rsid w:val="00E41AB3"/>
    <w:rsid w:val="00E41F36"/>
    <w:rsid w:val="00E41FFA"/>
    <w:rsid w:val="00E42084"/>
    <w:rsid w:val="00E42703"/>
    <w:rsid w:val="00E42882"/>
    <w:rsid w:val="00E42C14"/>
    <w:rsid w:val="00E42EE2"/>
    <w:rsid w:val="00E434A7"/>
    <w:rsid w:val="00E43712"/>
    <w:rsid w:val="00E43A48"/>
    <w:rsid w:val="00E43C36"/>
    <w:rsid w:val="00E43FAE"/>
    <w:rsid w:val="00E445F0"/>
    <w:rsid w:val="00E44873"/>
    <w:rsid w:val="00E448F3"/>
    <w:rsid w:val="00E44EB4"/>
    <w:rsid w:val="00E44F84"/>
    <w:rsid w:val="00E45165"/>
    <w:rsid w:val="00E4542C"/>
    <w:rsid w:val="00E45C18"/>
    <w:rsid w:val="00E45DD0"/>
    <w:rsid w:val="00E461B3"/>
    <w:rsid w:val="00E4622D"/>
    <w:rsid w:val="00E465F6"/>
    <w:rsid w:val="00E47188"/>
    <w:rsid w:val="00E4734A"/>
    <w:rsid w:val="00E477E1"/>
    <w:rsid w:val="00E47857"/>
    <w:rsid w:val="00E47ACC"/>
    <w:rsid w:val="00E47D74"/>
    <w:rsid w:val="00E50AB3"/>
    <w:rsid w:val="00E50C56"/>
    <w:rsid w:val="00E50DC3"/>
    <w:rsid w:val="00E5160A"/>
    <w:rsid w:val="00E51B3F"/>
    <w:rsid w:val="00E51F07"/>
    <w:rsid w:val="00E52A53"/>
    <w:rsid w:val="00E52C97"/>
    <w:rsid w:val="00E53FDF"/>
    <w:rsid w:val="00E54531"/>
    <w:rsid w:val="00E54585"/>
    <w:rsid w:val="00E5609C"/>
    <w:rsid w:val="00E56456"/>
    <w:rsid w:val="00E5676D"/>
    <w:rsid w:val="00E56819"/>
    <w:rsid w:val="00E57466"/>
    <w:rsid w:val="00E574A2"/>
    <w:rsid w:val="00E57CF2"/>
    <w:rsid w:val="00E60186"/>
    <w:rsid w:val="00E60C3D"/>
    <w:rsid w:val="00E60DC7"/>
    <w:rsid w:val="00E60DDB"/>
    <w:rsid w:val="00E61224"/>
    <w:rsid w:val="00E61497"/>
    <w:rsid w:val="00E624B3"/>
    <w:rsid w:val="00E62669"/>
    <w:rsid w:val="00E62850"/>
    <w:rsid w:val="00E62D3A"/>
    <w:rsid w:val="00E62DB1"/>
    <w:rsid w:val="00E62FA0"/>
    <w:rsid w:val="00E63931"/>
    <w:rsid w:val="00E63CE7"/>
    <w:rsid w:val="00E644F0"/>
    <w:rsid w:val="00E64607"/>
    <w:rsid w:val="00E65524"/>
    <w:rsid w:val="00E66474"/>
    <w:rsid w:val="00E66692"/>
    <w:rsid w:val="00E668A4"/>
    <w:rsid w:val="00E66B62"/>
    <w:rsid w:val="00E66B94"/>
    <w:rsid w:val="00E672F4"/>
    <w:rsid w:val="00E67517"/>
    <w:rsid w:val="00E70170"/>
    <w:rsid w:val="00E7094A"/>
    <w:rsid w:val="00E71528"/>
    <w:rsid w:val="00E7179B"/>
    <w:rsid w:val="00E71B20"/>
    <w:rsid w:val="00E71CAA"/>
    <w:rsid w:val="00E72439"/>
    <w:rsid w:val="00E726B5"/>
    <w:rsid w:val="00E728BC"/>
    <w:rsid w:val="00E73219"/>
    <w:rsid w:val="00E73357"/>
    <w:rsid w:val="00E73707"/>
    <w:rsid w:val="00E738F0"/>
    <w:rsid w:val="00E739CF"/>
    <w:rsid w:val="00E73D2E"/>
    <w:rsid w:val="00E73DAF"/>
    <w:rsid w:val="00E7460A"/>
    <w:rsid w:val="00E746C9"/>
    <w:rsid w:val="00E749A4"/>
    <w:rsid w:val="00E74C6F"/>
    <w:rsid w:val="00E74D74"/>
    <w:rsid w:val="00E75056"/>
    <w:rsid w:val="00E7529E"/>
    <w:rsid w:val="00E75536"/>
    <w:rsid w:val="00E756A8"/>
    <w:rsid w:val="00E75A39"/>
    <w:rsid w:val="00E76283"/>
    <w:rsid w:val="00E76CD7"/>
    <w:rsid w:val="00E76E3D"/>
    <w:rsid w:val="00E77A89"/>
    <w:rsid w:val="00E800DC"/>
    <w:rsid w:val="00E80319"/>
    <w:rsid w:val="00E805AE"/>
    <w:rsid w:val="00E807A1"/>
    <w:rsid w:val="00E80AB6"/>
    <w:rsid w:val="00E82F49"/>
    <w:rsid w:val="00E830E5"/>
    <w:rsid w:val="00E8315F"/>
    <w:rsid w:val="00E833AE"/>
    <w:rsid w:val="00E834C8"/>
    <w:rsid w:val="00E836F3"/>
    <w:rsid w:val="00E83ECA"/>
    <w:rsid w:val="00E83F83"/>
    <w:rsid w:val="00E8468D"/>
    <w:rsid w:val="00E84A71"/>
    <w:rsid w:val="00E84BE2"/>
    <w:rsid w:val="00E861B5"/>
    <w:rsid w:val="00E86389"/>
    <w:rsid w:val="00E86B74"/>
    <w:rsid w:val="00E86EFE"/>
    <w:rsid w:val="00E871C4"/>
    <w:rsid w:val="00E87C79"/>
    <w:rsid w:val="00E87EA2"/>
    <w:rsid w:val="00E90158"/>
    <w:rsid w:val="00E90217"/>
    <w:rsid w:val="00E90DD6"/>
    <w:rsid w:val="00E910C8"/>
    <w:rsid w:val="00E91259"/>
    <w:rsid w:val="00E9151F"/>
    <w:rsid w:val="00E918AA"/>
    <w:rsid w:val="00E91971"/>
    <w:rsid w:val="00E91F56"/>
    <w:rsid w:val="00E9217F"/>
    <w:rsid w:val="00E925C6"/>
    <w:rsid w:val="00E928C7"/>
    <w:rsid w:val="00E92FA1"/>
    <w:rsid w:val="00E93380"/>
    <w:rsid w:val="00E9388F"/>
    <w:rsid w:val="00E93A3C"/>
    <w:rsid w:val="00E95337"/>
    <w:rsid w:val="00E95931"/>
    <w:rsid w:val="00E95CC2"/>
    <w:rsid w:val="00E9627D"/>
    <w:rsid w:val="00E971B1"/>
    <w:rsid w:val="00E97478"/>
    <w:rsid w:val="00E97511"/>
    <w:rsid w:val="00E9769E"/>
    <w:rsid w:val="00E97AA3"/>
    <w:rsid w:val="00E97DAB"/>
    <w:rsid w:val="00E97F51"/>
    <w:rsid w:val="00EA002B"/>
    <w:rsid w:val="00EA0D23"/>
    <w:rsid w:val="00EA140F"/>
    <w:rsid w:val="00EA1518"/>
    <w:rsid w:val="00EA20FF"/>
    <w:rsid w:val="00EA2472"/>
    <w:rsid w:val="00EA290B"/>
    <w:rsid w:val="00EA2A84"/>
    <w:rsid w:val="00EA2B2B"/>
    <w:rsid w:val="00EA324D"/>
    <w:rsid w:val="00EA352B"/>
    <w:rsid w:val="00EA3AB7"/>
    <w:rsid w:val="00EA4011"/>
    <w:rsid w:val="00EA45A6"/>
    <w:rsid w:val="00EA499F"/>
    <w:rsid w:val="00EA4B3D"/>
    <w:rsid w:val="00EA54E5"/>
    <w:rsid w:val="00EA5741"/>
    <w:rsid w:val="00EA578F"/>
    <w:rsid w:val="00EA5921"/>
    <w:rsid w:val="00EA59E5"/>
    <w:rsid w:val="00EA5EBE"/>
    <w:rsid w:val="00EA5FD5"/>
    <w:rsid w:val="00EA6522"/>
    <w:rsid w:val="00EA6562"/>
    <w:rsid w:val="00EA6625"/>
    <w:rsid w:val="00EA6633"/>
    <w:rsid w:val="00EA69C5"/>
    <w:rsid w:val="00EA7090"/>
    <w:rsid w:val="00EA7B0C"/>
    <w:rsid w:val="00EB042C"/>
    <w:rsid w:val="00EB05B1"/>
    <w:rsid w:val="00EB05F8"/>
    <w:rsid w:val="00EB06B4"/>
    <w:rsid w:val="00EB1D07"/>
    <w:rsid w:val="00EB1D73"/>
    <w:rsid w:val="00EB2300"/>
    <w:rsid w:val="00EB2701"/>
    <w:rsid w:val="00EB326B"/>
    <w:rsid w:val="00EB32CC"/>
    <w:rsid w:val="00EB4471"/>
    <w:rsid w:val="00EB49B6"/>
    <w:rsid w:val="00EB49E5"/>
    <w:rsid w:val="00EB4EDF"/>
    <w:rsid w:val="00EB51B2"/>
    <w:rsid w:val="00EB590F"/>
    <w:rsid w:val="00EB717D"/>
    <w:rsid w:val="00EB7225"/>
    <w:rsid w:val="00EB75CB"/>
    <w:rsid w:val="00EB77C2"/>
    <w:rsid w:val="00EB7AC0"/>
    <w:rsid w:val="00EB7EBB"/>
    <w:rsid w:val="00EB7F8D"/>
    <w:rsid w:val="00EC0191"/>
    <w:rsid w:val="00EC0273"/>
    <w:rsid w:val="00EC03CA"/>
    <w:rsid w:val="00EC0875"/>
    <w:rsid w:val="00EC0C24"/>
    <w:rsid w:val="00EC0D74"/>
    <w:rsid w:val="00EC1165"/>
    <w:rsid w:val="00EC11B8"/>
    <w:rsid w:val="00EC1303"/>
    <w:rsid w:val="00EC138C"/>
    <w:rsid w:val="00EC2241"/>
    <w:rsid w:val="00EC24B7"/>
    <w:rsid w:val="00EC394E"/>
    <w:rsid w:val="00EC425A"/>
    <w:rsid w:val="00EC425D"/>
    <w:rsid w:val="00EC4AA8"/>
    <w:rsid w:val="00EC520A"/>
    <w:rsid w:val="00EC5485"/>
    <w:rsid w:val="00EC56F0"/>
    <w:rsid w:val="00EC5CC5"/>
    <w:rsid w:val="00EC622D"/>
    <w:rsid w:val="00EC70CC"/>
    <w:rsid w:val="00EC715B"/>
    <w:rsid w:val="00EC7200"/>
    <w:rsid w:val="00EC7692"/>
    <w:rsid w:val="00EC77DC"/>
    <w:rsid w:val="00EC7AB4"/>
    <w:rsid w:val="00EC7C41"/>
    <w:rsid w:val="00EC7E89"/>
    <w:rsid w:val="00ED0755"/>
    <w:rsid w:val="00ED07A4"/>
    <w:rsid w:val="00ED0A84"/>
    <w:rsid w:val="00ED1314"/>
    <w:rsid w:val="00ED1387"/>
    <w:rsid w:val="00ED19F0"/>
    <w:rsid w:val="00ED20AC"/>
    <w:rsid w:val="00ED2297"/>
    <w:rsid w:val="00ED23F9"/>
    <w:rsid w:val="00ED2758"/>
    <w:rsid w:val="00ED27F5"/>
    <w:rsid w:val="00ED2F96"/>
    <w:rsid w:val="00ED2FFA"/>
    <w:rsid w:val="00ED30E2"/>
    <w:rsid w:val="00ED37CE"/>
    <w:rsid w:val="00ED41EA"/>
    <w:rsid w:val="00ED4319"/>
    <w:rsid w:val="00ED4AF5"/>
    <w:rsid w:val="00ED4E5A"/>
    <w:rsid w:val="00ED502B"/>
    <w:rsid w:val="00ED51FF"/>
    <w:rsid w:val="00ED54B6"/>
    <w:rsid w:val="00ED587E"/>
    <w:rsid w:val="00ED6BCE"/>
    <w:rsid w:val="00ED6F92"/>
    <w:rsid w:val="00ED75E8"/>
    <w:rsid w:val="00EE003E"/>
    <w:rsid w:val="00EE063D"/>
    <w:rsid w:val="00EE07C8"/>
    <w:rsid w:val="00EE2634"/>
    <w:rsid w:val="00EE2CD2"/>
    <w:rsid w:val="00EE3422"/>
    <w:rsid w:val="00EE43A8"/>
    <w:rsid w:val="00EE444F"/>
    <w:rsid w:val="00EE47D1"/>
    <w:rsid w:val="00EE4936"/>
    <w:rsid w:val="00EE4C20"/>
    <w:rsid w:val="00EE5327"/>
    <w:rsid w:val="00EE5883"/>
    <w:rsid w:val="00EE594D"/>
    <w:rsid w:val="00EE5970"/>
    <w:rsid w:val="00EE6128"/>
    <w:rsid w:val="00EE64F1"/>
    <w:rsid w:val="00EE7159"/>
    <w:rsid w:val="00EE7473"/>
    <w:rsid w:val="00EE7603"/>
    <w:rsid w:val="00EE77B8"/>
    <w:rsid w:val="00EE79A4"/>
    <w:rsid w:val="00EE7AE2"/>
    <w:rsid w:val="00EF024E"/>
    <w:rsid w:val="00EF07AF"/>
    <w:rsid w:val="00EF0A09"/>
    <w:rsid w:val="00EF0C74"/>
    <w:rsid w:val="00EF1601"/>
    <w:rsid w:val="00EF19C2"/>
    <w:rsid w:val="00EF1A44"/>
    <w:rsid w:val="00EF22D4"/>
    <w:rsid w:val="00EF257F"/>
    <w:rsid w:val="00EF289F"/>
    <w:rsid w:val="00EF2A69"/>
    <w:rsid w:val="00EF3299"/>
    <w:rsid w:val="00EF3CFF"/>
    <w:rsid w:val="00EF3DE2"/>
    <w:rsid w:val="00EF4121"/>
    <w:rsid w:val="00EF4360"/>
    <w:rsid w:val="00EF4D48"/>
    <w:rsid w:val="00EF5A42"/>
    <w:rsid w:val="00EF5ED7"/>
    <w:rsid w:val="00EF6DBD"/>
    <w:rsid w:val="00EF6E2A"/>
    <w:rsid w:val="00EF6F8B"/>
    <w:rsid w:val="00EF75D8"/>
    <w:rsid w:val="00F006CB"/>
    <w:rsid w:val="00F00768"/>
    <w:rsid w:val="00F00AA1"/>
    <w:rsid w:val="00F00FC5"/>
    <w:rsid w:val="00F014BB"/>
    <w:rsid w:val="00F0181E"/>
    <w:rsid w:val="00F031E8"/>
    <w:rsid w:val="00F032B9"/>
    <w:rsid w:val="00F04777"/>
    <w:rsid w:val="00F04866"/>
    <w:rsid w:val="00F04938"/>
    <w:rsid w:val="00F049DC"/>
    <w:rsid w:val="00F04ADC"/>
    <w:rsid w:val="00F055E6"/>
    <w:rsid w:val="00F05A61"/>
    <w:rsid w:val="00F05B9C"/>
    <w:rsid w:val="00F06379"/>
    <w:rsid w:val="00F06BEB"/>
    <w:rsid w:val="00F072D1"/>
    <w:rsid w:val="00F07703"/>
    <w:rsid w:val="00F077FB"/>
    <w:rsid w:val="00F07894"/>
    <w:rsid w:val="00F1090C"/>
    <w:rsid w:val="00F11588"/>
    <w:rsid w:val="00F116C3"/>
    <w:rsid w:val="00F11947"/>
    <w:rsid w:val="00F11E15"/>
    <w:rsid w:val="00F12236"/>
    <w:rsid w:val="00F12469"/>
    <w:rsid w:val="00F12ADD"/>
    <w:rsid w:val="00F12C70"/>
    <w:rsid w:val="00F13088"/>
    <w:rsid w:val="00F1316B"/>
    <w:rsid w:val="00F134DA"/>
    <w:rsid w:val="00F134ED"/>
    <w:rsid w:val="00F13F78"/>
    <w:rsid w:val="00F14EF8"/>
    <w:rsid w:val="00F15094"/>
    <w:rsid w:val="00F15221"/>
    <w:rsid w:val="00F15785"/>
    <w:rsid w:val="00F158E4"/>
    <w:rsid w:val="00F1622F"/>
    <w:rsid w:val="00F16242"/>
    <w:rsid w:val="00F162A4"/>
    <w:rsid w:val="00F17207"/>
    <w:rsid w:val="00F172D7"/>
    <w:rsid w:val="00F174FF"/>
    <w:rsid w:val="00F17AEC"/>
    <w:rsid w:val="00F17C2A"/>
    <w:rsid w:val="00F20078"/>
    <w:rsid w:val="00F20205"/>
    <w:rsid w:val="00F20213"/>
    <w:rsid w:val="00F2184F"/>
    <w:rsid w:val="00F2256D"/>
    <w:rsid w:val="00F225C9"/>
    <w:rsid w:val="00F22E44"/>
    <w:rsid w:val="00F22E5A"/>
    <w:rsid w:val="00F2309A"/>
    <w:rsid w:val="00F2330F"/>
    <w:rsid w:val="00F2371E"/>
    <w:rsid w:val="00F23BB2"/>
    <w:rsid w:val="00F23D72"/>
    <w:rsid w:val="00F23ED8"/>
    <w:rsid w:val="00F24031"/>
    <w:rsid w:val="00F24438"/>
    <w:rsid w:val="00F248DB"/>
    <w:rsid w:val="00F248E1"/>
    <w:rsid w:val="00F2496E"/>
    <w:rsid w:val="00F24CCE"/>
    <w:rsid w:val="00F2501E"/>
    <w:rsid w:val="00F252BB"/>
    <w:rsid w:val="00F25411"/>
    <w:rsid w:val="00F2613F"/>
    <w:rsid w:val="00F26E56"/>
    <w:rsid w:val="00F26F4E"/>
    <w:rsid w:val="00F273FC"/>
    <w:rsid w:val="00F275E9"/>
    <w:rsid w:val="00F27761"/>
    <w:rsid w:val="00F277E4"/>
    <w:rsid w:val="00F278D1"/>
    <w:rsid w:val="00F27926"/>
    <w:rsid w:val="00F27F52"/>
    <w:rsid w:val="00F3007E"/>
    <w:rsid w:val="00F305DB"/>
    <w:rsid w:val="00F306E8"/>
    <w:rsid w:val="00F306FF"/>
    <w:rsid w:val="00F30C87"/>
    <w:rsid w:val="00F30E55"/>
    <w:rsid w:val="00F3104E"/>
    <w:rsid w:val="00F31607"/>
    <w:rsid w:val="00F31685"/>
    <w:rsid w:val="00F316BF"/>
    <w:rsid w:val="00F3186F"/>
    <w:rsid w:val="00F31C3D"/>
    <w:rsid w:val="00F31D05"/>
    <w:rsid w:val="00F32027"/>
    <w:rsid w:val="00F3202B"/>
    <w:rsid w:val="00F3217B"/>
    <w:rsid w:val="00F3261D"/>
    <w:rsid w:val="00F326FD"/>
    <w:rsid w:val="00F32D04"/>
    <w:rsid w:val="00F32FC9"/>
    <w:rsid w:val="00F3330A"/>
    <w:rsid w:val="00F337E7"/>
    <w:rsid w:val="00F33A6A"/>
    <w:rsid w:val="00F33B1F"/>
    <w:rsid w:val="00F344AA"/>
    <w:rsid w:val="00F346FA"/>
    <w:rsid w:val="00F34C89"/>
    <w:rsid w:val="00F35353"/>
    <w:rsid w:val="00F353C8"/>
    <w:rsid w:val="00F354BD"/>
    <w:rsid w:val="00F35F77"/>
    <w:rsid w:val="00F35FFC"/>
    <w:rsid w:val="00F360D0"/>
    <w:rsid w:val="00F366EC"/>
    <w:rsid w:val="00F36AD0"/>
    <w:rsid w:val="00F370DC"/>
    <w:rsid w:val="00F408AC"/>
    <w:rsid w:val="00F4127D"/>
    <w:rsid w:val="00F4156C"/>
    <w:rsid w:val="00F41F3E"/>
    <w:rsid w:val="00F42B70"/>
    <w:rsid w:val="00F42E92"/>
    <w:rsid w:val="00F42F05"/>
    <w:rsid w:val="00F43EDF"/>
    <w:rsid w:val="00F44703"/>
    <w:rsid w:val="00F449B4"/>
    <w:rsid w:val="00F44D97"/>
    <w:rsid w:val="00F44ECC"/>
    <w:rsid w:val="00F45560"/>
    <w:rsid w:val="00F46139"/>
    <w:rsid w:val="00F46674"/>
    <w:rsid w:val="00F4784F"/>
    <w:rsid w:val="00F479A3"/>
    <w:rsid w:val="00F47E26"/>
    <w:rsid w:val="00F47FFA"/>
    <w:rsid w:val="00F5037D"/>
    <w:rsid w:val="00F50B5A"/>
    <w:rsid w:val="00F50FAD"/>
    <w:rsid w:val="00F51400"/>
    <w:rsid w:val="00F516B3"/>
    <w:rsid w:val="00F51B2F"/>
    <w:rsid w:val="00F526C9"/>
    <w:rsid w:val="00F52897"/>
    <w:rsid w:val="00F52E07"/>
    <w:rsid w:val="00F53486"/>
    <w:rsid w:val="00F536B4"/>
    <w:rsid w:val="00F54161"/>
    <w:rsid w:val="00F5474B"/>
    <w:rsid w:val="00F547C3"/>
    <w:rsid w:val="00F549D5"/>
    <w:rsid w:val="00F55082"/>
    <w:rsid w:val="00F5517F"/>
    <w:rsid w:val="00F5586C"/>
    <w:rsid w:val="00F55B23"/>
    <w:rsid w:val="00F56315"/>
    <w:rsid w:val="00F5646A"/>
    <w:rsid w:val="00F56683"/>
    <w:rsid w:val="00F56CB1"/>
    <w:rsid w:val="00F56D42"/>
    <w:rsid w:val="00F57908"/>
    <w:rsid w:val="00F57DF8"/>
    <w:rsid w:val="00F605A7"/>
    <w:rsid w:val="00F608A9"/>
    <w:rsid w:val="00F6170B"/>
    <w:rsid w:val="00F61D37"/>
    <w:rsid w:val="00F61DD2"/>
    <w:rsid w:val="00F626FF"/>
    <w:rsid w:val="00F642DD"/>
    <w:rsid w:val="00F643EB"/>
    <w:rsid w:val="00F647A1"/>
    <w:rsid w:val="00F6489E"/>
    <w:rsid w:val="00F652CC"/>
    <w:rsid w:val="00F6564B"/>
    <w:rsid w:val="00F659C9"/>
    <w:rsid w:val="00F65EF4"/>
    <w:rsid w:val="00F66104"/>
    <w:rsid w:val="00F661CE"/>
    <w:rsid w:val="00F667DB"/>
    <w:rsid w:val="00F66816"/>
    <w:rsid w:val="00F66A77"/>
    <w:rsid w:val="00F6728B"/>
    <w:rsid w:val="00F67B00"/>
    <w:rsid w:val="00F706FA"/>
    <w:rsid w:val="00F7090B"/>
    <w:rsid w:val="00F709FB"/>
    <w:rsid w:val="00F70D5A"/>
    <w:rsid w:val="00F70FB5"/>
    <w:rsid w:val="00F7119A"/>
    <w:rsid w:val="00F716AF"/>
    <w:rsid w:val="00F71E4D"/>
    <w:rsid w:val="00F71FB8"/>
    <w:rsid w:val="00F72062"/>
    <w:rsid w:val="00F724E8"/>
    <w:rsid w:val="00F72DEB"/>
    <w:rsid w:val="00F7331B"/>
    <w:rsid w:val="00F73742"/>
    <w:rsid w:val="00F7384E"/>
    <w:rsid w:val="00F73ABB"/>
    <w:rsid w:val="00F74B56"/>
    <w:rsid w:val="00F74E73"/>
    <w:rsid w:val="00F74F17"/>
    <w:rsid w:val="00F75449"/>
    <w:rsid w:val="00F75AE4"/>
    <w:rsid w:val="00F76311"/>
    <w:rsid w:val="00F763EB"/>
    <w:rsid w:val="00F765A3"/>
    <w:rsid w:val="00F76765"/>
    <w:rsid w:val="00F767C1"/>
    <w:rsid w:val="00F76972"/>
    <w:rsid w:val="00F769FC"/>
    <w:rsid w:val="00F770F8"/>
    <w:rsid w:val="00F77B0B"/>
    <w:rsid w:val="00F77FB7"/>
    <w:rsid w:val="00F80CD4"/>
    <w:rsid w:val="00F811F4"/>
    <w:rsid w:val="00F8158A"/>
    <w:rsid w:val="00F82403"/>
    <w:rsid w:val="00F82AD6"/>
    <w:rsid w:val="00F831C6"/>
    <w:rsid w:val="00F838CD"/>
    <w:rsid w:val="00F84039"/>
    <w:rsid w:val="00F849AD"/>
    <w:rsid w:val="00F84A45"/>
    <w:rsid w:val="00F84EDC"/>
    <w:rsid w:val="00F85185"/>
    <w:rsid w:val="00F8535B"/>
    <w:rsid w:val="00F854B8"/>
    <w:rsid w:val="00F85776"/>
    <w:rsid w:val="00F8581A"/>
    <w:rsid w:val="00F8598E"/>
    <w:rsid w:val="00F85BC1"/>
    <w:rsid w:val="00F865FE"/>
    <w:rsid w:val="00F86976"/>
    <w:rsid w:val="00F871DB"/>
    <w:rsid w:val="00F90666"/>
    <w:rsid w:val="00F9066A"/>
    <w:rsid w:val="00F90C6C"/>
    <w:rsid w:val="00F91287"/>
    <w:rsid w:val="00F91576"/>
    <w:rsid w:val="00F91DDE"/>
    <w:rsid w:val="00F92A05"/>
    <w:rsid w:val="00F9305A"/>
    <w:rsid w:val="00F935AA"/>
    <w:rsid w:val="00F9392B"/>
    <w:rsid w:val="00F941B1"/>
    <w:rsid w:val="00F94413"/>
    <w:rsid w:val="00F9467D"/>
    <w:rsid w:val="00F94B4C"/>
    <w:rsid w:val="00F951F2"/>
    <w:rsid w:val="00F9570F"/>
    <w:rsid w:val="00F95972"/>
    <w:rsid w:val="00F959B5"/>
    <w:rsid w:val="00F95B1D"/>
    <w:rsid w:val="00F95B7A"/>
    <w:rsid w:val="00F96A13"/>
    <w:rsid w:val="00F97911"/>
    <w:rsid w:val="00F97973"/>
    <w:rsid w:val="00FA04C1"/>
    <w:rsid w:val="00FA1D4C"/>
    <w:rsid w:val="00FA1FBA"/>
    <w:rsid w:val="00FA28FD"/>
    <w:rsid w:val="00FA2DEE"/>
    <w:rsid w:val="00FA3050"/>
    <w:rsid w:val="00FA316F"/>
    <w:rsid w:val="00FA3409"/>
    <w:rsid w:val="00FA3562"/>
    <w:rsid w:val="00FA3DAA"/>
    <w:rsid w:val="00FA4E12"/>
    <w:rsid w:val="00FA4E5E"/>
    <w:rsid w:val="00FA4EFB"/>
    <w:rsid w:val="00FA5113"/>
    <w:rsid w:val="00FA512D"/>
    <w:rsid w:val="00FA5133"/>
    <w:rsid w:val="00FA5B54"/>
    <w:rsid w:val="00FA5EC3"/>
    <w:rsid w:val="00FA6DFB"/>
    <w:rsid w:val="00FA7189"/>
    <w:rsid w:val="00FA7448"/>
    <w:rsid w:val="00FA7847"/>
    <w:rsid w:val="00FA7A2F"/>
    <w:rsid w:val="00FA7E6F"/>
    <w:rsid w:val="00FB0CF6"/>
    <w:rsid w:val="00FB11DA"/>
    <w:rsid w:val="00FB17EB"/>
    <w:rsid w:val="00FB1D1E"/>
    <w:rsid w:val="00FB1EBA"/>
    <w:rsid w:val="00FB2510"/>
    <w:rsid w:val="00FB276B"/>
    <w:rsid w:val="00FB28FD"/>
    <w:rsid w:val="00FB2AE1"/>
    <w:rsid w:val="00FB3235"/>
    <w:rsid w:val="00FB3552"/>
    <w:rsid w:val="00FB37C9"/>
    <w:rsid w:val="00FB3BEE"/>
    <w:rsid w:val="00FB4EB1"/>
    <w:rsid w:val="00FB5031"/>
    <w:rsid w:val="00FB544A"/>
    <w:rsid w:val="00FB5798"/>
    <w:rsid w:val="00FB5834"/>
    <w:rsid w:val="00FB5B5A"/>
    <w:rsid w:val="00FB5DDC"/>
    <w:rsid w:val="00FB7151"/>
    <w:rsid w:val="00FB752C"/>
    <w:rsid w:val="00FB7702"/>
    <w:rsid w:val="00FB79A3"/>
    <w:rsid w:val="00FB79AD"/>
    <w:rsid w:val="00FB7A83"/>
    <w:rsid w:val="00FB7AEC"/>
    <w:rsid w:val="00FC06E0"/>
    <w:rsid w:val="00FC0828"/>
    <w:rsid w:val="00FC0A7B"/>
    <w:rsid w:val="00FC0D48"/>
    <w:rsid w:val="00FC1AA7"/>
    <w:rsid w:val="00FC1D83"/>
    <w:rsid w:val="00FC23A0"/>
    <w:rsid w:val="00FC26B2"/>
    <w:rsid w:val="00FC2ED6"/>
    <w:rsid w:val="00FC2FE4"/>
    <w:rsid w:val="00FC3883"/>
    <w:rsid w:val="00FC4304"/>
    <w:rsid w:val="00FC48E1"/>
    <w:rsid w:val="00FC4E48"/>
    <w:rsid w:val="00FC4F87"/>
    <w:rsid w:val="00FC51BB"/>
    <w:rsid w:val="00FC5616"/>
    <w:rsid w:val="00FC5774"/>
    <w:rsid w:val="00FC5BF4"/>
    <w:rsid w:val="00FC61D4"/>
    <w:rsid w:val="00FC671A"/>
    <w:rsid w:val="00FC6A07"/>
    <w:rsid w:val="00FC6BCC"/>
    <w:rsid w:val="00FC70A2"/>
    <w:rsid w:val="00FC70B5"/>
    <w:rsid w:val="00FC7565"/>
    <w:rsid w:val="00FC7689"/>
    <w:rsid w:val="00FC770A"/>
    <w:rsid w:val="00FD0D72"/>
    <w:rsid w:val="00FD1C63"/>
    <w:rsid w:val="00FD297B"/>
    <w:rsid w:val="00FD3A3C"/>
    <w:rsid w:val="00FD3C67"/>
    <w:rsid w:val="00FD41F1"/>
    <w:rsid w:val="00FD4F1F"/>
    <w:rsid w:val="00FD5544"/>
    <w:rsid w:val="00FD57C8"/>
    <w:rsid w:val="00FD5FF2"/>
    <w:rsid w:val="00FD606A"/>
    <w:rsid w:val="00FD6364"/>
    <w:rsid w:val="00FD6915"/>
    <w:rsid w:val="00FD71D5"/>
    <w:rsid w:val="00FD75E2"/>
    <w:rsid w:val="00FD7CC3"/>
    <w:rsid w:val="00FE01AD"/>
    <w:rsid w:val="00FE096E"/>
    <w:rsid w:val="00FE2430"/>
    <w:rsid w:val="00FE2826"/>
    <w:rsid w:val="00FE2FA6"/>
    <w:rsid w:val="00FE3091"/>
    <w:rsid w:val="00FE3252"/>
    <w:rsid w:val="00FE394B"/>
    <w:rsid w:val="00FE3D6C"/>
    <w:rsid w:val="00FE4109"/>
    <w:rsid w:val="00FE44A6"/>
    <w:rsid w:val="00FE467B"/>
    <w:rsid w:val="00FE57FF"/>
    <w:rsid w:val="00FE606E"/>
    <w:rsid w:val="00FE699E"/>
    <w:rsid w:val="00FE6F79"/>
    <w:rsid w:val="00FE72BC"/>
    <w:rsid w:val="00FF00C3"/>
    <w:rsid w:val="00FF0660"/>
    <w:rsid w:val="00FF0DB8"/>
    <w:rsid w:val="00FF14DD"/>
    <w:rsid w:val="00FF155A"/>
    <w:rsid w:val="00FF2C69"/>
    <w:rsid w:val="00FF2D4E"/>
    <w:rsid w:val="00FF2F5A"/>
    <w:rsid w:val="00FF3A08"/>
    <w:rsid w:val="00FF3AB1"/>
    <w:rsid w:val="00FF43BA"/>
    <w:rsid w:val="00FF4549"/>
    <w:rsid w:val="00FF4BAC"/>
    <w:rsid w:val="00FF5BAB"/>
    <w:rsid w:val="00FF614B"/>
    <w:rsid w:val="00FF6A8F"/>
    <w:rsid w:val="00FF6DCE"/>
    <w:rsid w:val="00FF71E3"/>
    <w:rsid w:val="00FF7262"/>
    <w:rsid w:val="00FF7D7D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90B38"/>
  <w15:docId w15:val="{CE59558C-676E-C248-B1E2-06504238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4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14B6"/>
    <w:pPr>
      <w:keepNext/>
      <w:autoSpaceDE w:val="0"/>
      <w:autoSpaceDN w:val="0"/>
      <w:adjustRightInd w:val="0"/>
      <w:spacing w:after="120"/>
      <w:outlineLvl w:val="1"/>
    </w:pPr>
    <w:rPr>
      <w:rFonts w:ascii="Trebuchet MS" w:hAnsi="Trebuchet MS"/>
      <w:b/>
      <w:bCs/>
      <w:lang w:val="fi-F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4B6"/>
    <w:pPr>
      <w:keepNext/>
      <w:keepLines/>
      <w:spacing w:before="200"/>
      <w:ind w:left="720" w:hanging="432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4B6"/>
    <w:pPr>
      <w:keepNext/>
      <w:keepLines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B6"/>
    <w:pPr>
      <w:keepNext/>
      <w:keepLines/>
      <w:spacing w:before="200"/>
      <w:ind w:left="1008" w:hanging="432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4B6"/>
    <w:pPr>
      <w:keepNext/>
      <w:keepLines/>
      <w:spacing w:before="200"/>
      <w:ind w:left="1152" w:hanging="43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4B6"/>
    <w:pPr>
      <w:keepNext/>
      <w:keepLines/>
      <w:spacing w:before="200"/>
      <w:ind w:left="1296" w:hanging="288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4B6"/>
    <w:pPr>
      <w:keepNext/>
      <w:keepLines/>
      <w:spacing w:before="200"/>
      <w:ind w:left="1440" w:hanging="432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4B6"/>
    <w:pPr>
      <w:keepNext/>
      <w:keepLines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14B6"/>
    <w:rPr>
      <w:rFonts w:ascii="Trebuchet MS" w:eastAsia="Times New Roman" w:hAnsi="Trebuchet MS" w:cs="Times New Roman"/>
      <w:b/>
      <w:bCs/>
      <w:sz w:val="24"/>
      <w:szCs w:val="24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4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4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4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4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4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4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Bab,Colorful List - Accent 11"/>
    <w:basedOn w:val="Normal"/>
    <w:link w:val="ListParagraphChar"/>
    <w:uiPriority w:val="34"/>
    <w:qFormat/>
    <w:rsid w:val="002714B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714B6"/>
    <w:rPr>
      <w:rFonts w:ascii="Courier New" w:hAnsi="Courier New" w:cs="Courier New"/>
      <w:sz w:val="20"/>
      <w:szCs w:val="20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2714B6"/>
    <w:rPr>
      <w:rFonts w:ascii="Courier New" w:eastAsia="Times New Roman" w:hAnsi="Courier New" w:cs="Courier New"/>
      <w:sz w:val="20"/>
      <w:szCs w:val="20"/>
      <w:lang w:val="sv-SE"/>
    </w:rPr>
  </w:style>
  <w:style w:type="paragraph" w:styleId="CommentText">
    <w:name w:val="annotation text"/>
    <w:basedOn w:val="Normal"/>
    <w:link w:val="CommentTextChar"/>
    <w:semiHidden/>
    <w:rsid w:val="0027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4B6"/>
    <w:rPr>
      <w:rFonts w:ascii="Times New Roman" w:eastAsia="Times New Roman" w:hAnsi="Times New Roman" w:cs="Times New Roman"/>
      <w:sz w:val="20"/>
      <w:szCs w:val="20"/>
    </w:rPr>
  </w:style>
  <w:style w:type="paragraph" w:customStyle="1" w:styleId="alinea">
    <w:name w:val="alinea"/>
    <w:basedOn w:val="Normal"/>
    <w:rsid w:val="002714B6"/>
    <w:pPr>
      <w:autoSpaceDE w:val="0"/>
      <w:autoSpaceDN w:val="0"/>
      <w:jc w:val="both"/>
    </w:pPr>
  </w:style>
  <w:style w:type="character" w:styleId="CommentReference">
    <w:name w:val="annotation reference"/>
    <w:semiHidden/>
    <w:rsid w:val="00271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714B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2714B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2714B6"/>
    <w:pPr>
      <w:widowControl w:val="0"/>
      <w:autoSpaceDE w:val="0"/>
      <w:autoSpaceDN w:val="0"/>
      <w:adjustRightInd w:val="0"/>
      <w:spacing w:line="448" w:lineRule="exact"/>
      <w:ind w:hanging="562"/>
      <w:jc w:val="both"/>
    </w:pPr>
  </w:style>
  <w:style w:type="character" w:customStyle="1" w:styleId="FontStyle21">
    <w:name w:val="Font Style21"/>
    <w:uiPriority w:val="99"/>
    <w:rsid w:val="002714B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4B6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4B6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2714B6"/>
    <w:pPr>
      <w:spacing w:after="0" w:line="240" w:lineRule="auto"/>
      <w:ind w:left="17" w:right="879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basedOn w:val="DefaultParagraphFont"/>
    <w:uiPriority w:val="99"/>
    <w:rsid w:val="002714B6"/>
    <w:rPr>
      <w:rFonts w:ascii="Bookman Old Style" w:hAnsi="Bookman Old Style" w:cs="Bookman Old Style"/>
      <w:sz w:val="22"/>
      <w:szCs w:val="22"/>
    </w:rPr>
  </w:style>
  <w:style w:type="paragraph" w:customStyle="1" w:styleId="Style3">
    <w:name w:val="Style3"/>
    <w:basedOn w:val="Normal"/>
    <w:uiPriority w:val="99"/>
    <w:rsid w:val="002714B6"/>
    <w:pPr>
      <w:widowControl w:val="0"/>
      <w:autoSpaceDE w:val="0"/>
      <w:autoSpaceDN w:val="0"/>
      <w:adjustRightInd w:val="0"/>
      <w:spacing w:line="281" w:lineRule="exact"/>
      <w:ind w:hanging="454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"/>
    <w:uiPriority w:val="99"/>
    <w:rsid w:val="002714B6"/>
    <w:pPr>
      <w:widowControl w:val="0"/>
      <w:autoSpaceDE w:val="0"/>
      <w:autoSpaceDN w:val="0"/>
      <w:adjustRightInd w:val="0"/>
      <w:spacing w:line="279" w:lineRule="exact"/>
      <w:jc w:val="both"/>
    </w:pPr>
    <w:rPr>
      <w:rFonts w:ascii="Bookman Old Style" w:hAnsi="Bookman Old Style"/>
    </w:rPr>
  </w:style>
  <w:style w:type="paragraph" w:customStyle="1" w:styleId="Style13">
    <w:name w:val="Style13"/>
    <w:basedOn w:val="Normal"/>
    <w:uiPriority w:val="99"/>
    <w:rsid w:val="002714B6"/>
    <w:pPr>
      <w:widowControl w:val="0"/>
      <w:autoSpaceDE w:val="0"/>
      <w:autoSpaceDN w:val="0"/>
      <w:adjustRightInd w:val="0"/>
      <w:spacing w:line="286" w:lineRule="exact"/>
      <w:ind w:hanging="353"/>
      <w:jc w:val="both"/>
    </w:pPr>
    <w:rPr>
      <w:rFonts w:ascii="Bookman Old Style" w:hAnsi="Bookman Old Style"/>
    </w:rPr>
  </w:style>
  <w:style w:type="character" w:customStyle="1" w:styleId="FontStyle22">
    <w:name w:val="Font Style22"/>
    <w:basedOn w:val="DefaultParagraphFont"/>
    <w:uiPriority w:val="99"/>
    <w:rsid w:val="002714B6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2714B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8">
    <w:name w:val="Style18"/>
    <w:basedOn w:val="Normal"/>
    <w:uiPriority w:val="99"/>
    <w:rsid w:val="002714B6"/>
    <w:pPr>
      <w:widowControl w:val="0"/>
      <w:autoSpaceDE w:val="0"/>
      <w:autoSpaceDN w:val="0"/>
      <w:adjustRightInd w:val="0"/>
      <w:spacing w:line="277" w:lineRule="exact"/>
      <w:ind w:hanging="432"/>
      <w:jc w:val="both"/>
    </w:pPr>
    <w:rPr>
      <w:rFonts w:ascii="Bookman Old Style" w:hAnsi="Bookman Old Style"/>
    </w:rPr>
  </w:style>
  <w:style w:type="paragraph" w:customStyle="1" w:styleId="Normal1">
    <w:name w:val="Normal+1"/>
    <w:basedOn w:val="Normal"/>
    <w:next w:val="Normal"/>
    <w:uiPriority w:val="99"/>
    <w:rsid w:val="002714B6"/>
    <w:pPr>
      <w:autoSpaceDE w:val="0"/>
      <w:autoSpaceDN w:val="0"/>
      <w:adjustRightInd w:val="0"/>
    </w:pPr>
    <w:rPr>
      <w:rFonts w:ascii="Book Antiqua" w:hAnsi="Book Antiqua"/>
      <w:lang w:val="id-ID"/>
    </w:rPr>
  </w:style>
  <w:style w:type="paragraph" w:customStyle="1" w:styleId="Default">
    <w:name w:val="Default"/>
    <w:rsid w:val="002714B6"/>
    <w:pPr>
      <w:autoSpaceDE w:val="0"/>
      <w:autoSpaceDN w:val="0"/>
      <w:adjustRightInd w:val="0"/>
      <w:spacing w:before="40" w:after="40" w:line="240" w:lineRule="auto"/>
      <w:ind w:right="-216"/>
      <w:jc w:val="center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714B6"/>
  </w:style>
  <w:style w:type="character" w:customStyle="1" w:styleId="ListParagraphChar">
    <w:name w:val="List Paragraph Char"/>
    <w:aliases w:val="Bab Char,Colorful List - Accent 11 Char"/>
    <w:basedOn w:val="DefaultParagraphFont"/>
    <w:link w:val="ListParagraph"/>
    <w:uiPriority w:val="34"/>
    <w:rsid w:val="00FC06E0"/>
    <w:rPr>
      <w:rFonts w:ascii="Calibri" w:eastAsia="Calibri" w:hAnsi="Calibri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91137"/>
    <w:rPr>
      <w:rFonts w:ascii="Bookman Old Style" w:hAnsi="Bookman Old Style" w:cs="Bookman Old Style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491137"/>
    <w:rPr>
      <w:rFonts w:ascii="Bookman Old Style" w:hAnsi="Bookman Old Style" w:cs="Bookman Old Style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1C8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41"/>
    <w:pPr>
      <w:spacing w:before="60" w:after="60"/>
      <w:ind w:right="6"/>
      <w:jc w:val="center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4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3">
    <w:name w:val="1.2.3"/>
    <w:basedOn w:val="Normal"/>
    <w:rsid w:val="00153AB8"/>
    <w:pPr>
      <w:widowControl w:val="0"/>
      <w:ind w:left="450" w:hanging="450"/>
    </w:pPr>
    <w:rPr>
      <w:snapToGrid w:val="0"/>
      <w:szCs w:val="20"/>
    </w:rPr>
  </w:style>
  <w:style w:type="character" w:styleId="Hyperlink">
    <w:name w:val="Hyperlink"/>
    <w:unhideWhenUsed/>
    <w:rsid w:val="001B54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03A6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F91DDE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DefaultParagraphFont"/>
    <w:rsid w:val="00295E8E"/>
    <w:rPr>
      <w:rFonts w:ascii="Bookman Old Style" w:hAnsi="Bookman Old Style" w:hint="default"/>
      <w:b w:val="0"/>
      <w:bCs w:val="0"/>
      <w:i/>
      <w:iCs/>
      <w:color w:val="000000"/>
      <w:sz w:val="24"/>
      <w:szCs w:val="24"/>
    </w:rPr>
  </w:style>
  <w:style w:type="numbering" w:customStyle="1" w:styleId="CurrentList1">
    <w:name w:val="Current List1"/>
    <w:uiPriority w:val="99"/>
    <w:rsid w:val="00E95CC2"/>
    <w:pPr>
      <w:numPr>
        <w:numId w:val="6"/>
      </w:numPr>
    </w:pPr>
  </w:style>
  <w:style w:type="numbering" w:customStyle="1" w:styleId="CurrentList2">
    <w:name w:val="Current List2"/>
    <w:uiPriority w:val="99"/>
    <w:rsid w:val="007F5052"/>
    <w:pPr>
      <w:numPr>
        <w:numId w:val="8"/>
      </w:numPr>
    </w:pPr>
  </w:style>
  <w:style w:type="numbering" w:customStyle="1" w:styleId="CurrentList3">
    <w:name w:val="Current List3"/>
    <w:uiPriority w:val="99"/>
    <w:rsid w:val="008A4B77"/>
    <w:pPr>
      <w:numPr>
        <w:numId w:val="9"/>
      </w:numPr>
    </w:pPr>
  </w:style>
  <w:style w:type="numbering" w:customStyle="1" w:styleId="CurrentList4">
    <w:name w:val="Current List4"/>
    <w:uiPriority w:val="99"/>
    <w:rsid w:val="00C808D7"/>
    <w:pPr>
      <w:numPr>
        <w:numId w:val="17"/>
      </w:numPr>
    </w:pPr>
  </w:style>
  <w:style w:type="numbering" w:customStyle="1" w:styleId="CurrentList5">
    <w:name w:val="Current List5"/>
    <w:uiPriority w:val="99"/>
    <w:rsid w:val="001A46D6"/>
    <w:pPr>
      <w:numPr>
        <w:numId w:val="20"/>
      </w:numPr>
    </w:pPr>
  </w:style>
  <w:style w:type="numbering" w:customStyle="1" w:styleId="CurrentList6">
    <w:name w:val="Current List6"/>
    <w:uiPriority w:val="99"/>
    <w:rsid w:val="001A46D6"/>
    <w:pPr>
      <w:numPr>
        <w:numId w:val="23"/>
      </w:numPr>
    </w:pPr>
  </w:style>
  <w:style w:type="numbering" w:customStyle="1" w:styleId="CurrentList7">
    <w:name w:val="Current List7"/>
    <w:uiPriority w:val="99"/>
    <w:rsid w:val="001A46D6"/>
    <w:pPr>
      <w:numPr>
        <w:numId w:val="25"/>
      </w:numPr>
    </w:pPr>
  </w:style>
  <w:style w:type="numbering" w:customStyle="1" w:styleId="CurrentList8">
    <w:name w:val="Current List8"/>
    <w:uiPriority w:val="99"/>
    <w:rsid w:val="001A46D6"/>
    <w:pPr>
      <w:numPr>
        <w:numId w:val="27"/>
      </w:numPr>
    </w:pPr>
  </w:style>
  <w:style w:type="numbering" w:customStyle="1" w:styleId="CurrentList9">
    <w:name w:val="Current List9"/>
    <w:uiPriority w:val="99"/>
    <w:rsid w:val="003B79B2"/>
    <w:pPr>
      <w:numPr>
        <w:numId w:val="31"/>
      </w:numPr>
    </w:pPr>
  </w:style>
  <w:style w:type="numbering" w:customStyle="1" w:styleId="CurrentList10">
    <w:name w:val="Current List10"/>
    <w:uiPriority w:val="99"/>
    <w:rsid w:val="003B79B2"/>
    <w:pPr>
      <w:numPr>
        <w:numId w:val="33"/>
      </w:numPr>
    </w:pPr>
  </w:style>
  <w:style w:type="numbering" w:customStyle="1" w:styleId="CurrentList11">
    <w:name w:val="Current List11"/>
    <w:uiPriority w:val="99"/>
    <w:rsid w:val="003B79B2"/>
    <w:pPr>
      <w:numPr>
        <w:numId w:val="35"/>
      </w:numPr>
    </w:pPr>
  </w:style>
  <w:style w:type="numbering" w:customStyle="1" w:styleId="CurrentList12">
    <w:name w:val="Current List12"/>
    <w:uiPriority w:val="99"/>
    <w:rsid w:val="00C52435"/>
    <w:pPr>
      <w:numPr>
        <w:numId w:val="39"/>
      </w:numPr>
    </w:pPr>
  </w:style>
  <w:style w:type="numbering" w:customStyle="1" w:styleId="CurrentList13">
    <w:name w:val="Current List13"/>
    <w:uiPriority w:val="99"/>
    <w:rsid w:val="00C52435"/>
    <w:pPr>
      <w:numPr>
        <w:numId w:val="41"/>
      </w:numPr>
    </w:pPr>
  </w:style>
  <w:style w:type="numbering" w:customStyle="1" w:styleId="CurrentList14">
    <w:name w:val="Current List14"/>
    <w:uiPriority w:val="99"/>
    <w:rsid w:val="00AF1824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3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5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41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8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9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5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8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D3223E-8F83-4C5D-A850-17C744FFA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B8BE5-ECFA-4C6A-894E-B8912C8F089E}"/>
</file>

<file path=customXml/itemProps3.xml><?xml version="1.0" encoding="utf-8"?>
<ds:datastoreItem xmlns:ds="http://schemas.openxmlformats.org/officeDocument/2006/customXml" ds:itemID="{BFA927FE-1F38-48FE-8A08-6B2F8BE1B45F}"/>
</file>

<file path=customXml/itemProps4.xml><?xml version="1.0" encoding="utf-8"?>
<ds:datastoreItem xmlns:ds="http://schemas.openxmlformats.org/officeDocument/2006/customXml" ds:itemID="{09831366-9159-4DB0-BD4A-193F004AF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Twenty Ardaneswari</dc:creator>
  <cp:lastModifiedBy>Carina Anandilla</cp:lastModifiedBy>
  <cp:revision>2</cp:revision>
  <cp:lastPrinted>2018-10-09T03:39:00Z</cp:lastPrinted>
  <dcterms:created xsi:type="dcterms:W3CDTF">2022-01-03T07:54:00Z</dcterms:created>
  <dcterms:modified xsi:type="dcterms:W3CDTF">2022-01-03T07:54:00Z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