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2EECD" w14:textId="2E087FE5" w:rsidR="008A1592" w:rsidRPr="002D5C31" w:rsidRDefault="00D74885" w:rsidP="00D74885">
      <w:pPr>
        <w:spacing w:before="0" w:after="0" w:line="360" w:lineRule="auto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b/>
          <w:noProof/>
        </w:rPr>
        <w:drawing>
          <wp:anchor distT="0" distB="0" distL="114300" distR="114300" simplePos="0" relativeHeight="251657216" behindDoc="1" locked="0" layoutInCell="1" allowOverlap="1" wp14:anchorId="1FCAA12A" wp14:editId="53E1EFB0">
            <wp:simplePos x="0" y="0"/>
            <wp:positionH relativeFrom="column">
              <wp:posOffset>-633627</wp:posOffset>
            </wp:positionH>
            <wp:positionV relativeFrom="paragraph">
              <wp:posOffset>-804781</wp:posOffset>
            </wp:positionV>
            <wp:extent cx="2333625" cy="10096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9C189" w14:textId="49787AB6" w:rsidR="00B87C70" w:rsidRPr="002D5C31" w:rsidRDefault="00B87C70" w:rsidP="00D74885">
      <w:pPr>
        <w:spacing w:before="0" w:after="0" w:line="360" w:lineRule="auto"/>
        <w:rPr>
          <w:rFonts w:ascii="Bookman Old Style" w:hAnsi="Bookman Old Style"/>
          <w:lang w:val="id-ID"/>
        </w:rPr>
      </w:pPr>
    </w:p>
    <w:p w14:paraId="376B84E5" w14:textId="77777777" w:rsidR="00EB06B0" w:rsidRPr="002D5C31" w:rsidRDefault="00EB06B0" w:rsidP="00D74885">
      <w:pPr>
        <w:spacing w:before="0" w:after="0" w:line="360" w:lineRule="auto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Yth. </w:t>
      </w:r>
    </w:p>
    <w:p w14:paraId="5A0717DF" w14:textId="162E6DC9" w:rsidR="00EB06B0" w:rsidRPr="00A13EAF" w:rsidRDefault="00782378" w:rsidP="00A13EAF">
      <w:pPr>
        <w:spacing w:before="0" w:after="0" w:line="360" w:lineRule="auto"/>
        <w:ind w:right="0"/>
        <w:jc w:val="both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Komisioner</w:t>
      </w:r>
      <w:proofErr w:type="spellEnd"/>
      <w:r>
        <w:rPr>
          <w:rFonts w:ascii="Bookman Old Style" w:hAnsi="Bookman Old Style"/>
        </w:rPr>
        <w:t xml:space="preserve"> </w:t>
      </w:r>
      <w:r w:rsidRPr="00782378">
        <w:rPr>
          <w:rFonts w:ascii="Bookman Old Style" w:hAnsi="Bookman Old Style" w:cs="Tahoma"/>
        </w:rPr>
        <w:t xml:space="preserve">Badan </w:t>
      </w:r>
      <w:proofErr w:type="spellStart"/>
      <w:r w:rsidRPr="00782378">
        <w:rPr>
          <w:rFonts w:ascii="Bookman Old Style" w:hAnsi="Bookman Old Style" w:cs="Tahoma"/>
        </w:rPr>
        <w:t>Pengelola</w:t>
      </w:r>
      <w:proofErr w:type="spellEnd"/>
      <w:r w:rsidRPr="00782378">
        <w:rPr>
          <w:rFonts w:ascii="Bookman Old Style" w:hAnsi="Bookman Old Style" w:cs="Tahoma"/>
          <w:lang w:val="en-ID"/>
        </w:rPr>
        <w:t xml:space="preserve"> </w:t>
      </w:r>
      <w:r w:rsidRPr="00782378">
        <w:rPr>
          <w:rFonts w:ascii="Bookman Old Style" w:hAnsi="Bookman Old Style" w:cs="Tahoma"/>
        </w:rPr>
        <w:t xml:space="preserve">Tabungan </w:t>
      </w:r>
      <w:proofErr w:type="spellStart"/>
      <w:r w:rsidRPr="00782378">
        <w:rPr>
          <w:rFonts w:ascii="Bookman Old Style" w:hAnsi="Bookman Old Style" w:cs="Tahoma"/>
        </w:rPr>
        <w:t>Perumahan</w:t>
      </w:r>
      <w:proofErr w:type="spellEnd"/>
      <w:r w:rsidRPr="00782378">
        <w:rPr>
          <w:rFonts w:ascii="Bookman Old Style" w:hAnsi="Bookman Old Style" w:cs="Tahoma"/>
        </w:rPr>
        <w:t xml:space="preserve"> Rakyat</w:t>
      </w:r>
      <w:r w:rsidR="00EB06B0" w:rsidRPr="00A13EAF">
        <w:rPr>
          <w:rFonts w:ascii="Bookman Old Style" w:hAnsi="Bookman Old Style"/>
          <w:lang w:val="id-ID"/>
        </w:rPr>
        <w:t>,</w:t>
      </w:r>
    </w:p>
    <w:p w14:paraId="5D2BB3EE" w14:textId="77777777" w:rsidR="00EB06B0" w:rsidRPr="002D5C31" w:rsidRDefault="00EB06B0" w:rsidP="00D74885">
      <w:pPr>
        <w:spacing w:before="0" w:after="0" w:line="360" w:lineRule="auto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di tempat. </w:t>
      </w:r>
    </w:p>
    <w:p w14:paraId="50C2E2D6" w14:textId="77777777" w:rsidR="006D62EB" w:rsidRPr="002D5C31" w:rsidRDefault="006D62EB" w:rsidP="00D74885">
      <w:pPr>
        <w:spacing w:before="0" w:after="0" w:line="360" w:lineRule="auto"/>
        <w:rPr>
          <w:rFonts w:ascii="Bookman Old Style" w:hAnsi="Bookman Old Style"/>
          <w:lang w:val="id-ID"/>
        </w:rPr>
      </w:pPr>
    </w:p>
    <w:p w14:paraId="1DB50357" w14:textId="6487CA12" w:rsidR="00D74885" w:rsidRDefault="00D74885" w:rsidP="00D74885">
      <w:pPr>
        <w:spacing w:before="0" w:after="0" w:line="360" w:lineRule="auto"/>
        <w:rPr>
          <w:rFonts w:ascii="Bookman Old Style" w:hAnsi="Bookman Old Style"/>
          <w:lang w:val="id-ID"/>
        </w:rPr>
      </w:pPr>
    </w:p>
    <w:p w14:paraId="486010C5" w14:textId="2DE83329" w:rsidR="003F341D" w:rsidRPr="003F341D" w:rsidRDefault="003F341D" w:rsidP="00D74885">
      <w:pPr>
        <w:spacing w:before="0"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RANCANGAN</w:t>
      </w:r>
    </w:p>
    <w:p w14:paraId="3D3CAF2F" w14:textId="6DA5D81E" w:rsidR="00EB06B0" w:rsidRDefault="00EB06B0" w:rsidP="00D74885">
      <w:pPr>
        <w:spacing w:before="0" w:after="0" w:line="360" w:lineRule="auto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SURAT EDARAN OTORITAS JASA KEUANGAN</w:t>
      </w:r>
    </w:p>
    <w:p w14:paraId="0E60E1AD" w14:textId="35BE572E" w:rsidR="00D57581" w:rsidRPr="002D5C31" w:rsidRDefault="00D57581" w:rsidP="00D74885">
      <w:pPr>
        <w:spacing w:before="0" w:after="0" w:line="360" w:lineRule="auto"/>
        <w:rPr>
          <w:rFonts w:ascii="Bookman Old Style" w:hAnsi="Bookman Old Style"/>
          <w:lang w:val="id-ID"/>
        </w:rPr>
      </w:pPr>
      <w:r w:rsidRPr="00DE137F">
        <w:rPr>
          <w:rFonts w:ascii="Bookman Old Style" w:hAnsi="Bookman Old Style"/>
        </w:rPr>
        <w:t>REPUBLIK INDONESIA</w:t>
      </w:r>
    </w:p>
    <w:p w14:paraId="5C1984BA" w14:textId="4B179AB4" w:rsidR="00EB06B0" w:rsidRPr="002919BB" w:rsidRDefault="00EB06B0" w:rsidP="00D74885">
      <w:pPr>
        <w:spacing w:before="0" w:after="0" w:line="360" w:lineRule="auto"/>
        <w:ind w:left="90"/>
        <w:rPr>
          <w:rFonts w:ascii="Bookman Old Style" w:hAnsi="Bookman Old Style"/>
        </w:rPr>
      </w:pPr>
      <w:r w:rsidRPr="002D5C31">
        <w:rPr>
          <w:rFonts w:ascii="Bookman Old Style" w:hAnsi="Bookman Old Style"/>
          <w:lang w:val="id-ID"/>
        </w:rPr>
        <w:t xml:space="preserve">NOMOR </w:t>
      </w:r>
      <w:r w:rsidR="00D74885" w:rsidRPr="002D5C31">
        <w:rPr>
          <w:rFonts w:ascii="Bookman Old Style" w:hAnsi="Bookman Old Style"/>
          <w:lang w:val="id-ID"/>
        </w:rPr>
        <w:t xml:space="preserve">   /</w:t>
      </w:r>
      <w:r w:rsidRPr="002D5C31">
        <w:rPr>
          <w:rFonts w:ascii="Bookman Old Style" w:hAnsi="Bookman Old Style"/>
          <w:lang w:val="id-ID"/>
        </w:rPr>
        <w:t>SEOJK.05/20</w:t>
      </w:r>
      <w:r w:rsidR="002919BB">
        <w:rPr>
          <w:rFonts w:ascii="Bookman Old Style" w:hAnsi="Bookman Old Style"/>
        </w:rPr>
        <w:t>2X</w:t>
      </w:r>
    </w:p>
    <w:p w14:paraId="5A05BE91" w14:textId="77777777" w:rsidR="00EB06B0" w:rsidRPr="002D5C31" w:rsidRDefault="00EB06B0" w:rsidP="00D74885">
      <w:pPr>
        <w:spacing w:before="0" w:after="0" w:line="360" w:lineRule="auto"/>
        <w:ind w:left="90"/>
        <w:rPr>
          <w:rFonts w:ascii="Bookman Old Style" w:hAnsi="Bookman Old Style" w:cs="Tahoma"/>
          <w:lang w:val="id-ID"/>
        </w:rPr>
      </w:pPr>
      <w:r w:rsidRPr="002D5C31">
        <w:rPr>
          <w:rFonts w:ascii="Bookman Old Style" w:hAnsi="Bookman Old Style" w:cs="Arial"/>
          <w:bCs/>
          <w:lang w:val="id-ID"/>
        </w:rPr>
        <w:t>TENTANG</w:t>
      </w:r>
    </w:p>
    <w:p w14:paraId="296CA934" w14:textId="1DC4E945" w:rsidR="00EB06B0" w:rsidRPr="002D5C31" w:rsidRDefault="00EB06B0" w:rsidP="00A13EAF">
      <w:pPr>
        <w:pStyle w:val="PlainText"/>
        <w:tabs>
          <w:tab w:val="left" w:pos="90"/>
          <w:tab w:val="left" w:pos="990"/>
        </w:tabs>
        <w:spacing w:line="360" w:lineRule="auto"/>
        <w:jc w:val="center"/>
        <w:rPr>
          <w:rFonts w:ascii="Bookman Old Style" w:hAnsi="Bookman Old Style" w:cs="Tahoma"/>
          <w:sz w:val="24"/>
          <w:szCs w:val="24"/>
          <w:lang w:val="id-ID"/>
        </w:rPr>
      </w:pPr>
      <w:r w:rsidRPr="002D5C31">
        <w:rPr>
          <w:rFonts w:ascii="Bookman Old Style" w:hAnsi="Bookman Old Style" w:cs="Tahoma"/>
          <w:sz w:val="24"/>
          <w:szCs w:val="24"/>
          <w:lang w:val="id-ID"/>
        </w:rPr>
        <w:t xml:space="preserve">LAPORAN BULANAN </w:t>
      </w:r>
      <w:r w:rsidR="00782378" w:rsidRPr="00782378">
        <w:rPr>
          <w:rFonts w:ascii="Bookman Old Style" w:hAnsi="Bookman Old Style" w:cs="Tahoma"/>
          <w:sz w:val="24"/>
          <w:szCs w:val="24"/>
          <w:lang w:val="en-US"/>
        </w:rPr>
        <w:t>BADAN PENGELOLA</w:t>
      </w:r>
      <w:r w:rsidR="00782378" w:rsidRPr="007823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782378" w:rsidRPr="00782378">
        <w:rPr>
          <w:rFonts w:ascii="Bookman Old Style" w:hAnsi="Bookman Old Style" w:cs="Tahoma"/>
          <w:sz w:val="24"/>
          <w:szCs w:val="24"/>
          <w:lang w:val="en-US"/>
        </w:rPr>
        <w:t>TABUNGAN PERUMAHAN RAKYAT</w:t>
      </w:r>
    </w:p>
    <w:p w14:paraId="4159DB29" w14:textId="77777777" w:rsidR="00EB06B0" w:rsidRPr="002D5C31" w:rsidRDefault="00EB06B0" w:rsidP="00D74885">
      <w:pPr>
        <w:tabs>
          <w:tab w:val="left" w:pos="6765"/>
        </w:tabs>
        <w:spacing w:before="0" w:after="0" w:line="360" w:lineRule="auto"/>
        <w:ind w:left="90"/>
        <w:jc w:val="both"/>
        <w:rPr>
          <w:rFonts w:ascii="Bookman Old Style" w:hAnsi="Bookman Old Style" w:cs="Arial"/>
          <w:lang w:val="id-ID"/>
        </w:rPr>
      </w:pPr>
    </w:p>
    <w:p w14:paraId="5E5B1506" w14:textId="30B73963" w:rsidR="00D74885" w:rsidRPr="004478E7" w:rsidRDefault="00D74885" w:rsidP="004478E7">
      <w:pPr>
        <w:pStyle w:val="BodyText"/>
        <w:spacing w:line="360" w:lineRule="auto"/>
        <w:ind w:firstLine="587"/>
        <w:jc w:val="both"/>
        <w:rPr>
          <w:highlight w:val="yellow"/>
          <w:lang w:val="id-ID"/>
        </w:rPr>
      </w:pPr>
      <w:r w:rsidRPr="002D5C31">
        <w:rPr>
          <w:lang w:val="id-ID"/>
        </w:rPr>
        <w:t xml:space="preserve">Sehubungan dengan </w:t>
      </w:r>
      <w:r w:rsidRPr="001D1676">
        <w:rPr>
          <w:rFonts w:eastAsia="SimSun"/>
          <w:lang w:val="id-ID"/>
        </w:rPr>
        <w:t xml:space="preserve">amanat Pasal </w:t>
      </w:r>
      <w:r w:rsidR="001D1676" w:rsidRPr="001D1676">
        <w:rPr>
          <w:rFonts w:eastAsia="SimSun"/>
        </w:rPr>
        <w:t>23</w:t>
      </w:r>
      <w:r w:rsidRPr="001D1676">
        <w:rPr>
          <w:rFonts w:eastAsia="SimSun"/>
          <w:lang w:val="id-ID"/>
        </w:rPr>
        <w:t xml:space="preserve"> ayat </w:t>
      </w:r>
      <w:r w:rsidR="002F1D5F" w:rsidRPr="001D1676">
        <w:rPr>
          <w:rFonts w:eastAsia="SimSun"/>
          <w:lang w:val="id-ID"/>
        </w:rPr>
        <w:t>(</w:t>
      </w:r>
      <w:r w:rsidR="001D1676" w:rsidRPr="001D1676">
        <w:rPr>
          <w:rFonts w:eastAsia="SimSun"/>
        </w:rPr>
        <w:t>5</w:t>
      </w:r>
      <w:r w:rsidR="002F1D5F" w:rsidRPr="001D1676">
        <w:rPr>
          <w:rFonts w:eastAsia="SimSun"/>
          <w:lang w:val="id-ID"/>
        </w:rPr>
        <w:t>)</w:t>
      </w:r>
      <w:r w:rsidRPr="001D1676">
        <w:rPr>
          <w:rFonts w:eastAsia="SimSun"/>
          <w:lang w:val="id-ID"/>
        </w:rPr>
        <w:t xml:space="preserve"> </w:t>
      </w:r>
      <w:r w:rsidRPr="001D1676">
        <w:rPr>
          <w:lang w:val="id-ID"/>
        </w:rPr>
        <w:t>Peraturan</w:t>
      </w:r>
      <w:r w:rsidRPr="004478E7">
        <w:rPr>
          <w:lang w:val="id-ID"/>
        </w:rPr>
        <w:t xml:space="preserve"> Otoritas Jasa Keuangan Nomor </w:t>
      </w:r>
      <w:r w:rsidR="001D1676">
        <w:t xml:space="preserve">20 </w:t>
      </w:r>
      <w:proofErr w:type="spellStart"/>
      <w:r w:rsidR="001D1676">
        <w:t>Tahun</w:t>
      </w:r>
      <w:proofErr w:type="spellEnd"/>
      <w:r w:rsidR="001D1676">
        <w:t xml:space="preserve"> </w:t>
      </w:r>
      <w:r w:rsidRPr="004478E7">
        <w:rPr>
          <w:lang w:val="id-ID"/>
        </w:rPr>
        <w:t>20</w:t>
      </w:r>
      <w:r w:rsidR="001D1676">
        <w:t>22</w:t>
      </w:r>
      <w:r w:rsidRPr="004478E7">
        <w:rPr>
          <w:lang w:val="id-ID"/>
        </w:rPr>
        <w:t xml:space="preserve"> tentang </w:t>
      </w:r>
      <w:r w:rsidR="004478E7" w:rsidRPr="004478E7">
        <w:rPr>
          <w:lang w:val="id-ID"/>
        </w:rPr>
        <w:t>P</w:t>
      </w:r>
      <w:proofErr w:type="spellStart"/>
      <w:r w:rsidR="004478E7" w:rsidRPr="004478E7">
        <w:t>engawasan</w:t>
      </w:r>
      <w:proofErr w:type="spellEnd"/>
      <w:r w:rsidR="004478E7" w:rsidRPr="004478E7">
        <w:t xml:space="preserve"> Badan </w:t>
      </w:r>
      <w:proofErr w:type="spellStart"/>
      <w:r w:rsidR="004478E7" w:rsidRPr="004478E7">
        <w:t>Pengelola</w:t>
      </w:r>
      <w:proofErr w:type="spellEnd"/>
      <w:r w:rsidR="004478E7" w:rsidRPr="004478E7">
        <w:rPr>
          <w:lang w:val="id-ID"/>
        </w:rPr>
        <w:t xml:space="preserve"> </w:t>
      </w:r>
      <w:r w:rsidR="004478E7" w:rsidRPr="004478E7">
        <w:t xml:space="preserve">Tabungan </w:t>
      </w:r>
      <w:proofErr w:type="spellStart"/>
      <w:r w:rsidR="004478E7" w:rsidRPr="004478E7">
        <w:t>Perumahan</w:t>
      </w:r>
      <w:proofErr w:type="spellEnd"/>
      <w:r w:rsidR="004478E7" w:rsidRPr="004478E7">
        <w:t xml:space="preserve"> Rakyat </w:t>
      </w:r>
      <w:r w:rsidR="004478E7" w:rsidRPr="004478E7">
        <w:rPr>
          <w:lang w:val="id-ID"/>
        </w:rPr>
        <w:t>oleh Otoritas Jasa Keuangan</w:t>
      </w:r>
      <w:r w:rsidRPr="004478E7">
        <w:rPr>
          <w:lang w:val="id-ID"/>
        </w:rPr>
        <w:t xml:space="preserve"> </w:t>
      </w:r>
      <w:r w:rsidR="002F1D5F" w:rsidRPr="004478E7">
        <w:rPr>
          <w:lang w:val="id-ID"/>
        </w:rPr>
        <w:t>(</w:t>
      </w:r>
      <w:r w:rsidRPr="004478E7">
        <w:rPr>
          <w:lang w:val="id-ID"/>
        </w:rPr>
        <w:t>Lembaran Negara Republik Indonesia Tahun 20</w:t>
      </w:r>
      <w:r w:rsidR="001D1676">
        <w:t>22</w:t>
      </w:r>
      <w:r w:rsidRPr="004478E7">
        <w:rPr>
          <w:lang w:val="id-ID"/>
        </w:rPr>
        <w:t xml:space="preserve"> Nomor </w:t>
      </w:r>
      <w:r w:rsidR="001D1676">
        <w:t>23/OJK</w:t>
      </w:r>
      <w:r w:rsidRPr="004478E7">
        <w:rPr>
          <w:lang w:val="id-ID"/>
        </w:rPr>
        <w:t xml:space="preserve">, Tambahan Lembaran Negara Republik Indonesia Nomor </w:t>
      </w:r>
      <w:r w:rsidR="001D1676">
        <w:t>15/OJK</w:t>
      </w:r>
      <w:r w:rsidR="002F1D5F" w:rsidRPr="004478E7">
        <w:rPr>
          <w:lang w:val="id-ID"/>
        </w:rPr>
        <w:t>)</w:t>
      </w:r>
      <w:r w:rsidRPr="004478E7">
        <w:rPr>
          <w:lang w:val="id-ID"/>
        </w:rPr>
        <w:t>,</w:t>
      </w:r>
      <w:r w:rsidRPr="002D5C31">
        <w:rPr>
          <w:lang w:val="id-ID"/>
        </w:rPr>
        <w:t xml:space="preserve"> perlu untuk mengatur ketentuan mengenai </w:t>
      </w:r>
      <w:proofErr w:type="spellStart"/>
      <w:r w:rsidR="004478E7">
        <w:t>bentuk</w:t>
      </w:r>
      <w:proofErr w:type="spellEnd"/>
      <w:r w:rsidR="001D1676">
        <w:t>,</w:t>
      </w:r>
      <w:r w:rsidR="004478E7">
        <w:t xml:space="preserve"> </w:t>
      </w:r>
      <w:proofErr w:type="spellStart"/>
      <w:r w:rsidR="004478E7">
        <w:t>susunan</w:t>
      </w:r>
      <w:proofErr w:type="spellEnd"/>
      <w:r w:rsidR="001D1676">
        <w:t>,</w:t>
      </w:r>
      <w:r w:rsidR="004478E7">
        <w:t xml:space="preserve"> </w:t>
      </w:r>
      <w:r w:rsidR="001D1676">
        <w:t xml:space="preserve">dan </w:t>
      </w:r>
      <w:r w:rsidR="001D1676" w:rsidRPr="001D1676">
        <w:t xml:space="preserve">tata </w:t>
      </w:r>
      <w:proofErr w:type="spellStart"/>
      <w:r w:rsidR="001D1676" w:rsidRPr="001D1676">
        <w:t>cara</w:t>
      </w:r>
      <w:proofErr w:type="spellEnd"/>
      <w:r w:rsidR="001D1676" w:rsidRPr="001D1676">
        <w:t xml:space="preserve"> </w:t>
      </w:r>
      <w:proofErr w:type="spellStart"/>
      <w:r w:rsidR="001D1676" w:rsidRPr="001D1676">
        <w:t>penyampaian</w:t>
      </w:r>
      <w:proofErr w:type="spellEnd"/>
      <w:r w:rsidR="001D1676" w:rsidRPr="001D1676">
        <w:t xml:space="preserve"> </w:t>
      </w:r>
      <w:r w:rsidRPr="002D5C31">
        <w:rPr>
          <w:lang w:val="id-ID"/>
        </w:rPr>
        <w:t xml:space="preserve">laporan bulanan bagi </w:t>
      </w:r>
      <w:r w:rsidR="00782378" w:rsidRPr="00782378">
        <w:t xml:space="preserve">badan </w:t>
      </w:r>
      <w:proofErr w:type="spellStart"/>
      <w:r w:rsidR="00782378" w:rsidRPr="00782378">
        <w:t>pengelola</w:t>
      </w:r>
      <w:proofErr w:type="spellEnd"/>
      <w:r w:rsidR="00782378" w:rsidRPr="00782378">
        <w:rPr>
          <w:lang w:val="en-ID"/>
        </w:rPr>
        <w:t xml:space="preserve"> </w:t>
      </w:r>
      <w:proofErr w:type="spellStart"/>
      <w:r w:rsidR="00782378" w:rsidRPr="00782378">
        <w:t>tabungan</w:t>
      </w:r>
      <w:proofErr w:type="spellEnd"/>
      <w:r w:rsidR="00782378" w:rsidRPr="00782378">
        <w:t xml:space="preserve"> </w:t>
      </w:r>
      <w:proofErr w:type="spellStart"/>
      <w:r w:rsidR="00782378" w:rsidRPr="00782378">
        <w:t>perumahan</w:t>
      </w:r>
      <w:proofErr w:type="spellEnd"/>
      <w:r w:rsidR="00782378" w:rsidRPr="00782378">
        <w:t xml:space="preserve"> </w:t>
      </w:r>
      <w:proofErr w:type="spellStart"/>
      <w:r w:rsidR="00782378" w:rsidRPr="00782378">
        <w:t>rakyat</w:t>
      </w:r>
      <w:proofErr w:type="spellEnd"/>
      <w:r w:rsidR="00782378" w:rsidRPr="002D5C31">
        <w:rPr>
          <w:lang w:val="id-ID"/>
        </w:rPr>
        <w:t xml:space="preserve"> </w:t>
      </w:r>
      <w:r w:rsidRPr="002D5C31">
        <w:rPr>
          <w:lang w:val="id-ID"/>
        </w:rPr>
        <w:t xml:space="preserve">dalam Surat Edaran Otoritas Jasa Keuangan sebagai berikut: </w:t>
      </w:r>
    </w:p>
    <w:p w14:paraId="674266F0" w14:textId="77777777" w:rsidR="00D74885" w:rsidRPr="002D5C31" w:rsidRDefault="00D74885" w:rsidP="00D74885">
      <w:pPr>
        <w:spacing w:before="0" w:after="0" w:line="360" w:lineRule="auto"/>
        <w:ind w:right="0"/>
        <w:jc w:val="both"/>
        <w:rPr>
          <w:rFonts w:ascii="Bookman Old Style" w:hAnsi="Bookman Old Style" w:cs="Arial"/>
          <w:kern w:val="24"/>
          <w:lang w:val="id-ID"/>
        </w:rPr>
      </w:pPr>
    </w:p>
    <w:p w14:paraId="7973E445" w14:textId="77777777" w:rsidR="00D74885" w:rsidRPr="002D5C31" w:rsidRDefault="00D74885" w:rsidP="00D74885">
      <w:pPr>
        <w:pStyle w:val="ListParagraph"/>
        <w:numPr>
          <w:ilvl w:val="0"/>
          <w:numId w:val="4"/>
        </w:numPr>
        <w:spacing w:before="0" w:after="0" w:line="360" w:lineRule="auto"/>
        <w:ind w:left="567" w:right="0" w:hanging="567"/>
        <w:contextualSpacing w:val="0"/>
        <w:jc w:val="both"/>
        <w:rPr>
          <w:rFonts w:ascii="Bookman Old Style" w:hAnsi="Bookman Old Style" w:cs="Arial"/>
          <w:kern w:val="24"/>
          <w:lang w:val="id-ID"/>
        </w:rPr>
      </w:pPr>
      <w:r w:rsidRPr="002D5C31">
        <w:rPr>
          <w:rFonts w:ascii="Bookman Old Style" w:hAnsi="Bookman Old Style" w:cs="Arial"/>
          <w:kern w:val="24"/>
          <w:lang w:val="id-ID"/>
        </w:rPr>
        <w:t>KETENTUAN UMUM</w:t>
      </w:r>
    </w:p>
    <w:p w14:paraId="4950FD01" w14:textId="0E367F0E" w:rsidR="00D74885" w:rsidRPr="00782378" w:rsidRDefault="00782378" w:rsidP="00E23BE4">
      <w:pPr>
        <w:pStyle w:val="ListParagraph"/>
        <w:numPr>
          <w:ilvl w:val="0"/>
          <w:numId w:val="1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BE5EC0">
        <w:rPr>
          <w:rFonts w:ascii="Bookman Old Style" w:hAnsi="Bookman Old Style"/>
        </w:rPr>
        <w:t xml:space="preserve">Tabungan </w:t>
      </w:r>
      <w:proofErr w:type="spellStart"/>
      <w:r w:rsidRPr="00BE5EC0">
        <w:rPr>
          <w:rFonts w:ascii="Bookman Old Style" w:hAnsi="Bookman Old Style"/>
        </w:rPr>
        <w:t>Perumahan</w:t>
      </w:r>
      <w:proofErr w:type="spellEnd"/>
      <w:r w:rsidRPr="00BE5EC0">
        <w:rPr>
          <w:rFonts w:ascii="Bookman Old Style" w:hAnsi="Bookman Old Style"/>
        </w:rPr>
        <w:t xml:space="preserve"> Rakyat yang </w:t>
      </w:r>
      <w:proofErr w:type="spellStart"/>
      <w:r w:rsidRPr="00BE5EC0">
        <w:rPr>
          <w:rFonts w:ascii="Bookman Old Style" w:hAnsi="Bookman Old Style"/>
        </w:rPr>
        <w:t>selanjutnya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disingkat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Tapera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adalah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penyimpanan</w:t>
      </w:r>
      <w:proofErr w:type="spellEnd"/>
      <w:r w:rsidRPr="00BE5EC0">
        <w:rPr>
          <w:rFonts w:ascii="Bookman Old Style" w:hAnsi="Bookman Old Style"/>
        </w:rPr>
        <w:t xml:space="preserve"> yang </w:t>
      </w:r>
      <w:proofErr w:type="spellStart"/>
      <w:r w:rsidRPr="00BE5EC0">
        <w:rPr>
          <w:rFonts w:ascii="Bookman Old Style" w:hAnsi="Bookman Old Style"/>
        </w:rPr>
        <w:t>dilakukan</w:t>
      </w:r>
      <w:proofErr w:type="spellEnd"/>
      <w:r w:rsidRPr="00BE5EC0">
        <w:rPr>
          <w:rFonts w:ascii="Bookman Old Style" w:hAnsi="Bookman Old Style"/>
        </w:rPr>
        <w:t xml:space="preserve"> oleh </w:t>
      </w:r>
      <w:proofErr w:type="spellStart"/>
      <w:r w:rsidRPr="00BE5EC0">
        <w:rPr>
          <w:rFonts w:ascii="Bookman Old Style" w:hAnsi="Bookman Old Style"/>
        </w:rPr>
        <w:t>peserta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secara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periodik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dalam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jangka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waktu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tertentu</w:t>
      </w:r>
      <w:proofErr w:type="spellEnd"/>
      <w:r w:rsidRPr="00BE5EC0">
        <w:rPr>
          <w:rFonts w:ascii="Bookman Old Style" w:hAnsi="Bookman Old Style"/>
        </w:rPr>
        <w:t xml:space="preserve"> yang </w:t>
      </w:r>
      <w:proofErr w:type="spellStart"/>
      <w:r w:rsidRPr="00BE5EC0">
        <w:rPr>
          <w:rFonts w:ascii="Bookman Old Style" w:hAnsi="Bookman Old Style"/>
        </w:rPr>
        <w:t>hanya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dapat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dimanfaatkan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untuk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pembiayaan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perumahan</w:t>
      </w:r>
      <w:proofErr w:type="spellEnd"/>
      <w:r w:rsidRPr="00BE5EC0">
        <w:rPr>
          <w:rFonts w:ascii="Bookman Old Style" w:hAnsi="Bookman Old Style"/>
        </w:rPr>
        <w:t xml:space="preserve"> dan/</w:t>
      </w:r>
      <w:proofErr w:type="spellStart"/>
      <w:r w:rsidRPr="00BE5EC0">
        <w:rPr>
          <w:rFonts w:ascii="Bookman Old Style" w:hAnsi="Bookman Old Style"/>
        </w:rPr>
        <w:t>atau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dikembalikan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berikut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hasil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pemupukannya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setelah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kepesertaan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berakhir</w:t>
      </w:r>
      <w:proofErr w:type="spellEnd"/>
      <w:r w:rsidRPr="00BE5EC0">
        <w:rPr>
          <w:rFonts w:ascii="Bookman Old Style" w:hAnsi="Bookman Old Style"/>
        </w:rPr>
        <w:t>.</w:t>
      </w:r>
    </w:p>
    <w:p w14:paraId="5BB4F70E" w14:textId="736464C4" w:rsidR="00782378" w:rsidRPr="00782378" w:rsidRDefault="00782378" w:rsidP="00E23BE4">
      <w:pPr>
        <w:pStyle w:val="ListParagraph"/>
        <w:numPr>
          <w:ilvl w:val="0"/>
          <w:numId w:val="1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BE5EC0">
        <w:rPr>
          <w:rFonts w:ascii="Bookman Old Style" w:hAnsi="Bookman Old Style"/>
        </w:rPr>
        <w:t>Badan</w:t>
      </w:r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Pengelola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Tapera</w:t>
      </w:r>
      <w:proofErr w:type="spellEnd"/>
      <w:r w:rsidRPr="00BE5EC0">
        <w:rPr>
          <w:rFonts w:ascii="Bookman Old Style" w:hAnsi="Bookman Old Style" w:cs="Arial"/>
        </w:rPr>
        <w:t xml:space="preserve"> yang </w:t>
      </w:r>
      <w:proofErr w:type="spellStart"/>
      <w:r w:rsidRPr="00BE5EC0">
        <w:rPr>
          <w:rFonts w:ascii="Bookman Old Style" w:hAnsi="Bookman Old Style" w:cs="Arial"/>
        </w:rPr>
        <w:t>selanjutnya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disebut</w:t>
      </w:r>
      <w:proofErr w:type="spellEnd"/>
      <w:r w:rsidRPr="00BE5EC0">
        <w:rPr>
          <w:rFonts w:ascii="Bookman Old Style" w:hAnsi="Bookman Old Style" w:cs="Arial"/>
        </w:rPr>
        <w:t xml:space="preserve"> BP </w:t>
      </w:r>
      <w:proofErr w:type="spellStart"/>
      <w:r w:rsidRPr="00BE5EC0">
        <w:rPr>
          <w:rFonts w:ascii="Bookman Old Style" w:hAnsi="Bookman Old Style" w:cs="Arial"/>
        </w:rPr>
        <w:t>Tapera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adalah</w:t>
      </w:r>
      <w:proofErr w:type="spellEnd"/>
      <w:r w:rsidRPr="00BE5EC0">
        <w:rPr>
          <w:rFonts w:ascii="Bookman Old Style" w:hAnsi="Bookman Old Style" w:cs="Arial"/>
        </w:rPr>
        <w:t xml:space="preserve"> badan </w:t>
      </w:r>
      <w:proofErr w:type="spellStart"/>
      <w:r w:rsidRPr="00BE5EC0">
        <w:rPr>
          <w:rFonts w:ascii="Bookman Old Style" w:hAnsi="Bookman Old Style" w:cs="Arial"/>
        </w:rPr>
        <w:t>hukum</w:t>
      </w:r>
      <w:proofErr w:type="spellEnd"/>
      <w:r w:rsidRPr="00BE5EC0">
        <w:rPr>
          <w:rFonts w:ascii="Bookman Old Style" w:hAnsi="Bookman Old Style" w:cs="Arial"/>
        </w:rPr>
        <w:t xml:space="preserve"> yang </w:t>
      </w:r>
      <w:proofErr w:type="spellStart"/>
      <w:r w:rsidRPr="00BE5EC0">
        <w:rPr>
          <w:rFonts w:ascii="Bookman Old Style" w:hAnsi="Bookman Old Style" w:cs="Arial"/>
        </w:rPr>
        <w:t>dibentuk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untuk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mengelola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Tapera</w:t>
      </w:r>
      <w:proofErr w:type="spellEnd"/>
      <w:r w:rsidRPr="00BE5EC0">
        <w:rPr>
          <w:rFonts w:ascii="Bookman Old Style" w:hAnsi="Bookman Old Style" w:cs="Arial"/>
        </w:rPr>
        <w:t>.</w:t>
      </w:r>
    </w:p>
    <w:p w14:paraId="6D7AAE4F" w14:textId="0E0B2BF4" w:rsidR="00782378" w:rsidRPr="00646DF4" w:rsidRDefault="00782378" w:rsidP="00E23BE4">
      <w:pPr>
        <w:pStyle w:val="ListParagraph"/>
        <w:numPr>
          <w:ilvl w:val="0"/>
          <w:numId w:val="1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BE5EC0">
        <w:rPr>
          <w:rFonts w:ascii="Bookman Old Style" w:hAnsi="Bookman Old Style" w:cs="Arial"/>
        </w:rPr>
        <w:t xml:space="preserve">Dana </w:t>
      </w:r>
      <w:proofErr w:type="spellStart"/>
      <w:r w:rsidRPr="00BE5EC0">
        <w:rPr>
          <w:rFonts w:ascii="Bookman Old Style" w:hAnsi="Bookman Old Style" w:cs="Arial"/>
        </w:rPr>
        <w:t>Tapera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adalah</w:t>
      </w:r>
      <w:proofErr w:type="spellEnd"/>
      <w:r w:rsidRPr="00BE5EC0">
        <w:rPr>
          <w:rFonts w:ascii="Bookman Old Style" w:hAnsi="Bookman Old Style" w:cs="Arial"/>
        </w:rPr>
        <w:t xml:space="preserve"> dana </w:t>
      </w:r>
      <w:proofErr w:type="spellStart"/>
      <w:r w:rsidRPr="00BE5EC0">
        <w:rPr>
          <w:rFonts w:ascii="Bookman Old Style" w:hAnsi="Bookman Old Style" w:cs="Arial"/>
        </w:rPr>
        <w:t>amanat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milik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seluruh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peserta</w:t>
      </w:r>
      <w:proofErr w:type="spellEnd"/>
      <w:r w:rsidRPr="00BE5EC0">
        <w:rPr>
          <w:rFonts w:ascii="Bookman Old Style" w:hAnsi="Bookman Old Style" w:cs="Arial"/>
        </w:rPr>
        <w:t xml:space="preserve"> yang </w:t>
      </w:r>
      <w:proofErr w:type="spellStart"/>
      <w:r w:rsidRPr="00BE5EC0">
        <w:rPr>
          <w:rFonts w:ascii="Bookman Old Style" w:hAnsi="Bookman Old Style" w:cs="Arial"/>
        </w:rPr>
        <w:t>merupakan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himpunan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simpanan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beserta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hasil</w:t>
      </w:r>
      <w:proofErr w:type="spellEnd"/>
      <w:r w:rsidRPr="00BE5EC0"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pemupukannya</w:t>
      </w:r>
      <w:proofErr w:type="spellEnd"/>
      <w:r w:rsidRPr="00BE5EC0">
        <w:rPr>
          <w:rFonts w:ascii="Bookman Old Style" w:hAnsi="Bookman Old Style" w:cs="Arial"/>
        </w:rPr>
        <w:t>.</w:t>
      </w:r>
    </w:p>
    <w:p w14:paraId="5DA1F792" w14:textId="44002A40" w:rsidR="00646DF4" w:rsidRDefault="00646DF4" w:rsidP="00646DF4">
      <w:pPr>
        <w:pStyle w:val="ListParagraph"/>
        <w:numPr>
          <w:ilvl w:val="0"/>
          <w:numId w:val="1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 w:cs="Arial"/>
        </w:rPr>
      </w:pPr>
      <w:proofErr w:type="spellStart"/>
      <w:r w:rsidRPr="00646DF4">
        <w:rPr>
          <w:rFonts w:ascii="Bookman Old Style" w:hAnsi="Bookman Old Style" w:cs="Arial"/>
        </w:rPr>
        <w:t>Kontrak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Pengelolaan</w:t>
      </w:r>
      <w:proofErr w:type="spellEnd"/>
      <w:r w:rsidRPr="00646DF4">
        <w:rPr>
          <w:rFonts w:ascii="Bookman Old Style" w:hAnsi="Bookman Old Style" w:cs="Arial"/>
        </w:rPr>
        <w:t xml:space="preserve"> Dana </w:t>
      </w:r>
      <w:proofErr w:type="spellStart"/>
      <w:r w:rsidRPr="00646DF4">
        <w:rPr>
          <w:rFonts w:ascii="Bookman Old Style" w:hAnsi="Bookman Old Style" w:cs="Arial"/>
        </w:rPr>
        <w:t>Tapera</w:t>
      </w:r>
      <w:proofErr w:type="spellEnd"/>
      <w:r w:rsidRPr="00646DF4">
        <w:rPr>
          <w:rFonts w:ascii="Bookman Old Style" w:hAnsi="Bookman Old Style" w:cs="Arial"/>
        </w:rPr>
        <w:t xml:space="preserve"> yang </w:t>
      </w:r>
      <w:proofErr w:type="spellStart"/>
      <w:r w:rsidRPr="00646DF4">
        <w:rPr>
          <w:rFonts w:ascii="Bookman Old Style" w:hAnsi="Bookman Old Style" w:cs="Arial"/>
        </w:rPr>
        <w:t>selanjutnya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disebut</w:t>
      </w:r>
      <w:proofErr w:type="spellEnd"/>
      <w:r w:rsidRPr="00BE5EC0">
        <w:rPr>
          <w:rFonts w:ascii="Bookman Old Style" w:hAnsi="Bookman Old Style" w:cs="Arial"/>
        </w:rPr>
        <w:t xml:space="preserve"> </w:t>
      </w:r>
      <w:r w:rsidRPr="00646DF4">
        <w:rPr>
          <w:rFonts w:ascii="Bookman Old Style" w:hAnsi="Bookman Old Style" w:cs="Arial"/>
        </w:rPr>
        <w:t xml:space="preserve">KPDT </w:t>
      </w:r>
      <w:proofErr w:type="spellStart"/>
      <w:r w:rsidRPr="00646DF4">
        <w:rPr>
          <w:rFonts w:ascii="Bookman Old Style" w:hAnsi="Bookman Old Style" w:cs="Arial"/>
        </w:rPr>
        <w:t>adalah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kontrak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antara</w:t>
      </w:r>
      <w:proofErr w:type="spellEnd"/>
      <w:r w:rsidRPr="00646DF4">
        <w:rPr>
          <w:rFonts w:ascii="Bookman Old Style" w:hAnsi="Bookman Old Style" w:cs="Arial"/>
        </w:rPr>
        <w:t xml:space="preserve"> </w:t>
      </w:r>
      <w:r w:rsidRPr="00BE5EC0">
        <w:rPr>
          <w:rFonts w:ascii="Bookman Old Style" w:hAnsi="Bookman Old Style" w:cs="Arial"/>
        </w:rPr>
        <w:t xml:space="preserve">BP </w:t>
      </w:r>
      <w:proofErr w:type="spellStart"/>
      <w:r w:rsidRPr="00BE5EC0">
        <w:rPr>
          <w:rFonts w:ascii="Bookman Old Style" w:hAnsi="Bookman Old Style" w:cs="Arial"/>
        </w:rPr>
        <w:t>Tapera</w:t>
      </w:r>
      <w:proofErr w:type="spellEnd"/>
      <w:r w:rsidRPr="002D5C31">
        <w:rPr>
          <w:rFonts w:ascii="Bookman Old Style" w:hAnsi="Bookman Old Style"/>
          <w:lang w:val="id-ID"/>
        </w:rPr>
        <w:t xml:space="preserve"> </w:t>
      </w:r>
      <w:r w:rsidRPr="00646DF4">
        <w:rPr>
          <w:rFonts w:ascii="Bookman Old Style" w:hAnsi="Bookman Old Style" w:cs="Arial"/>
        </w:rPr>
        <w:t xml:space="preserve">dan bank </w:t>
      </w:r>
      <w:proofErr w:type="spellStart"/>
      <w:r w:rsidRPr="00646DF4">
        <w:rPr>
          <w:rFonts w:ascii="Bookman Old Style" w:hAnsi="Bookman Old Style" w:cs="Arial"/>
        </w:rPr>
        <w:t>kustodian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dalam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rangka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</w:t>
      </w:r>
      <w:r w:rsidRPr="00646DF4">
        <w:rPr>
          <w:rFonts w:ascii="Bookman Old Style" w:hAnsi="Bookman Old Style" w:cs="Arial"/>
        </w:rPr>
        <w:t>engelolaan</w:t>
      </w:r>
      <w:proofErr w:type="spellEnd"/>
      <w:r>
        <w:rPr>
          <w:rFonts w:ascii="Bookman Old Style" w:hAnsi="Bookman Old Style" w:cs="Arial"/>
        </w:rPr>
        <w:t xml:space="preserve"> </w:t>
      </w:r>
      <w:r w:rsidRPr="00646DF4">
        <w:rPr>
          <w:rFonts w:ascii="Bookman Old Style" w:hAnsi="Bookman Old Style" w:cs="Arial"/>
        </w:rPr>
        <w:t xml:space="preserve">Dana </w:t>
      </w:r>
      <w:proofErr w:type="spellStart"/>
      <w:r w:rsidRPr="00646DF4">
        <w:rPr>
          <w:rFonts w:ascii="Bookman Old Style" w:hAnsi="Bookman Old Style" w:cs="Arial"/>
        </w:rPr>
        <w:t>Tapera</w:t>
      </w:r>
      <w:proofErr w:type="spellEnd"/>
      <w:r w:rsidRPr="00646DF4">
        <w:rPr>
          <w:rFonts w:ascii="Bookman Old Style" w:hAnsi="Bookman Old Style" w:cs="Arial"/>
        </w:rPr>
        <w:t>.</w:t>
      </w:r>
    </w:p>
    <w:p w14:paraId="5561A60D" w14:textId="058F33D1" w:rsidR="007767FC" w:rsidRDefault="007767FC" w:rsidP="00646DF4">
      <w:pPr>
        <w:pStyle w:val="ListParagraph"/>
        <w:numPr>
          <w:ilvl w:val="0"/>
          <w:numId w:val="1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 w:cs="Arial"/>
        </w:rPr>
      </w:pPr>
      <w:proofErr w:type="spellStart"/>
      <w:r w:rsidRPr="00646DF4">
        <w:rPr>
          <w:rFonts w:ascii="Bookman Old Style" w:hAnsi="Bookman Old Style" w:cs="Arial"/>
        </w:rPr>
        <w:lastRenderedPageBreak/>
        <w:t>Kontrak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Pengelolaan</w:t>
      </w:r>
      <w:proofErr w:type="spellEnd"/>
      <w:r w:rsidRPr="00646DF4">
        <w:rPr>
          <w:rFonts w:ascii="Bookman Old Style" w:hAnsi="Bookman Old Style" w:cs="Arial"/>
        </w:rPr>
        <w:t xml:space="preserve"> Dana </w:t>
      </w:r>
      <w:proofErr w:type="spellStart"/>
      <w:r w:rsidRPr="00646DF4">
        <w:rPr>
          <w:rFonts w:ascii="Bookman Old Style" w:hAnsi="Bookman Old Style" w:cs="Arial"/>
        </w:rPr>
        <w:t>Tapera</w:t>
      </w:r>
      <w:proofErr w:type="spellEnd"/>
      <w:r w:rsidRPr="00646DF4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Syariah </w:t>
      </w:r>
      <w:r w:rsidRPr="00646DF4">
        <w:rPr>
          <w:rFonts w:ascii="Bookman Old Style" w:hAnsi="Bookman Old Style" w:cs="Arial"/>
        </w:rPr>
        <w:t xml:space="preserve">yang </w:t>
      </w:r>
      <w:proofErr w:type="spellStart"/>
      <w:r w:rsidRPr="00646DF4">
        <w:rPr>
          <w:rFonts w:ascii="Bookman Old Style" w:hAnsi="Bookman Old Style" w:cs="Arial"/>
        </w:rPr>
        <w:t>selanjutnya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 w:rsidRPr="00BE5EC0">
        <w:rPr>
          <w:rFonts w:ascii="Bookman Old Style" w:hAnsi="Bookman Old Style" w:cs="Arial"/>
        </w:rPr>
        <w:t>disebut</w:t>
      </w:r>
      <w:proofErr w:type="spellEnd"/>
      <w:r w:rsidRPr="00BE5EC0">
        <w:rPr>
          <w:rFonts w:ascii="Bookman Old Style" w:hAnsi="Bookman Old Style" w:cs="Arial"/>
        </w:rPr>
        <w:t xml:space="preserve"> </w:t>
      </w:r>
      <w:r w:rsidRPr="00646DF4">
        <w:rPr>
          <w:rFonts w:ascii="Bookman Old Style" w:hAnsi="Bookman Old Style" w:cs="Arial"/>
        </w:rPr>
        <w:t>KPDT</w:t>
      </w:r>
      <w:r>
        <w:rPr>
          <w:rFonts w:ascii="Bookman Old Style" w:hAnsi="Bookman Old Style" w:cs="Arial"/>
        </w:rPr>
        <w:t>S</w:t>
      </w:r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adalah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kontrak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antara</w:t>
      </w:r>
      <w:proofErr w:type="spellEnd"/>
      <w:r w:rsidRPr="00646DF4">
        <w:rPr>
          <w:rFonts w:ascii="Bookman Old Style" w:hAnsi="Bookman Old Style" w:cs="Arial"/>
        </w:rPr>
        <w:t xml:space="preserve"> </w:t>
      </w:r>
      <w:r w:rsidRPr="00BE5EC0">
        <w:rPr>
          <w:rFonts w:ascii="Bookman Old Style" w:hAnsi="Bookman Old Style" w:cs="Arial"/>
        </w:rPr>
        <w:t xml:space="preserve">BP </w:t>
      </w:r>
      <w:proofErr w:type="spellStart"/>
      <w:r w:rsidRPr="00BE5EC0">
        <w:rPr>
          <w:rFonts w:ascii="Bookman Old Style" w:hAnsi="Bookman Old Style" w:cs="Arial"/>
        </w:rPr>
        <w:t>Tapera</w:t>
      </w:r>
      <w:proofErr w:type="spellEnd"/>
      <w:r w:rsidRPr="002D5C31">
        <w:rPr>
          <w:rFonts w:ascii="Bookman Old Style" w:hAnsi="Bookman Old Style"/>
          <w:lang w:val="id-ID"/>
        </w:rPr>
        <w:t xml:space="preserve"> </w:t>
      </w:r>
      <w:r w:rsidRPr="00646DF4">
        <w:rPr>
          <w:rFonts w:ascii="Bookman Old Style" w:hAnsi="Bookman Old Style" w:cs="Arial"/>
        </w:rPr>
        <w:t xml:space="preserve">dan bank </w:t>
      </w:r>
      <w:proofErr w:type="spellStart"/>
      <w:r w:rsidRPr="00646DF4">
        <w:rPr>
          <w:rFonts w:ascii="Bookman Old Style" w:hAnsi="Bookman Old Style" w:cs="Arial"/>
        </w:rPr>
        <w:t>kustodian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dalam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 w:rsidRPr="00646DF4">
        <w:rPr>
          <w:rFonts w:ascii="Bookman Old Style" w:hAnsi="Bookman Old Style" w:cs="Arial"/>
        </w:rPr>
        <w:t>rangka</w:t>
      </w:r>
      <w:proofErr w:type="spellEnd"/>
      <w:r w:rsidRPr="00646DF4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</w:t>
      </w:r>
      <w:r w:rsidRPr="00646DF4">
        <w:rPr>
          <w:rFonts w:ascii="Bookman Old Style" w:hAnsi="Bookman Old Style" w:cs="Arial"/>
        </w:rPr>
        <w:t>engelolaan</w:t>
      </w:r>
      <w:proofErr w:type="spellEnd"/>
      <w:r>
        <w:rPr>
          <w:rFonts w:ascii="Bookman Old Style" w:hAnsi="Bookman Old Style" w:cs="Arial"/>
        </w:rPr>
        <w:t xml:space="preserve"> </w:t>
      </w:r>
      <w:r w:rsidRPr="00646DF4">
        <w:rPr>
          <w:rFonts w:ascii="Bookman Old Style" w:hAnsi="Bookman Old Style" w:cs="Arial"/>
        </w:rPr>
        <w:t xml:space="preserve">Dana </w:t>
      </w:r>
      <w:proofErr w:type="spellStart"/>
      <w:r w:rsidRPr="00646DF4">
        <w:rPr>
          <w:rFonts w:ascii="Bookman Old Style" w:hAnsi="Bookman Old Style" w:cs="Arial"/>
        </w:rPr>
        <w:t>Tapera</w:t>
      </w:r>
      <w:proofErr w:type="spellEnd"/>
      <w:r>
        <w:rPr>
          <w:rFonts w:ascii="Bookman Old Style" w:hAnsi="Bookman Old Style" w:cs="Arial"/>
        </w:rPr>
        <w:t xml:space="preserve"> yang </w:t>
      </w:r>
      <w:proofErr w:type="spellStart"/>
      <w:r>
        <w:rPr>
          <w:rFonts w:ascii="Bookman Old Style" w:hAnsi="Bookman Old Style" w:cs="Arial"/>
        </w:rPr>
        <w:t>dikelola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dengan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prinsip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syariah</w:t>
      </w:r>
      <w:proofErr w:type="spellEnd"/>
      <w:r w:rsidRPr="00646DF4">
        <w:rPr>
          <w:rFonts w:ascii="Bookman Old Style" w:hAnsi="Bookman Old Style" w:cs="Arial"/>
        </w:rPr>
        <w:t>.</w:t>
      </w:r>
    </w:p>
    <w:p w14:paraId="1BA2EBB9" w14:textId="55956FCD" w:rsidR="00EE56E9" w:rsidRPr="00EE56E9" w:rsidRDefault="00EE56E9" w:rsidP="00EE56E9">
      <w:pPr>
        <w:pStyle w:val="ListParagraph"/>
        <w:numPr>
          <w:ilvl w:val="0"/>
          <w:numId w:val="1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 w:cs="Arial"/>
        </w:rPr>
      </w:pPr>
      <w:proofErr w:type="spellStart"/>
      <w:r w:rsidRPr="00EE56E9">
        <w:rPr>
          <w:rFonts w:ascii="Bookman Old Style" w:hAnsi="Bookman Old Style" w:cs="Arial"/>
        </w:rPr>
        <w:t>Prinsip</w:t>
      </w:r>
      <w:proofErr w:type="spellEnd"/>
      <w:r w:rsidRPr="00EE56E9">
        <w:rPr>
          <w:rFonts w:ascii="Bookman Old Style" w:hAnsi="Bookman Old Style" w:cs="Arial"/>
        </w:rPr>
        <w:t xml:space="preserve"> Syariah </w:t>
      </w:r>
      <w:proofErr w:type="spellStart"/>
      <w:r w:rsidRPr="00EE56E9">
        <w:rPr>
          <w:rFonts w:ascii="Bookman Old Style" w:hAnsi="Bookman Old Style" w:cs="Arial"/>
        </w:rPr>
        <w:t>adalah</w:t>
      </w:r>
      <w:proofErr w:type="spellEnd"/>
      <w:r w:rsidRPr="00EE56E9">
        <w:rPr>
          <w:rFonts w:ascii="Bookman Old Style" w:hAnsi="Bookman Old Style" w:cs="Arial"/>
        </w:rPr>
        <w:t xml:space="preserve"> </w:t>
      </w:r>
      <w:proofErr w:type="spellStart"/>
      <w:r w:rsidRPr="00EE56E9">
        <w:rPr>
          <w:rFonts w:ascii="Bookman Old Style" w:hAnsi="Bookman Old Style" w:cs="Arial"/>
        </w:rPr>
        <w:t>prinsip</w:t>
      </w:r>
      <w:proofErr w:type="spellEnd"/>
      <w:r w:rsidRPr="00EE56E9">
        <w:rPr>
          <w:rFonts w:ascii="Bookman Old Style" w:hAnsi="Bookman Old Style" w:cs="Arial"/>
        </w:rPr>
        <w:t xml:space="preserve"> </w:t>
      </w:r>
      <w:proofErr w:type="spellStart"/>
      <w:r w:rsidRPr="00EE56E9">
        <w:rPr>
          <w:rFonts w:ascii="Bookman Old Style" w:hAnsi="Bookman Old Style" w:cs="Arial"/>
        </w:rPr>
        <w:t>hukum</w:t>
      </w:r>
      <w:proofErr w:type="spellEnd"/>
      <w:r w:rsidRPr="00EE56E9">
        <w:rPr>
          <w:rFonts w:ascii="Bookman Old Style" w:hAnsi="Bookman Old Style" w:cs="Arial"/>
        </w:rPr>
        <w:t xml:space="preserve"> Islam </w:t>
      </w:r>
      <w:proofErr w:type="spellStart"/>
      <w:r w:rsidRPr="00EE56E9">
        <w:rPr>
          <w:rFonts w:ascii="Bookman Old Style" w:hAnsi="Bookman Old Style" w:cs="Arial"/>
        </w:rPr>
        <w:t>dalam</w:t>
      </w:r>
      <w:proofErr w:type="spellEnd"/>
      <w:r w:rsidRPr="00EE56E9">
        <w:rPr>
          <w:rFonts w:ascii="Bookman Old Style" w:hAnsi="Bookman Old Style" w:cs="Arial"/>
        </w:rPr>
        <w:t xml:space="preserve"> </w:t>
      </w:r>
      <w:proofErr w:type="spellStart"/>
      <w:r w:rsidRPr="00EE56E9">
        <w:rPr>
          <w:rFonts w:ascii="Bookman Old Style" w:hAnsi="Bookman Old Style" w:cs="Arial"/>
        </w:rPr>
        <w:t>kegiatan</w:t>
      </w:r>
      <w:proofErr w:type="spellEnd"/>
      <w:r w:rsidRPr="00EE56E9">
        <w:rPr>
          <w:rFonts w:ascii="Bookman Old Style" w:hAnsi="Bookman Old Style" w:cs="Arial"/>
        </w:rPr>
        <w:t xml:space="preserve"> </w:t>
      </w:r>
      <w:proofErr w:type="spellStart"/>
      <w:r w:rsidRPr="00EE56E9">
        <w:rPr>
          <w:rFonts w:ascii="Bookman Old Style" w:hAnsi="Bookman Old Style" w:cs="Arial"/>
        </w:rPr>
        <w:t>penjaminan</w:t>
      </w:r>
      <w:proofErr w:type="spellEnd"/>
      <w:r w:rsidRPr="00EE56E9">
        <w:rPr>
          <w:rFonts w:ascii="Bookman Old Style" w:hAnsi="Bookman Old Style" w:cs="Arial"/>
        </w:rPr>
        <w:t xml:space="preserve"> </w:t>
      </w:r>
      <w:proofErr w:type="spellStart"/>
      <w:r w:rsidRPr="00EE56E9">
        <w:rPr>
          <w:rFonts w:ascii="Bookman Old Style" w:hAnsi="Bookman Old Style" w:cs="Arial"/>
        </w:rPr>
        <w:t>berdasarkan</w:t>
      </w:r>
      <w:proofErr w:type="spellEnd"/>
      <w:r w:rsidRPr="00EE56E9">
        <w:rPr>
          <w:rFonts w:ascii="Bookman Old Style" w:hAnsi="Bookman Old Style" w:cs="Arial"/>
        </w:rPr>
        <w:t xml:space="preserve"> fatwa yang </w:t>
      </w:r>
      <w:proofErr w:type="spellStart"/>
      <w:r w:rsidRPr="00EE56E9">
        <w:rPr>
          <w:rFonts w:ascii="Bookman Old Style" w:hAnsi="Bookman Old Style" w:cs="Arial"/>
        </w:rPr>
        <w:t>dikeluarkan</w:t>
      </w:r>
      <w:proofErr w:type="spellEnd"/>
      <w:r w:rsidRPr="00EE56E9">
        <w:rPr>
          <w:rFonts w:ascii="Bookman Old Style" w:hAnsi="Bookman Old Style" w:cs="Arial"/>
        </w:rPr>
        <w:t xml:space="preserve"> oleh </w:t>
      </w:r>
      <w:proofErr w:type="spellStart"/>
      <w:r w:rsidRPr="00EE56E9">
        <w:rPr>
          <w:rFonts w:ascii="Bookman Old Style" w:hAnsi="Bookman Old Style" w:cs="Arial"/>
        </w:rPr>
        <w:t>lembaga</w:t>
      </w:r>
      <w:proofErr w:type="spellEnd"/>
      <w:r w:rsidRPr="00EE56E9">
        <w:rPr>
          <w:rFonts w:ascii="Bookman Old Style" w:hAnsi="Bookman Old Style" w:cs="Arial"/>
        </w:rPr>
        <w:t xml:space="preserve"> yang </w:t>
      </w:r>
      <w:proofErr w:type="spellStart"/>
      <w:r w:rsidRPr="00EE56E9">
        <w:rPr>
          <w:rFonts w:ascii="Bookman Old Style" w:hAnsi="Bookman Old Style" w:cs="Arial"/>
        </w:rPr>
        <w:t>memiliki</w:t>
      </w:r>
      <w:proofErr w:type="spellEnd"/>
      <w:r w:rsidRPr="00EE56E9">
        <w:rPr>
          <w:rFonts w:ascii="Bookman Old Style" w:hAnsi="Bookman Old Style" w:cs="Arial"/>
        </w:rPr>
        <w:t xml:space="preserve"> </w:t>
      </w:r>
      <w:proofErr w:type="spellStart"/>
      <w:r w:rsidRPr="00EE56E9">
        <w:rPr>
          <w:rFonts w:ascii="Bookman Old Style" w:hAnsi="Bookman Old Style" w:cs="Arial"/>
        </w:rPr>
        <w:t>kewenangan</w:t>
      </w:r>
      <w:proofErr w:type="spellEnd"/>
      <w:r w:rsidRPr="00EE56E9">
        <w:rPr>
          <w:rFonts w:ascii="Bookman Old Style" w:hAnsi="Bookman Old Style" w:cs="Arial"/>
        </w:rPr>
        <w:t xml:space="preserve"> </w:t>
      </w:r>
      <w:proofErr w:type="spellStart"/>
      <w:r w:rsidRPr="00EE56E9">
        <w:rPr>
          <w:rFonts w:ascii="Bookman Old Style" w:hAnsi="Bookman Old Style" w:cs="Arial"/>
        </w:rPr>
        <w:t>dalam</w:t>
      </w:r>
      <w:proofErr w:type="spellEnd"/>
      <w:r w:rsidRPr="00EE56E9">
        <w:rPr>
          <w:rFonts w:ascii="Bookman Old Style" w:hAnsi="Bookman Old Style" w:cs="Arial"/>
        </w:rPr>
        <w:t xml:space="preserve"> </w:t>
      </w:r>
      <w:proofErr w:type="spellStart"/>
      <w:r w:rsidRPr="00EE56E9">
        <w:rPr>
          <w:rFonts w:ascii="Bookman Old Style" w:hAnsi="Bookman Old Style" w:cs="Arial"/>
        </w:rPr>
        <w:t>penetapan</w:t>
      </w:r>
      <w:proofErr w:type="spellEnd"/>
      <w:r w:rsidRPr="00EE56E9">
        <w:rPr>
          <w:rFonts w:ascii="Bookman Old Style" w:hAnsi="Bookman Old Style" w:cs="Arial"/>
        </w:rPr>
        <w:t xml:space="preserve"> fatwa di </w:t>
      </w:r>
      <w:proofErr w:type="spellStart"/>
      <w:r w:rsidRPr="00EE56E9">
        <w:rPr>
          <w:rFonts w:ascii="Bookman Old Style" w:hAnsi="Bookman Old Style" w:cs="Arial"/>
        </w:rPr>
        <w:t>bidang</w:t>
      </w:r>
      <w:proofErr w:type="spellEnd"/>
      <w:r w:rsidRPr="00EE56E9">
        <w:rPr>
          <w:rFonts w:ascii="Bookman Old Style" w:hAnsi="Bookman Old Style" w:cs="Arial"/>
        </w:rPr>
        <w:t xml:space="preserve"> </w:t>
      </w:r>
      <w:proofErr w:type="spellStart"/>
      <w:r w:rsidRPr="00EE56E9">
        <w:rPr>
          <w:rFonts w:ascii="Bookman Old Style" w:hAnsi="Bookman Old Style" w:cs="Arial"/>
        </w:rPr>
        <w:t>syariah</w:t>
      </w:r>
      <w:proofErr w:type="spellEnd"/>
      <w:r>
        <w:rPr>
          <w:rFonts w:ascii="Bookman Old Style" w:hAnsi="Bookman Old Style" w:cs="Arial"/>
        </w:rPr>
        <w:t>.</w:t>
      </w:r>
    </w:p>
    <w:p w14:paraId="4306F830" w14:textId="2AEB69A4" w:rsidR="00D74885" w:rsidRPr="002D5C31" w:rsidRDefault="00D74885" w:rsidP="00D74885">
      <w:pPr>
        <w:pStyle w:val="ListParagraph"/>
        <w:numPr>
          <w:ilvl w:val="0"/>
          <w:numId w:val="1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Laporan Bulanan </w:t>
      </w:r>
      <w:r w:rsidR="00782378" w:rsidRPr="00BE5EC0">
        <w:rPr>
          <w:rFonts w:ascii="Bookman Old Style" w:hAnsi="Bookman Old Style" w:cs="Arial"/>
        </w:rPr>
        <w:t xml:space="preserve">BP </w:t>
      </w:r>
      <w:proofErr w:type="spellStart"/>
      <w:r w:rsidR="00782378" w:rsidRPr="00BE5EC0">
        <w:rPr>
          <w:rFonts w:ascii="Bookman Old Style" w:hAnsi="Bookman Old Style" w:cs="Arial"/>
        </w:rPr>
        <w:t>Tapera</w:t>
      </w:r>
      <w:proofErr w:type="spellEnd"/>
      <w:r w:rsidRPr="002D5C31">
        <w:rPr>
          <w:rFonts w:ascii="Bookman Old Style" w:hAnsi="Bookman Old Style"/>
          <w:lang w:val="id-ID"/>
        </w:rPr>
        <w:t xml:space="preserve"> yang selanjutnya disebut Laporan Bulanan adalah laporan keuangan yang disusun oleh </w:t>
      </w:r>
      <w:r w:rsidR="00782378" w:rsidRPr="00BE5EC0">
        <w:rPr>
          <w:rFonts w:ascii="Bookman Old Style" w:hAnsi="Bookman Old Style" w:cs="Arial"/>
        </w:rPr>
        <w:t xml:space="preserve">BP </w:t>
      </w:r>
      <w:proofErr w:type="spellStart"/>
      <w:r w:rsidR="00782378" w:rsidRPr="00BE5EC0">
        <w:rPr>
          <w:rFonts w:ascii="Bookman Old Style" w:hAnsi="Bookman Old Style" w:cs="Arial"/>
        </w:rPr>
        <w:t>Tapera</w:t>
      </w:r>
      <w:proofErr w:type="spellEnd"/>
      <w:r w:rsidRPr="002D5C31">
        <w:rPr>
          <w:rFonts w:ascii="Bookman Old Style" w:hAnsi="Bookman Old Style"/>
          <w:lang w:val="id-ID"/>
        </w:rPr>
        <w:t xml:space="preserve"> untuk kepentingan Otoritas Jasa Keuangan, yang meliputi periode tanggal 1 sampai dengan akhir bulan yang bersangkutan dan disajikan serta disampaikan kepada Otoritas Jasa Keuangan sesuai format dan tata cara yang ditentukan oleh Otoritas Jasa </w:t>
      </w:r>
      <w:r w:rsidRPr="002D5C31">
        <w:rPr>
          <w:rFonts w:ascii="Bookman Old Style" w:eastAsia="SimSun" w:hAnsi="Bookman Old Style"/>
          <w:lang w:val="id-ID"/>
        </w:rPr>
        <w:t>Keuangan</w:t>
      </w:r>
      <w:r w:rsidRPr="002D5C31">
        <w:rPr>
          <w:rFonts w:ascii="Bookman Old Style" w:hAnsi="Bookman Old Style"/>
          <w:lang w:val="id-ID"/>
        </w:rPr>
        <w:t>.</w:t>
      </w:r>
    </w:p>
    <w:p w14:paraId="1FEDCF04" w14:textId="51B437C0" w:rsidR="00782378" w:rsidRDefault="00782378" w:rsidP="00782378">
      <w:pPr>
        <w:pStyle w:val="ListParagraph"/>
        <w:numPr>
          <w:ilvl w:val="0"/>
          <w:numId w:val="1"/>
        </w:numPr>
        <w:spacing w:before="0" w:after="0" w:line="360" w:lineRule="auto"/>
        <w:ind w:left="1134" w:hanging="567"/>
        <w:jc w:val="both"/>
        <w:rPr>
          <w:rFonts w:ascii="Bookman Old Style" w:hAnsi="Bookman Old Style"/>
          <w:lang w:val="en-ID"/>
        </w:rPr>
      </w:pPr>
      <w:proofErr w:type="spellStart"/>
      <w:r w:rsidRPr="00782378">
        <w:rPr>
          <w:rFonts w:ascii="Bookman Old Style" w:hAnsi="Bookman Old Style"/>
          <w:lang w:val="en-ID"/>
        </w:rPr>
        <w:t>Komisioner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adalah</w:t>
      </w:r>
      <w:proofErr w:type="spellEnd"/>
      <w:r w:rsidRPr="00782378">
        <w:rPr>
          <w:rFonts w:ascii="Bookman Old Style" w:hAnsi="Bookman Old Style"/>
          <w:lang w:val="en-ID"/>
        </w:rPr>
        <w:t xml:space="preserve"> organ 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782378">
        <w:rPr>
          <w:rFonts w:ascii="Bookman Old Style" w:hAnsi="Bookman Old Style"/>
          <w:lang w:val="en-ID"/>
        </w:rPr>
        <w:t xml:space="preserve"> yang </w:t>
      </w:r>
      <w:proofErr w:type="spellStart"/>
      <w:r w:rsidRPr="00782378">
        <w:rPr>
          <w:rFonts w:ascii="Bookman Old Style" w:hAnsi="Bookman Old Style"/>
          <w:lang w:val="en-ID"/>
        </w:rPr>
        <w:t>berwenang</w:t>
      </w:r>
      <w:proofErr w:type="spellEnd"/>
      <w:r w:rsidRPr="00782378">
        <w:rPr>
          <w:rFonts w:ascii="Bookman Old Style" w:hAnsi="Bookman Old Style"/>
          <w:lang w:val="en-ID"/>
        </w:rPr>
        <w:t xml:space="preserve"> dan </w:t>
      </w:r>
      <w:proofErr w:type="spellStart"/>
      <w:r w:rsidRPr="00782378">
        <w:rPr>
          <w:rFonts w:ascii="Bookman Old Style" w:hAnsi="Bookman Old Style"/>
          <w:lang w:val="en-ID"/>
        </w:rPr>
        <w:t>bertanggung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jawab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atas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pengaturan</w:t>
      </w:r>
      <w:proofErr w:type="spellEnd"/>
      <w:r w:rsidRPr="00782378">
        <w:rPr>
          <w:rFonts w:ascii="Bookman Old Style" w:hAnsi="Bookman Old Style"/>
          <w:lang w:val="en-ID"/>
        </w:rPr>
        <w:t xml:space="preserve"> dan </w:t>
      </w:r>
      <w:proofErr w:type="spellStart"/>
      <w:r w:rsidRPr="00782378">
        <w:rPr>
          <w:rFonts w:ascii="Bookman Old Style" w:hAnsi="Bookman Old Style"/>
          <w:lang w:val="en-ID"/>
        </w:rPr>
        <w:t>pengawasan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pengelolaan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sesuai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dengan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maksud</w:t>
      </w:r>
      <w:proofErr w:type="spellEnd"/>
      <w:r w:rsidRPr="00782378">
        <w:rPr>
          <w:rFonts w:ascii="Bookman Old Style" w:hAnsi="Bookman Old Style"/>
          <w:lang w:val="en-ID"/>
        </w:rPr>
        <w:t xml:space="preserve"> dan </w:t>
      </w:r>
      <w:proofErr w:type="spellStart"/>
      <w:r w:rsidRPr="00782378">
        <w:rPr>
          <w:rFonts w:ascii="Bookman Old Style" w:hAnsi="Bookman Old Style"/>
          <w:lang w:val="en-ID"/>
        </w:rPr>
        <w:t>tujuan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serta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mewakili</w:t>
      </w:r>
      <w:proofErr w:type="spellEnd"/>
      <w:r w:rsidRPr="00782378">
        <w:rPr>
          <w:rFonts w:ascii="Bookman Old Style" w:hAnsi="Bookman Old Style"/>
          <w:lang w:val="en-ID"/>
        </w:rPr>
        <w:t xml:space="preserve"> 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782378">
        <w:rPr>
          <w:rFonts w:ascii="Bookman Old Style" w:hAnsi="Bookman Old Style"/>
          <w:lang w:val="en-ID"/>
        </w:rPr>
        <w:t xml:space="preserve">, </w:t>
      </w:r>
      <w:proofErr w:type="spellStart"/>
      <w:r w:rsidRPr="00782378">
        <w:rPr>
          <w:rFonts w:ascii="Bookman Old Style" w:hAnsi="Bookman Old Style"/>
          <w:lang w:val="en-ID"/>
        </w:rPr>
        <w:t>baik</w:t>
      </w:r>
      <w:proofErr w:type="spellEnd"/>
      <w:r w:rsidRPr="00782378">
        <w:rPr>
          <w:rFonts w:ascii="Bookman Old Style" w:hAnsi="Bookman Old Style"/>
          <w:lang w:val="en-ID"/>
        </w:rPr>
        <w:t xml:space="preserve"> di </w:t>
      </w:r>
      <w:proofErr w:type="spellStart"/>
      <w:r w:rsidRPr="00782378">
        <w:rPr>
          <w:rFonts w:ascii="Bookman Old Style" w:hAnsi="Bookman Old Style"/>
          <w:lang w:val="en-ID"/>
        </w:rPr>
        <w:t>dalam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maupun</w:t>
      </w:r>
      <w:proofErr w:type="spellEnd"/>
      <w:r w:rsidRPr="00782378">
        <w:rPr>
          <w:rFonts w:ascii="Bookman Old Style" w:hAnsi="Bookman Old Style"/>
          <w:lang w:val="en-ID"/>
        </w:rPr>
        <w:t xml:space="preserve"> di </w:t>
      </w:r>
      <w:proofErr w:type="spellStart"/>
      <w:r w:rsidRPr="00782378">
        <w:rPr>
          <w:rFonts w:ascii="Bookman Old Style" w:hAnsi="Bookman Old Style"/>
          <w:lang w:val="en-ID"/>
        </w:rPr>
        <w:t>luar</w:t>
      </w:r>
      <w:proofErr w:type="spellEnd"/>
      <w:r w:rsidRPr="00782378">
        <w:rPr>
          <w:rFonts w:ascii="Bookman Old Style" w:hAnsi="Bookman Old Style"/>
          <w:lang w:val="en-ID"/>
        </w:rPr>
        <w:t xml:space="preserve"> </w:t>
      </w:r>
      <w:proofErr w:type="spellStart"/>
      <w:r w:rsidRPr="00782378">
        <w:rPr>
          <w:rFonts w:ascii="Bookman Old Style" w:hAnsi="Bookman Old Style"/>
          <w:lang w:val="en-ID"/>
        </w:rPr>
        <w:t>pengadilan</w:t>
      </w:r>
      <w:proofErr w:type="spellEnd"/>
      <w:r w:rsidRPr="00782378">
        <w:rPr>
          <w:rFonts w:ascii="Bookman Old Style" w:hAnsi="Bookman Old Style"/>
          <w:lang w:val="en-ID"/>
        </w:rPr>
        <w:t xml:space="preserve">. </w:t>
      </w:r>
    </w:p>
    <w:p w14:paraId="6B19CD98" w14:textId="024E586B" w:rsidR="00D74885" w:rsidRPr="00FD632F" w:rsidRDefault="00FD632F" w:rsidP="00FD632F">
      <w:pPr>
        <w:pStyle w:val="ListParagraph"/>
        <w:numPr>
          <w:ilvl w:val="0"/>
          <w:numId w:val="1"/>
        </w:numPr>
        <w:spacing w:before="0" w:after="0" w:line="360" w:lineRule="auto"/>
        <w:ind w:left="1134" w:hanging="567"/>
        <w:jc w:val="both"/>
        <w:rPr>
          <w:rFonts w:ascii="Bookman Old Style" w:hAnsi="Bookman Old Style"/>
          <w:lang w:val="en-ID"/>
        </w:rPr>
      </w:pPr>
      <w:proofErr w:type="spellStart"/>
      <w:r w:rsidRPr="00FD632F">
        <w:rPr>
          <w:rFonts w:ascii="Bookman Old Style" w:hAnsi="Bookman Old Style"/>
          <w:lang w:val="en-ID"/>
        </w:rPr>
        <w:t>Deputi</w:t>
      </w:r>
      <w:proofErr w:type="spellEnd"/>
      <w:r w:rsidRPr="00FD632F">
        <w:rPr>
          <w:rFonts w:ascii="Bookman Old Style" w:hAnsi="Bookman Old Style"/>
          <w:lang w:val="en-ID"/>
        </w:rPr>
        <w:t xml:space="preserve"> </w:t>
      </w:r>
      <w:proofErr w:type="spellStart"/>
      <w:r w:rsidRPr="00FD632F">
        <w:rPr>
          <w:rFonts w:ascii="Bookman Old Style" w:hAnsi="Bookman Old Style"/>
          <w:lang w:val="en-ID"/>
        </w:rPr>
        <w:t>Komisioner</w:t>
      </w:r>
      <w:proofErr w:type="spellEnd"/>
      <w:r w:rsidRPr="00FD632F">
        <w:rPr>
          <w:rFonts w:ascii="Bookman Old Style" w:hAnsi="Bookman Old Style"/>
          <w:lang w:val="en-ID"/>
        </w:rPr>
        <w:t xml:space="preserve"> </w:t>
      </w:r>
      <w:proofErr w:type="spellStart"/>
      <w:r w:rsidRPr="00FD632F">
        <w:rPr>
          <w:rFonts w:ascii="Bookman Old Style" w:hAnsi="Bookman Old Style"/>
          <w:lang w:val="en-ID"/>
        </w:rPr>
        <w:t>adalah</w:t>
      </w:r>
      <w:proofErr w:type="spellEnd"/>
      <w:r w:rsidRPr="00FD632F">
        <w:rPr>
          <w:rFonts w:ascii="Bookman Old Style" w:hAnsi="Bookman Old Style"/>
          <w:lang w:val="en-ID"/>
        </w:rPr>
        <w:t xml:space="preserve"> </w:t>
      </w:r>
      <w:proofErr w:type="spellStart"/>
      <w:r w:rsidRPr="00FD632F">
        <w:rPr>
          <w:rFonts w:ascii="Bookman Old Style" w:hAnsi="Bookman Old Style"/>
          <w:lang w:val="en-ID"/>
        </w:rPr>
        <w:t>anggota</w:t>
      </w:r>
      <w:proofErr w:type="spellEnd"/>
      <w:r w:rsidRPr="00FD632F">
        <w:rPr>
          <w:rFonts w:ascii="Bookman Old Style" w:hAnsi="Bookman Old Style"/>
          <w:lang w:val="en-ID"/>
        </w:rPr>
        <w:t xml:space="preserve"> </w:t>
      </w:r>
      <w:proofErr w:type="spellStart"/>
      <w:r w:rsidRPr="00FD632F">
        <w:rPr>
          <w:rFonts w:ascii="Bookman Old Style" w:hAnsi="Bookman Old Style"/>
          <w:lang w:val="en-ID"/>
        </w:rPr>
        <w:t>Komisioner</w:t>
      </w:r>
      <w:proofErr w:type="spellEnd"/>
      <w:r w:rsidRPr="00FD632F">
        <w:rPr>
          <w:rFonts w:ascii="Bookman Old Style" w:hAnsi="Bookman Old Style"/>
          <w:lang w:val="en-ID"/>
        </w:rPr>
        <w:t xml:space="preserve">. </w:t>
      </w:r>
    </w:p>
    <w:p w14:paraId="57F135A1" w14:textId="77777777" w:rsidR="00D74885" w:rsidRPr="002D5C31" w:rsidRDefault="00D74885" w:rsidP="00D74885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/>
          <w:lang w:val="id-ID"/>
        </w:rPr>
      </w:pPr>
    </w:p>
    <w:p w14:paraId="5BA3539A" w14:textId="77777777" w:rsidR="00D74885" w:rsidRPr="002D5C31" w:rsidRDefault="00D74885" w:rsidP="00D74885">
      <w:pPr>
        <w:pStyle w:val="ListParagraph"/>
        <w:numPr>
          <w:ilvl w:val="0"/>
          <w:numId w:val="4"/>
        </w:numPr>
        <w:spacing w:before="0" w:after="0" w:line="360" w:lineRule="auto"/>
        <w:ind w:left="567" w:right="0" w:hanging="567"/>
        <w:contextualSpacing w:val="0"/>
        <w:jc w:val="both"/>
        <w:rPr>
          <w:rFonts w:ascii="Bookman Old Style" w:hAnsi="Bookman Old Style" w:cs="Tahoma"/>
          <w:bCs/>
          <w:kern w:val="24"/>
          <w:lang w:val="id-ID"/>
        </w:rPr>
      </w:pPr>
      <w:r w:rsidRPr="002D5C31">
        <w:rPr>
          <w:rFonts w:ascii="Bookman Old Style" w:hAnsi="Bookman Old Style"/>
          <w:lang w:val="id-ID"/>
        </w:rPr>
        <w:t>BENTUK, SUSUNAN, DAN PEDOMAN PENYUSUNAN LAPORAN BULANAN</w:t>
      </w:r>
    </w:p>
    <w:p w14:paraId="23CB2D4A" w14:textId="77777777" w:rsidR="00D74885" w:rsidRPr="002D5C31" w:rsidRDefault="00D74885" w:rsidP="00D74885">
      <w:pPr>
        <w:pStyle w:val="ListParagraph"/>
        <w:numPr>
          <w:ilvl w:val="1"/>
          <w:numId w:val="2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Laporan Bulanan terdiri atas:</w:t>
      </w:r>
    </w:p>
    <w:p w14:paraId="44952A67" w14:textId="77777777" w:rsidR="00D74885" w:rsidRPr="002D5C31" w:rsidRDefault="00D74885" w:rsidP="00D74885">
      <w:pPr>
        <w:pStyle w:val="ListParagraph"/>
        <w:numPr>
          <w:ilvl w:val="3"/>
          <w:numId w:val="11"/>
        </w:numPr>
        <w:tabs>
          <w:tab w:val="left" w:pos="1706"/>
        </w:tabs>
        <w:spacing w:before="0" w:after="0" w:line="360" w:lineRule="auto"/>
        <w:ind w:left="1706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laporan posisi keuangan;</w:t>
      </w:r>
    </w:p>
    <w:p w14:paraId="298885F0" w14:textId="24454C1C" w:rsidR="00D74885" w:rsidRPr="007767FC" w:rsidRDefault="00D74885" w:rsidP="007767FC">
      <w:pPr>
        <w:pStyle w:val="ListParagraph"/>
        <w:numPr>
          <w:ilvl w:val="3"/>
          <w:numId w:val="11"/>
        </w:numPr>
        <w:tabs>
          <w:tab w:val="left" w:pos="1706"/>
        </w:tabs>
        <w:spacing w:before="0" w:after="0" w:line="360" w:lineRule="auto"/>
        <w:ind w:left="1706" w:right="0" w:hanging="567"/>
        <w:contextualSpacing w:val="0"/>
        <w:jc w:val="both"/>
        <w:rPr>
          <w:rFonts w:ascii="Bookman Old Style" w:hAnsi="Bookman Old Style"/>
        </w:rPr>
      </w:pPr>
      <w:proofErr w:type="spellStart"/>
      <w:r w:rsidRPr="007767FC">
        <w:rPr>
          <w:rFonts w:ascii="Bookman Old Style" w:hAnsi="Bookman Old Style"/>
        </w:rPr>
        <w:t>laporan</w:t>
      </w:r>
      <w:proofErr w:type="spellEnd"/>
      <w:r w:rsidRPr="007767FC">
        <w:rPr>
          <w:rFonts w:ascii="Bookman Old Style" w:hAnsi="Bookman Old Style"/>
        </w:rPr>
        <w:t xml:space="preserve"> </w:t>
      </w:r>
      <w:proofErr w:type="spellStart"/>
      <w:r w:rsidR="00FD6C07">
        <w:rPr>
          <w:rFonts w:ascii="Bookman Old Style" w:hAnsi="Bookman Old Style"/>
        </w:rPr>
        <w:t>l</w:t>
      </w:r>
      <w:r w:rsidR="007767FC" w:rsidRPr="007767FC">
        <w:rPr>
          <w:rFonts w:ascii="Bookman Old Style" w:hAnsi="Bookman Old Style"/>
        </w:rPr>
        <w:t>aba</w:t>
      </w:r>
      <w:proofErr w:type="spellEnd"/>
      <w:r w:rsidR="007767FC" w:rsidRP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rugi</w:t>
      </w:r>
      <w:proofErr w:type="spellEnd"/>
      <w:r w:rsidR="007767FC" w:rsidRP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komprehensif</w:t>
      </w:r>
      <w:proofErr w:type="spellEnd"/>
      <w:r w:rsidR="007767FC" w:rsidRPr="007767FC">
        <w:rPr>
          <w:rFonts w:ascii="Bookman Old Style" w:hAnsi="Bookman Old Style"/>
        </w:rPr>
        <w:t xml:space="preserve"> yang </w:t>
      </w:r>
      <w:proofErr w:type="spellStart"/>
      <w:r w:rsidR="007767FC" w:rsidRPr="007767FC">
        <w:rPr>
          <w:rFonts w:ascii="Bookman Old Style" w:hAnsi="Bookman Old Style"/>
        </w:rPr>
        <w:t>saat</w:t>
      </w:r>
      <w:proofErr w:type="spellEnd"/>
      <w:r w:rsidR="007767FC" w:rsidRP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ini</w:t>
      </w:r>
      <w:proofErr w:type="spellEnd"/>
      <w:r w:rsidR="007767FC" w:rsidRP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dikenal</w:t>
      </w:r>
      <w:proofErr w:type="spellEnd"/>
      <w:r w:rsid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dengan</w:t>
      </w:r>
      <w:proofErr w:type="spellEnd"/>
      <w:r w:rsidR="007767FC" w:rsidRP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istilah</w:t>
      </w:r>
      <w:proofErr w:type="spellEnd"/>
      <w:r w:rsidR="007767FC" w:rsidRP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laporan</w:t>
      </w:r>
      <w:proofErr w:type="spellEnd"/>
      <w:r w:rsidR="007767FC" w:rsidRP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laba</w:t>
      </w:r>
      <w:proofErr w:type="spellEnd"/>
      <w:r w:rsidR="007767FC" w:rsidRP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rugi</w:t>
      </w:r>
      <w:proofErr w:type="spellEnd"/>
      <w:r w:rsidR="007767FC" w:rsidRPr="007767FC">
        <w:rPr>
          <w:rFonts w:ascii="Bookman Old Style" w:hAnsi="Bookman Old Style"/>
        </w:rPr>
        <w:t xml:space="preserve"> dan </w:t>
      </w:r>
      <w:proofErr w:type="spellStart"/>
      <w:r w:rsidR="007767FC" w:rsidRPr="007767FC">
        <w:rPr>
          <w:rFonts w:ascii="Bookman Old Style" w:hAnsi="Bookman Old Style"/>
        </w:rPr>
        <w:t>penghasilan</w:t>
      </w:r>
      <w:proofErr w:type="spellEnd"/>
      <w:r w:rsidR="007767FC">
        <w:rPr>
          <w:rFonts w:ascii="Bookman Old Style" w:hAnsi="Bookman Old Style"/>
        </w:rPr>
        <w:t xml:space="preserve"> </w:t>
      </w:r>
      <w:proofErr w:type="spellStart"/>
      <w:r w:rsidR="007767FC" w:rsidRPr="007767FC">
        <w:rPr>
          <w:rFonts w:ascii="Bookman Old Style" w:hAnsi="Bookman Old Style"/>
        </w:rPr>
        <w:t>komprehensif</w:t>
      </w:r>
      <w:proofErr w:type="spellEnd"/>
      <w:r w:rsidR="007767FC" w:rsidRPr="007767FC">
        <w:rPr>
          <w:rFonts w:ascii="Bookman Old Style" w:hAnsi="Bookman Old Style"/>
        </w:rPr>
        <w:t xml:space="preserve"> lain</w:t>
      </w:r>
      <w:r w:rsidRPr="007767FC">
        <w:rPr>
          <w:rFonts w:ascii="Bookman Old Style" w:hAnsi="Bookman Old Style"/>
        </w:rPr>
        <w:t>;</w:t>
      </w:r>
    </w:p>
    <w:p w14:paraId="599D03D8" w14:textId="41E98279" w:rsidR="004478E7" w:rsidRPr="002D5C31" w:rsidRDefault="004478E7" w:rsidP="00D74885">
      <w:pPr>
        <w:pStyle w:val="ListParagraph"/>
        <w:numPr>
          <w:ilvl w:val="3"/>
          <w:numId w:val="11"/>
        </w:numPr>
        <w:tabs>
          <w:tab w:val="left" w:pos="1706"/>
        </w:tabs>
        <w:spacing w:before="0" w:after="0" w:line="360" w:lineRule="auto"/>
        <w:ind w:left="1706" w:right="0" w:hanging="567"/>
        <w:contextualSpacing w:val="0"/>
        <w:jc w:val="both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laporan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aset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neto</w:t>
      </w:r>
      <w:proofErr w:type="spellEnd"/>
      <w:r>
        <w:rPr>
          <w:rFonts w:ascii="Bookman Old Style" w:hAnsi="Bookman Old Style"/>
        </w:rPr>
        <w:t xml:space="preserve">; </w:t>
      </w:r>
    </w:p>
    <w:p w14:paraId="75871DD4" w14:textId="6F63C7E2" w:rsidR="00D74885" w:rsidRPr="007767FC" w:rsidRDefault="00D74885" w:rsidP="00D74885">
      <w:pPr>
        <w:pStyle w:val="ListParagraph"/>
        <w:numPr>
          <w:ilvl w:val="3"/>
          <w:numId w:val="11"/>
        </w:numPr>
        <w:tabs>
          <w:tab w:val="left" w:pos="1706"/>
        </w:tabs>
        <w:spacing w:before="0" w:after="0" w:line="360" w:lineRule="auto"/>
        <w:ind w:left="1706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laporan arus kas</w:t>
      </w:r>
      <w:r w:rsidR="007767FC">
        <w:rPr>
          <w:rFonts w:ascii="Bookman Old Style" w:hAnsi="Bookman Old Style"/>
        </w:rPr>
        <w:t>; dan</w:t>
      </w:r>
    </w:p>
    <w:p w14:paraId="61F82BB3" w14:textId="6FCA3317" w:rsidR="007767FC" w:rsidRPr="002D5C31" w:rsidRDefault="007767FC" w:rsidP="00D74885">
      <w:pPr>
        <w:pStyle w:val="ListParagraph"/>
        <w:numPr>
          <w:ilvl w:val="3"/>
          <w:numId w:val="11"/>
        </w:numPr>
        <w:tabs>
          <w:tab w:val="left" w:pos="1706"/>
        </w:tabs>
        <w:spacing w:before="0" w:after="0" w:line="360" w:lineRule="auto"/>
        <w:ind w:left="1706" w:right="0" w:hanging="567"/>
        <w:contextualSpacing w:val="0"/>
        <w:jc w:val="both"/>
        <w:rPr>
          <w:rFonts w:ascii="Bookman Old Style" w:hAnsi="Bookman Old Style"/>
          <w:lang w:val="id-ID"/>
        </w:rPr>
      </w:pPr>
      <w:proofErr w:type="spellStart"/>
      <w:r>
        <w:rPr>
          <w:rFonts w:ascii="Bookman Old Style" w:hAnsi="Bookman Old Style"/>
        </w:rPr>
        <w:t>laporan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lain</w:t>
      </w:r>
      <w:proofErr w:type="spellEnd"/>
      <w:r>
        <w:rPr>
          <w:rFonts w:ascii="Bookman Old Style" w:hAnsi="Bookman Old Style"/>
        </w:rPr>
        <w:t>.</w:t>
      </w:r>
    </w:p>
    <w:p w14:paraId="5B7F921F" w14:textId="52DF0F49" w:rsidR="00D74885" w:rsidRPr="002D5C31" w:rsidRDefault="00D74885" w:rsidP="00D74885">
      <w:pPr>
        <w:pStyle w:val="ListParagraph"/>
        <w:numPr>
          <w:ilvl w:val="1"/>
          <w:numId w:val="2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Dalam menyusun Laporan Bulanan, </w:t>
      </w:r>
      <w:r w:rsidR="00F75D8C"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="00F75D8C" w:rsidRPr="00782378">
        <w:rPr>
          <w:rFonts w:ascii="Bookman Old Style" w:hAnsi="Bookman Old Style"/>
          <w:lang w:val="en-ID"/>
        </w:rPr>
        <w:t>Tapera</w:t>
      </w:r>
      <w:proofErr w:type="spellEnd"/>
      <w:r w:rsidRPr="002D5C31">
        <w:rPr>
          <w:rFonts w:ascii="Bookman Old Style" w:hAnsi="Bookman Old Style"/>
          <w:lang w:val="id-ID"/>
        </w:rPr>
        <w:t xml:space="preserve"> mengacu kepada penjelasan umum penyusunan Laporan Bulanan sebagaimana tercantum dalam Lampiran I yang merupakan bagian tidak terpisahkan dari Surat Edaran Otoritas Jasa </w:t>
      </w:r>
      <w:r w:rsidRPr="002D5C31">
        <w:rPr>
          <w:rFonts w:ascii="Bookman Old Style" w:eastAsia="SimSun" w:hAnsi="Bookman Old Style"/>
          <w:lang w:val="id-ID"/>
        </w:rPr>
        <w:t>Keuangan</w:t>
      </w:r>
      <w:r w:rsidRPr="002D5C31">
        <w:rPr>
          <w:rFonts w:ascii="Bookman Old Style" w:hAnsi="Bookman Old Style"/>
          <w:lang w:val="id-ID"/>
        </w:rPr>
        <w:t xml:space="preserve"> ini.   </w:t>
      </w:r>
    </w:p>
    <w:p w14:paraId="2C0359EC" w14:textId="2E45956F" w:rsidR="00D74885" w:rsidRPr="00F75D8C" w:rsidRDefault="00D74885" w:rsidP="00F75D8C">
      <w:pPr>
        <w:pStyle w:val="ListParagraph"/>
        <w:numPr>
          <w:ilvl w:val="1"/>
          <w:numId w:val="2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Bentuk dan susunan Laporan Bulanan</w:t>
      </w:r>
      <w:r w:rsidR="00F75D8C">
        <w:rPr>
          <w:rFonts w:ascii="Bookman Old Style" w:hAnsi="Bookman Old Style"/>
        </w:rPr>
        <w:t xml:space="preserve"> </w:t>
      </w:r>
      <w:r w:rsidRPr="00F75D8C">
        <w:rPr>
          <w:rFonts w:ascii="Bookman Old Style" w:hAnsi="Bookman Old Style"/>
          <w:lang w:val="id-ID"/>
        </w:rPr>
        <w:t xml:space="preserve">bagi </w:t>
      </w:r>
      <w:r w:rsidR="00F75D8C"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="00F75D8C" w:rsidRPr="00782378">
        <w:rPr>
          <w:rFonts w:ascii="Bookman Old Style" w:hAnsi="Bookman Old Style"/>
          <w:lang w:val="en-ID"/>
        </w:rPr>
        <w:t>Tapera</w:t>
      </w:r>
      <w:proofErr w:type="spellEnd"/>
      <w:r w:rsidR="00E23BE4" w:rsidRPr="00F75D8C">
        <w:rPr>
          <w:rFonts w:ascii="Bookman Old Style" w:hAnsi="Bookman Old Style"/>
          <w:lang w:val="id-ID"/>
        </w:rPr>
        <w:t xml:space="preserve"> </w:t>
      </w:r>
      <w:r w:rsidRPr="00F75D8C">
        <w:rPr>
          <w:rFonts w:ascii="Bookman Old Style" w:hAnsi="Bookman Old Style"/>
          <w:lang w:val="id-ID"/>
        </w:rPr>
        <w:t xml:space="preserve">adalah sebagaimana tercantum dalam Lampiran II yang merupakan bagian tidak terpisahkan dari Surat Edaran Otoritas Jasa </w:t>
      </w:r>
      <w:r w:rsidRPr="00F75D8C">
        <w:rPr>
          <w:rFonts w:ascii="Bookman Old Style" w:eastAsia="SimSun" w:hAnsi="Bookman Old Style"/>
          <w:lang w:val="id-ID"/>
        </w:rPr>
        <w:t>Keuangan</w:t>
      </w:r>
      <w:r w:rsidRPr="00F75D8C">
        <w:rPr>
          <w:rFonts w:ascii="Bookman Old Style" w:hAnsi="Bookman Old Style"/>
          <w:lang w:val="id-ID"/>
        </w:rPr>
        <w:t xml:space="preserve"> ini.</w:t>
      </w:r>
    </w:p>
    <w:p w14:paraId="50AF655A" w14:textId="77777777" w:rsidR="00D74885" w:rsidRPr="002D5C31" w:rsidRDefault="00D74885" w:rsidP="00D74885">
      <w:pPr>
        <w:spacing w:before="0" w:after="0" w:line="360" w:lineRule="auto"/>
        <w:ind w:right="0"/>
        <w:jc w:val="both"/>
        <w:rPr>
          <w:rFonts w:ascii="Bookman Old Style" w:hAnsi="Bookman Old Style"/>
          <w:strike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  </w:t>
      </w:r>
    </w:p>
    <w:p w14:paraId="73CFFFD0" w14:textId="77777777" w:rsidR="00D74885" w:rsidRPr="002D5C31" w:rsidRDefault="00D74885" w:rsidP="00D74885">
      <w:pPr>
        <w:pStyle w:val="ListParagraph"/>
        <w:numPr>
          <w:ilvl w:val="0"/>
          <w:numId w:val="4"/>
        </w:numPr>
        <w:spacing w:before="0" w:after="0" w:line="360" w:lineRule="auto"/>
        <w:ind w:left="567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WAKTU PENYAMPAIAN LAPORAN BULANAN</w:t>
      </w:r>
    </w:p>
    <w:p w14:paraId="0D95D1C4" w14:textId="1651BBE6" w:rsidR="00D74885" w:rsidRPr="004444FB" w:rsidRDefault="00F75D8C" w:rsidP="004444FB">
      <w:pPr>
        <w:pStyle w:val="ListParagraph"/>
        <w:numPr>
          <w:ilvl w:val="0"/>
          <w:numId w:val="5"/>
        </w:numPr>
        <w:spacing w:before="0" w:after="0" w:line="360" w:lineRule="auto"/>
        <w:ind w:left="1134" w:hanging="567"/>
        <w:jc w:val="both"/>
        <w:rPr>
          <w:rFonts w:ascii="Bookman Old Style" w:hAnsi="Bookman Old Style"/>
          <w:lang w:val="en-ID"/>
        </w:rPr>
      </w:pP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2D5C31">
        <w:rPr>
          <w:rFonts w:ascii="Bookman Old Style" w:hAnsi="Bookman Old Style"/>
          <w:lang w:val="id-ID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 xml:space="preserve">wajib menyampaikan Laporan Bulanan kepada Otoritas Jasa Keuangan paling </w:t>
      </w:r>
      <w:proofErr w:type="spellStart"/>
      <w:r w:rsidR="004444FB" w:rsidRPr="004444FB">
        <w:rPr>
          <w:rFonts w:ascii="Bookman Old Style" w:hAnsi="Bookman Old Style"/>
          <w:lang w:val="en-ID"/>
        </w:rPr>
        <w:t>lambat</w:t>
      </w:r>
      <w:proofErr w:type="spellEnd"/>
      <w:r w:rsidR="004444FB" w:rsidRPr="004444FB">
        <w:rPr>
          <w:rFonts w:ascii="Bookman Old Style" w:hAnsi="Bookman Old Style"/>
          <w:lang w:val="en-ID"/>
        </w:rPr>
        <w:t xml:space="preserve"> </w:t>
      </w:r>
      <w:proofErr w:type="spellStart"/>
      <w:r w:rsidR="004444FB" w:rsidRPr="004444FB">
        <w:rPr>
          <w:rFonts w:ascii="Bookman Old Style" w:hAnsi="Bookman Old Style"/>
          <w:lang w:val="en-ID"/>
        </w:rPr>
        <w:t>tanggal</w:t>
      </w:r>
      <w:proofErr w:type="spellEnd"/>
      <w:r w:rsidR="004444FB" w:rsidRPr="004444FB">
        <w:rPr>
          <w:rFonts w:ascii="Bookman Old Style" w:hAnsi="Bookman Old Style"/>
          <w:lang w:val="en-ID"/>
        </w:rPr>
        <w:t xml:space="preserve"> 15 </w:t>
      </w:r>
      <w:proofErr w:type="spellStart"/>
      <w:r w:rsidR="004444FB" w:rsidRPr="004444FB">
        <w:rPr>
          <w:rFonts w:ascii="Bookman Old Style" w:hAnsi="Bookman Old Style"/>
          <w:lang w:val="en-ID"/>
        </w:rPr>
        <w:t>bulan</w:t>
      </w:r>
      <w:proofErr w:type="spellEnd"/>
      <w:r w:rsidR="004444FB" w:rsidRPr="004444FB">
        <w:rPr>
          <w:rFonts w:ascii="Bookman Old Style" w:hAnsi="Bookman Old Style"/>
          <w:lang w:val="en-ID"/>
        </w:rPr>
        <w:t xml:space="preserve"> </w:t>
      </w:r>
      <w:proofErr w:type="spellStart"/>
      <w:r w:rsidR="004444FB" w:rsidRPr="004444FB">
        <w:rPr>
          <w:rFonts w:ascii="Bookman Old Style" w:hAnsi="Bookman Old Style"/>
          <w:lang w:val="en-ID"/>
        </w:rPr>
        <w:t>berikutnya</w:t>
      </w:r>
      <w:proofErr w:type="spellEnd"/>
      <w:r w:rsidR="00D74885" w:rsidRPr="004444FB">
        <w:rPr>
          <w:rFonts w:ascii="Bookman Old Style" w:hAnsi="Bookman Old Style"/>
          <w:lang w:val="id-ID"/>
        </w:rPr>
        <w:t xml:space="preserve">. </w:t>
      </w:r>
    </w:p>
    <w:p w14:paraId="479D01C7" w14:textId="74E13C76" w:rsidR="00D74885" w:rsidRPr="002D5C31" w:rsidRDefault="00D74885" w:rsidP="00D74885">
      <w:pPr>
        <w:pStyle w:val="ListParagraph"/>
        <w:numPr>
          <w:ilvl w:val="0"/>
          <w:numId w:val="5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lastRenderedPageBreak/>
        <w:t>Dalam hal tanggal 1</w:t>
      </w:r>
      <w:r w:rsidR="004444FB">
        <w:rPr>
          <w:rFonts w:ascii="Bookman Old Style" w:hAnsi="Bookman Old Style"/>
        </w:rPr>
        <w:t>5</w:t>
      </w:r>
      <w:r w:rsidRPr="002D5C31">
        <w:rPr>
          <w:rFonts w:ascii="Bookman Old Style" w:hAnsi="Bookman Old Style"/>
          <w:lang w:val="id-ID"/>
        </w:rPr>
        <w:t xml:space="preserve"> sebagaimana dimaksud pada angka 1 jatuh pada hari libur, </w:t>
      </w:r>
      <w:proofErr w:type="spellStart"/>
      <w:r w:rsidR="00F75D8C" w:rsidRPr="00BE5EC0">
        <w:rPr>
          <w:rFonts w:ascii="Bookman Old Style" w:hAnsi="Bookman Old Style"/>
        </w:rPr>
        <w:t>batas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proofErr w:type="spellStart"/>
      <w:r w:rsidR="00F75D8C" w:rsidRPr="00BE5EC0">
        <w:rPr>
          <w:rFonts w:ascii="Bookman Old Style" w:hAnsi="Bookman Old Style"/>
        </w:rPr>
        <w:t>akhir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proofErr w:type="spellStart"/>
      <w:r w:rsidR="00F75D8C" w:rsidRPr="00BE5EC0">
        <w:rPr>
          <w:rFonts w:ascii="Bookman Old Style" w:hAnsi="Bookman Old Style"/>
        </w:rPr>
        <w:t>penyampaian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r w:rsidRPr="002D5C31">
        <w:rPr>
          <w:rFonts w:ascii="Bookman Old Style" w:hAnsi="Bookman Old Style"/>
          <w:lang w:val="id-ID"/>
        </w:rPr>
        <w:t xml:space="preserve">Laporan Bulanan </w:t>
      </w:r>
      <w:proofErr w:type="spellStart"/>
      <w:r w:rsidR="00F75D8C" w:rsidRPr="00BE5EC0">
        <w:rPr>
          <w:rFonts w:ascii="Bookman Old Style" w:hAnsi="Bookman Old Style"/>
        </w:rPr>
        <w:t>adalah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proofErr w:type="spellStart"/>
      <w:r w:rsidR="00F75D8C" w:rsidRPr="00BE5EC0">
        <w:rPr>
          <w:rFonts w:ascii="Bookman Old Style" w:hAnsi="Bookman Old Style"/>
        </w:rPr>
        <w:t>hari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proofErr w:type="spellStart"/>
      <w:r w:rsidR="00F75D8C" w:rsidRPr="00BE5EC0">
        <w:rPr>
          <w:rFonts w:ascii="Bookman Old Style" w:hAnsi="Bookman Old Style"/>
        </w:rPr>
        <w:t>kerja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proofErr w:type="spellStart"/>
      <w:r w:rsidR="00F75D8C" w:rsidRPr="00BE5EC0">
        <w:rPr>
          <w:rFonts w:ascii="Bookman Old Style" w:hAnsi="Bookman Old Style"/>
        </w:rPr>
        <w:t>pertama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proofErr w:type="spellStart"/>
      <w:r w:rsidR="00F75D8C" w:rsidRPr="00BE5EC0">
        <w:rPr>
          <w:rFonts w:ascii="Bookman Old Style" w:hAnsi="Bookman Old Style"/>
        </w:rPr>
        <w:t>setelah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proofErr w:type="spellStart"/>
      <w:r w:rsidR="00F75D8C" w:rsidRPr="00BE5EC0">
        <w:rPr>
          <w:rFonts w:ascii="Bookman Old Style" w:hAnsi="Bookman Old Style"/>
        </w:rPr>
        <w:t>batas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proofErr w:type="spellStart"/>
      <w:r w:rsidR="00F75D8C" w:rsidRPr="00BE5EC0">
        <w:rPr>
          <w:rFonts w:ascii="Bookman Old Style" w:hAnsi="Bookman Old Style"/>
        </w:rPr>
        <w:t>akhir</w:t>
      </w:r>
      <w:proofErr w:type="spellEnd"/>
      <w:r w:rsidR="00F75D8C" w:rsidRPr="00BE5EC0">
        <w:rPr>
          <w:rFonts w:ascii="Bookman Old Style" w:hAnsi="Bookman Old Style"/>
        </w:rPr>
        <w:t xml:space="preserve"> </w:t>
      </w:r>
      <w:proofErr w:type="spellStart"/>
      <w:r w:rsidR="00F75D8C" w:rsidRPr="00BE5EC0">
        <w:rPr>
          <w:rFonts w:ascii="Bookman Old Style" w:hAnsi="Bookman Old Style"/>
        </w:rPr>
        <w:t>dimaksud</w:t>
      </w:r>
      <w:proofErr w:type="spellEnd"/>
      <w:r w:rsidRPr="002D5C31">
        <w:rPr>
          <w:rFonts w:ascii="Bookman Old Style" w:hAnsi="Bookman Old Style"/>
          <w:lang w:val="id-ID"/>
        </w:rPr>
        <w:t xml:space="preserve">.  </w:t>
      </w:r>
    </w:p>
    <w:p w14:paraId="6D5A0442" w14:textId="2A460BA7" w:rsidR="00D74885" w:rsidRDefault="00D74885" w:rsidP="00D74885">
      <w:pPr>
        <w:pStyle w:val="ListParagraph"/>
        <w:numPr>
          <w:ilvl w:val="0"/>
          <w:numId w:val="5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Dalam hal tanggal penyampaian Laporan Bulanan sebagaimana dimaksud pada angka 1 </w:t>
      </w:r>
      <w:proofErr w:type="spellStart"/>
      <w:r w:rsidRPr="002D5C31">
        <w:rPr>
          <w:rFonts w:ascii="Bookman Old Style" w:hAnsi="Bookman Old Style"/>
          <w:lang w:val="en-ID"/>
        </w:rPr>
        <w:t>atau</w:t>
      </w:r>
      <w:proofErr w:type="spellEnd"/>
      <w:r w:rsidRPr="002D5C31">
        <w:rPr>
          <w:rFonts w:ascii="Bookman Old Style" w:hAnsi="Bookman Old Style"/>
          <w:lang w:val="en-ID"/>
        </w:rPr>
        <w:t xml:space="preserve"> </w:t>
      </w:r>
      <w:proofErr w:type="spellStart"/>
      <w:r w:rsidRPr="002D5C31">
        <w:rPr>
          <w:rFonts w:ascii="Bookman Old Style" w:hAnsi="Bookman Old Style"/>
          <w:lang w:val="en-ID"/>
        </w:rPr>
        <w:t>angka</w:t>
      </w:r>
      <w:proofErr w:type="spellEnd"/>
      <w:r w:rsidRPr="002D5C31">
        <w:rPr>
          <w:rFonts w:ascii="Bookman Old Style" w:hAnsi="Bookman Old Style"/>
          <w:lang w:val="en-ID"/>
        </w:rPr>
        <w:t xml:space="preserve"> 2 </w:t>
      </w:r>
      <w:r w:rsidRPr="002D5C31">
        <w:rPr>
          <w:rFonts w:ascii="Bookman Old Style" w:hAnsi="Bookman Old Style"/>
          <w:lang w:val="id-ID"/>
        </w:rPr>
        <w:t>jatuh pada hari libur nasional atau libur bersama, maka Otoritas Jasa Keuangan berwenang menetapkan tanggal jatuh tempo penyampaian Laporan Bulanan.</w:t>
      </w:r>
    </w:p>
    <w:p w14:paraId="5C39D11F" w14:textId="2BE23D3B" w:rsidR="00F75D8C" w:rsidRPr="002D5C31" w:rsidRDefault="00F75D8C" w:rsidP="00D74885">
      <w:pPr>
        <w:pStyle w:val="ListParagraph"/>
        <w:numPr>
          <w:ilvl w:val="0"/>
          <w:numId w:val="5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proofErr w:type="spellStart"/>
      <w:r w:rsidRPr="00BE5EC0">
        <w:rPr>
          <w:rFonts w:ascii="Bookman Old Style" w:hAnsi="Bookman Old Style"/>
        </w:rPr>
        <w:t>Otoritas</w:t>
      </w:r>
      <w:proofErr w:type="spellEnd"/>
      <w:r w:rsidRPr="00BE5EC0">
        <w:rPr>
          <w:rFonts w:ascii="Bookman Old Style" w:hAnsi="Bookman Old Style"/>
        </w:rPr>
        <w:t xml:space="preserve"> Jasa </w:t>
      </w:r>
      <w:proofErr w:type="spellStart"/>
      <w:r w:rsidRPr="00BE5EC0">
        <w:rPr>
          <w:rFonts w:ascii="Bookman Old Style" w:hAnsi="Bookman Old Style"/>
        </w:rPr>
        <w:t>Keuangan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berwenang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untuk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menetapkan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batas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waktu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penyampaian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laporan</w:t>
      </w:r>
      <w:proofErr w:type="spellEnd"/>
      <w:r w:rsidRPr="00BE5EC0">
        <w:rPr>
          <w:rFonts w:ascii="Bookman Old Style" w:hAnsi="Bookman Old Style"/>
        </w:rPr>
        <w:t xml:space="preserve"> yang </w:t>
      </w:r>
      <w:proofErr w:type="spellStart"/>
      <w:r w:rsidRPr="00BE5EC0">
        <w:rPr>
          <w:rFonts w:ascii="Bookman Old Style" w:hAnsi="Bookman Old Style"/>
        </w:rPr>
        <w:t>berbeda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dari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ketentuan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sebagaimana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dimaksud</w:t>
      </w:r>
      <w:proofErr w:type="spellEnd"/>
      <w:r w:rsidRPr="00BE5EC0">
        <w:rPr>
          <w:rFonts w:ascii="Bookman Old Style" w:hAnsi="Bookman Old Style"/>
        </w:rPr>
        <w:t xml:space="preserve"> pada </w:t>
      </w:r>
      <w:proofErr w:type="spellStart"/>
      <w:r w:rsidRPr="002D5C31">
        <w:rPr>
          <w:rFonts w:ascii="Bookman Old Style" w:hAnsi="Bookman Old Style"/>
          <w:lang w:val="en-ID"/>
        </w:rPr>
        <w:t>angka</w:t>
      </w:r>
      <w:proofErr w:type="spellEnd"/>
      <w:r w:rsidRPr="002D5C31">
        <w:rPr>
          <w:rFonts w:ascii="Bookman Old Style" w:hAnsi="Bookman Old Style"/>
          <w:lang w:val="en-ID"/>
        </w:rPr>
        <w:t xml:space="preserve"> 2</w:t>
      </w:r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untuk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kondisi</w:t>
      </w:r>
      <w:proofErr w:type="spellEnd"/>
      <w:r w:rsidRPr="00BE5EC0">
        <w:rPr>
          <w:rFonts w:ascii="Bookman Old Style" w:hAnsi="Bookman Old Style"/>
        </w:rPr>
        <w:t xml:space="preserve"> </w:t>
      </w:r>
      <w:proofErr w:type="spellStart"/>
      <w:r w:rsidRPr="00BE5EC0">
        <w:rPr>
          <w:rFonts w:ascii="Bookman Old Style" w:hAnsi="Bookman Old Style"/>
        </w:rPr>
        <w:t>tertentu</w:t>
      </w:r>
      <w:proofErr w:type="spellEnd"/>
      <w:r w:rsidRPr="00BE5EC0">
        <w:rPr>
          <w:rFonts w:ascii="Bookman Old Style" w:hAnsi="Bookman Old Style"/>
        </w:rPr>
        <w:t>.</w:t>
      </w:r>
    </w:p>
    <w:p w14:paraId="30DCB4C4" w14:textId="77777777" w:rsidR="00D74885" w:rsidRPr="002D5C31" w:rsidRDefault="00D74885" w:rsidP="00D74885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/>
          <w:lang w:val="id-ID"/>
        </w:rPr>
      </w:pPr>
    </w:p>
    <w:p w14:paraId="1E0F99E6" w14:textId="47758A5C" w:rsidR="00D74885" w:rsidRPr="002D5C31" w:rsidRDefault="00FD6C07" w:rsidP="00D74885">
      <w:pPr>
        <w:pStyle w:val="ListParagraph"/>
        <w:numPr>
          <w:ilvl w:val="0"/>
          <w:numId w:val="4"/>
        </w:numPr>
        <w:spacing w:before="0" w:after="0" w:line="360" w:lineRule="auto"/>
        <w:ind w:left="567" w:right="0" w:hanging="567"/>
        <w:contextualSpacing w:val="0"/>
        <w:jc w:val="both"/>
        <w:rPr>
          <w:rFonts w:ascii="Bookman Old Style" w:hAnsi="Bookman Old Style" w:cs="Arial"/>
          <w:kern w:val="24"/>
          <w:lang w:val="id-ID"/>
        </w:rPr>
      </w:pPr>
      <w:r>
        <w:rPr>
          <w:rFonts w:ascii="Bookman Old Style" w:hAnsi="Bookman Old Style" w:cs="Arial"/>
          <w:kern w:val="24"/>
        </w:rPr>
        <w:t>DEPUTI</w:t>
      </w:r>
      <w:r w:rsidR="00D74885" w:rsidRPr="002D5C31">
        <w:rPr>
          <w:rFonts w:ascii="Bookman Old Style" w:hAnsi="Bookman Old Style" w:cs="Arial"/>
          <w:kern w:val="24"/>
          <w:lang w:val="id-ID"/>
        </w:rPr>
        <w:t xml:space="preserve"> </w:t>
      </w:r>
      <w:r w:rsidR="00F75D8C">
        <w:rPr>
          <w:rFonts w:ascii="Bookman Old Style" w:hAnsi="Bookman Old Style" w:cs="Arial"/>
          <w:kern w:val="24"/>
        </w:rPr>
        <w:t>KOMISIONER</w:t>
      </w:r>
      <w:r w:rsidR="00D74885" w:rsidRPr="002D5C31">
        <w:rPr>
          <w:rFonts w:ascii="Bookman Old Style" w:hAnsi="Bookman Old Style" w:cs="Arial"/>
          <w:kern w:val="24"/>
          <w:lang w:val="id-ID"/>
        </w:rPr>
        <w:t xml:space="preserve"> PENANGGUNG JAWAB DAN PETUGAS PENYUSUN LAPORAN BULANAN</w:t>
      </w:r>
    </w:p>
    <w:p w14:paraId="578FC619" w14:textId="331673BE" w:rsidR="00D74885" w:rsidRPr="002D5C31" w:rsidRDefault="00F75D8C" w:rsidP="00D74885">
      <w:pPr>
        <w:pStyle w:val="ListParagraph"/>
        <w:numPr>
          <w:ilvl w:val="0"/>
          <w:numId w:val="6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2D5C31">
        <w:rPr>
          <w:rFonts w:ascii="Bookman Old Style" w:hAnsi="Bookman Old Style"/>
          <w:lang w:val="id-ID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 xml:space="preserve">menunjuk </w:t>
      </w:r>
      <w:proofErr w:type="spellStart"/>
      <w:r w:rsidR="004672F3">
        <w:rPr>
          <w:rFonts w:ascii="Bookman Old Style" w:hAnsi="Bookman Old Style"/>
        </w:rPr>
        <w:t>Deputi</w:t>
      </w:r>
      <w:proofErr w:type="spellEnd"/>
      <w:r w:rsidR="004672F3" w:rsidRPr="002D5C31">
        <w:rPr>
          <w:rFonts w:ascii="Bookman Old Style" w:hAnsi="Bookman Old Style"/>
          <w:lang w:val="id-ID"/>
        </w:rPr>
        <w:t xml:space="preserve"> </w:t>
      </w:r>
      <w:proofErr w:type="spellStart"/>
      <w:r w:rsidR="004672F3">
        <w:rPr>
          <w:rFonts w:ascii="Bookman Old Style" w:hAnsi="Bookman Old Style"/>
        </w:rPr>
        <w:t>Komisioner</w:t>
      </w:r>
      <w:proofErr w:type="spellEnd"/>
      <w:r w:rsidR="004672F3" w:rsidRPr="002D5C31">
        <w:rPr>
          <w:rFonts w:ascii="Bookman Old Style" w:hAnsi="Bookman Old Style"/>
          <w:lang w:val="id-ID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>yang bertanggung jawab atas penyusunan dan penyajian Laporan Bulanan.</w:t>
      </w:r>
    </w:p>
    <w:p w14:paraId="41AF9A1A" w14:textId="33A5CEC4" w:rsidR="00D74885" w:rsidRPr="002D5C31" w:rsidRDefault="004672F3" w:rsidP="00D74885">
      <w:pPr>
        <w:pStyle w:val="ListParagraph"/>
        <w:numPr>
          <w:ilvl w:val="0"/>
          <w:numId w:val="6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 w:cs="Arial"/>
          <w:kern w:val="24"/>
          <w:lang w:val="id-ID"/>
        </w:rPr>
      </w:pPr>
      <w:proofErr w:type="spellStart"/>
      <w:r>
        <w:rPr>
          <w:rFonts w:ascii="Bookman Old Style" w:hAnsi="Bookman Old Style"/>
        </w:rPr>
        <w:t>Deputi</w:t>
      </w:r>
      <w:proofErr w:type="spellEnd"/>
      <w:r w:rsidRPr="002D5C31">
        <w:rPr>
          <w:rFonts w:ascii="Bookman Old Style" w:hAnsi="Bookman Old Style"/>
          <w:lang w:val="id-ID"/>
        </w:rPr>
        <w:t xml:space="preserve"> </w:t>
      </w:r>
      <w:proofErr w:type="spellStart"/>
      <w:r w:rsidR="00D01979">
        <w:rPr>
          <w:rFonts w:ascii="Bookman Old Style" w:hAnsi="Bookman Old Style"/>
        </w:rPr>
        <w:t>Komisioner</w:t>
      </w:r>
      <w:proofErr w:type="spellEnd"/>
      <w:r w:rsidR="00D74885" w:rsidRPr="002D5C31">
        <w:rPr>
          <w:rFonts w:ascii="Bookman Old Style" w:hAnsi="Bookman Old Style"/>
          <w:lang w:val="id-ID"/>
        </w:rPr>
        <w:t xml:space="preserve"> </w:t>
      </w:r>
      <w:r w:rsidR="00D74885" w:rsidRPr="002D5C31">
        <w:rPr>
          <w:rFonts w:ascii="Bookman Old Style" w:hAnsi="Bookman Old Style" w:cs="Arial"/>
          <w:kern w:val="24"/>
          <w:lang w:val="id-ID"/>
        </w:rPr>
        <w:t xml:space="preserve">sebagaimana dimaksud pada angka 1 menunjuk petugas penyusun untuk menyusun, memverifikasi, dan menyampaikan Laporan Bulanan.  </w:t>
      </w:r>
    </w:p>
    <w:p w14:paraId="08B7BC4D" w14:textId="40E69A32" w:rsidR="00D74885" w:rsidRPr="002D5C31" w:rsidRDefault="00D01979" w:rsidP="00D74885">
      <w:pPr>
        <w:pStyle w:val="ListParagraph"/>
        <w:numPr>
          <w:ilvl w:val="0"/>
          <w:numId w:val="6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 w:cs="Arial"/>
          <w:kern w:val="24"/>
          <w:lang w:val="id-ID"/>
        </w:rPr>
      </w:pP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2D5C31">
        <w:rPr>
          <w:rFonts w:ascii="Bookman Old Style" w:hAnsi="Bookman Old Style" w:cs="Arial"/>
          <w:kern w:val="24"/>
          <w:lang w:val="id-ID"/>
        </w:rPr>
        <w:t xml:space="preserve"> </w:t>
      </w:r>
      <w:r w:rsidR="00D74885" w:rsidRPr="002D5C31">
        <w:rPr>
          <w:rFonts w:ascii="Bookman Old Style" w:hAnsi="Bookman Old Style" w:cs="Arial"/>
          <w:kern w:val="24"/>
          <w:lang w:val="id-ID"/>
        </w:rPr>
        <w:t xml:space="preserve">harus melaporkan perubahan </w:t>
      </w:r>
      <w:proofErr w:type="spellStart"/>
      <w:r w:rsidR="004672F3">
        <w:rPr>
          <w:rFonts w:ascii="Bookman Old Style" w:hAnsi="Bookman Old Style"/>
        </w:rPr>
        <w:t>Deputi</w:t>
      </w:r>
      <w:proofErr w:type="spellEnd"/>
      <w:r w:rsidR="004672F3" w:rsidRPr="002D5C3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 w:cs="Arial"/>
          <w:kern w:val="24"/>
        </w:rPr>
        <w:t>Komisioner</w:t>
      </w:r>
      <w:proofErr w:type="spellEnd"/>
      <w:r w:rsidR="00D74885" w:rsidRPr="002D5C31">
        <w:rPr>
          <w:rFonts w:ascii="Bookman Old Style" w:hAnsi="Bookman Old Style" w:cs="Arial"/>
          <w:kern w:val="24"/>
          <w:lang w:val="id-ID"/>
        </w:rPr>
        <w:t xml:space="preserve"> sebagaimana dimaksud pada angka 1 dan/atau petugas penyusun sebagaimana dimaksud pada angka 2 kepada </w:t>
      </w:r>
      <w:r w:rsidR="00D74885" w:rsidRPr="002D5C31">
        <w:rPr>
          <w:rFonts w:ascii="Bookman Old Style" w:hAnsi="Bookman Old Style"/>
          <w:lang w:val="id-ID"/>
        </w:rPr>
        <w:t>Otoritas Jasa Keuangan</w:t>
      </w:r>
      <w:r w:rsidR="00D74885" w:rsidRPr="002D5C31">
        <w:rPr>
          <w:rFonts w:ascii="Bookman Old Style" w:hAnsi="Bookman Old Style" w:cs="Arial"/>
          <w:kern w:val="24"/>
          <w:lang w:val="id-ID"/>
        </w:rPr>
        <w:t xml:space="preserve"> sesuai dengan format 1 sebagaimana tercantum dalam Lampiran </w:t>
      </w:r>
      <w:r>
        <w:rPr>
          <w:rFonts w:ascii="Bookman Old Style" w:hAnsi="Bookman Old Style" w:cs="Arial"/>
          <w:kern w:val="24"/>
        </w:rPr>
        <w:t>III</w:t>
      </w:r>
      <w:r w:rsidR="00D74885" w:rsidRPr="002D5C31">
        <w:rPr>
          <w:rFonts w:ascii="Bookman Old Style" w:hAnsi="Bookman Old Style" w:cs="Arial"/>
          <w:kern w:val="24"/>
          <w:lang w:val="id-ID"/>
        </w:rPr>
        <w:t xml:space="preserve"> yang merupakan bagian tidak terpisahkan dari Surat Edaran </w:t>
      </w:r>
      <w:r w:rsidR="00D74885" w:rsidRPr="002D5C31">
        <w:rPr>
          <w:rFonts w:ascii="Bookman Old Style" w:hAnsi="Bookman Old Style"/>
          <w:lang w:val="id-ID"/>
        </w:rPr>
        <w:t>Otoritas Jasa Keuangan</w:t>
      </w:r>
      <w:r w:rsidR="00D74885" w:rsidRPr="002D5C31">
        <w:rPr>
          <w:rFonts w:ascii="Bookman Old Style" w:hAnsi="Bookman Old Style" w:cs="Arial"/>
          <w:kern w:val="24"/>
          <w:lang w:val="id-ID"/>
        </w:rPr>
        <w:t xml:space="preserve"> ini.  </w:t>
      </w:r>
    </w:p>
    <w:p w14:paraId="0BBF9C2F" w14:textId="77777777" w:rsidR="00D74885" w:rsidRPr="002D5C31" w:rsidRDefault="00D74885" w:rsidP="00D74885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 w:cs="Arial"/>
          <w:kern w:val="24"/>
          <w:lang w:val="id-ID"/>
        </w:rPr>
      </w:pPr>
      <w:r w:rsidRPr="002D5C31">
        <w:rPr>
          <w:rFonts w:ascii="Bookman Old Style" w:hAnsi="Bookman Old Style" w:cs="Arial"/>
          <w:kern w:val="24"/>
          <w:lang w:val="id-ID"/>
        </w:rPr>
        <w:t xml:space="preserve">  </w:t>
      </w:r>
    </w:p>
    <w:p w14:paraId="50D7721E" w14:textId="77777777" w:rsidR="00D74885" w:rsidRPr="002D5C31" w:rsidRDefault="00D74885" w:rsidP="00D74885">
      <w:pPr>
        <w:pStyle w:val="ListParagraph"/>
        <w:numPr>
          <w:ilvl w:val="0"/>
          <w:numId w:val="4"/>
        </w:numPr>
        <w:spacing w:before="0" w:after="0" w:line="360" w:lineRule="auto"/>
        <w:ind w:left="567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TATA CARA PENYAMPAIAN</w:t>
      </w:r>
    </w:p>
    <w:p w14:paraId="2EBAC315" w14:textId="60260278" w:rsidR="00617218" w:rsidRPr="00617218" w:rsidRDefault="00617218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BC6D09">
        <w:rPr>
          <w:rFonts w:ascii="Bookman Old Style" w:hAnsi="Bookman Old Style"/>
          <w:lang w:val="id-ID"/>
        </w:rPr>
        <w:t xml:space="preserve">Penyampaian Laporan Bulanan dilakukan secara </w:t>
      </w:r>
      <w:r w:rsidRPr="00BC6D09">
        <w:rPr>
          <w:rFonts w:ascii="Bookman Old Style" w:hAnsi="Bookman Old Style"/>
        </w:rPr>
        <w:t xml:space="preserve">daring </w:t>
      </w:r>
      <w:r w:rsidRPr="00BC6D09">
        <w:rPr>
          <w:rFonts w:ascii="Bookman Old Style" w:hAnsi="Bookman Old Style"/>
          <w:lang w:val="id-ID"/>
        </w:rPr>
        <w:t>(</w:t>
      </w:r>
      <w:proofErr w:type="spellStart"/>
      <w:r w:rsidRPr="00BC6D09">
        <w:rPr>
          <w:rFonts w:ascii="Bookman Old Style" w:hAnsi="Bookman Old Style"/>
          <w:i/>
          <w:lang w:val="id-ID"/>
        </w:rPr>
        <w:t>online</w:t>
      </w:r>
      <w:proofErr w:type="spellEnd"/>
      <w:r w:rsidRPr="00BC6D09">
        <w:rPr>
          <w:rFonts w:ascii="Bookman Old Style" w:hAnsi="Bookman Old Style"/>
          <w:lang w:val="id-ID"/>
        </w:rPr>
        <w:t>)</w:t>
      </w:r>
      <w:r w:rsidRPr="00BC6D09">
        <w:rPr>
          <w:rFonts w:ascii="Bookman Old Style" w:hAnsi="Bookman Old Style"/>
          <w:i/>
          <w:lang w:val="id-ID"/>
        </w:rPr>
        <w:t xml:space="preserve"> </w:t>
      </w:r>
      <w:r w:rsidRPr="00BC6D09">
        <w:rPr>
          <w:rFonts w:ascii="Bookman Old Style" w:hAnsi="Bookman Old Style"/>
          <w:lang w:val="id-ID"/>
        </w:rPr>
        <w:t xml:space="preserve">melalui sistem jaringan komunikasi data </w:t>
      </w:r>
      <w:r w:rsidRPr="00BC6D09">
        <w:rPr>
          <w:rFonts w:ascii="Bookman Old Style" w:hAnsi="Bookman Old Style" w:cs="Arial"/>
          <w:kern w:val="24"/>
          <w:lang w:val="id-ID"/>
        </w:rPr>
        <w:t>Otoritas Jasa Keuangan.</w:t>
      </w:r>
    </w:p>
    <w:p w14:paraId="7441C7D4" w14:textId="0FDBF255" w:rsidR="00D74885" w:rsidRPr="002D5C31" w:rsidRDefault="00D74885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 w:cs="Arial"/>
          <w:kern w:val="24"/>
          <w:lang w:val="id-ID"/>
        </w:rPr>
        <w:t>Dalam menyampaikan Laporan Bulanan</w:t>
      </w:r>
      <w:r w:rsidR="00617218" w:rsidRPr="00617218">
        <w:rPr>
          <w:rFonts w:ascii="Bookman Old Style" w:hAnsi="Bookman Old Style" w:cs="Arial"/>
          <w:kern w:val="24"/>
          <w:lang w:val="id-ID"/>
        </w:rPr>
        <w:t xml:space="preserve"> </w:t>
      </w:r>
      <w:r w:rsidR="00617218" w:rsidRPr="00BC6D09">
        <w:rPr>
          <w:rFonts w:ascii="Bookman Old Style" w:hAnsi="Bookman Old Style" w:cs="Arial"/>
          <w:kern w:val="24"/>
          <w:lang w:val="id-ID"/>
        </w:rPr>
        <w:t>sebagaimana dimaksud pada angka 1</w:t>
      </w:r>
      <w:r w:rsidRPr="002D5C31">
        <w:rPr>
          <w:rFonts w:ascii="Bookman Old Style" w:hAnsi="Bookman Old Style" w:cs="Arial"/>
          <w:kern w:val="24"/>
          <w:lang w:val="id-ID"/>
        </w:rPr>
        <w:t xml:space="preserve">, petugas penyusun sebagaimana dimaksud dalam angka </w:t>
      </w:r>
      <w:r w:rsidRPr="002D5C31">
        <w:rPr>
          <w:rFonts w:ascii="Bookman Old Style" w:hAnsi="Bookman Old Style" w:cs="Arial"/>
          <w:kern w:val="24"/>
          <w:lang w:val="en-ID"/>
        </w:rPr>
        <w:t>R</w:t>
      </w:r>
      <w:proofErr w:type="spellStart"/>
      <w:r w:rsidRPr="002D5C31">
        <w:rPr>
          <w:rFonts w:ascii="Bookman Old Style" w:hAnsi="Bookman Old Style" w:cs="Arial"/>
          <w:kern w:val="24"/>
          <w:lang w:val="id-ID"/>
        </w:rPr>
        <w:t>omawi</w:t>
      </w:r>
      <w:proofErr w:type="spellEnd"/>
      <w:r w:rsidRPr="002D5C31">
        <w:rPr>
          <w:rFonts w:ascii="Bookman Old Style" w:hAnsi="Bookman Old Style" w:cs="Arial"/>
          <w:kern w:val="24"/>
          <w:lang w:val="id-ID"/>
        </w:rPr>
        <w:t xml:space="preserve"> IV angka 2 harus </w:t>
      </w:r>
      <w:r w:rsidR="00617218" w:rsidRPr="00BC6D09">
        <w:rPr>
          <w:rFonts w:ascii="Bookman Old Style" w:hAnsi="Bookman Old Style" w:cs="Arial"/>
          <w:kern w:val="24"/>
          <w:lang w:val="id-ID"/>
        </w:rPr>
        <w:t xml:space="preserve">memiliki </w:t>
      </w:r>
      <w:proofErr w:type="spellStart"/>
      <w:r w:rsidR="00617218" w:rsidRPr="00BC6D09">
        <w:rPr>
          <w:rFonts w:ascii="Bookman Old Style" w:hAnsi="Bookman Old Style" w:cs="Arial"/>
          <w:kern w:val="24"/>
        </w:rPr>
        <w:t>akses</w:t>
      </w:r>
      <w:proofErr w:type="spellEnd"/>
      <w:r w:rsidR="00617218"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="00617218" w:rsidRPr="00BC6D09">
        <w:rPr>
          <w:rFonts w:ascii="Bookman Old Style" w:hAnsi="Bookman Old Style" w:cs="Arial"/>
          <w:kern w:val="24"/>
        </w:rPr>
        <w:t>terhadap</w:t>
      </w:r>
      <w:proofErr w:type="spellEnd"/>
      <w:r w:rsidR="00617218" w:rsidRPr="00BC6D09">
        <w:rPr>
          <w:rFonts w:ascii="Bookman Old Style" w:hAnsi="Bookman Old Style" w:cs="Arial"/>
          <w:kern w:val="24"/>
        </w:rPr>
        <w:t xml:space="preserve"> </w:t>
      </w:r>
      <w:r w:rsidR="00617218" w:rsidRPr="00BC6D09">
        <w:rPr>
          <w:rFonts w:ascii="Bookman Old Style" w:hAnsi="Bookman Old Style"/>
          <w:lang w:val="id-ID"/>
        </w:rPr>
        <w:t xml:space="preserve">sistem jaringan komunikasi data </w:t>
      </w:r>
      <w:r w:rsidR="00617218" w:rsidRPr="00BC6D09">
        <w:rPr>
          <w:rFonts w:ascii="Bookman Old Style" w:hAnsi="Bookman Old Style" w:cs="Arial"/>
          <w:kern w:val="24"/>
          <w:lang w:val="id-ID"/>
        </w:rPr>
        <w:t>Otoritas Jasa Keuangan</w:t>
      </w:r>
      <w:r w:rsidRPr="002D5C31">
        <w:rPr>
          <w:rFonts w:ascii="Bookman Old Style" w:hAnsi="Bookman Old Style" w:cs="Arial"/>
          <w:kern w:val="24"/>
          <w:lang w:val="id-ID"/>
        </w:rPr>
        <w:t xml:space="preserve">. </w:t>
      </w:r>
    </w:p>
    <w:p w14:paraId="1A9C158A" w14:textId="577800A5" w:rsidR="00D74885" w:rsidRPr="00617218" w:rsidRDefault="00617218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BC6D09">
        <w:rPr>
          <w:rFonts w:ascii="Bookman Old Style" w:hAnsi="Bookman Old Style" w:cs="Arial"/>
          <w:kern w:val="24"/>
          <w:lang w:val="id-ID"/>
        </w:rPr>
        <w:t xml:space="preserve">Untuk memperoleh </w:t>
      </w:r>
      <w:proofErr w:type="spellStart"/>
      <w:r w:rsidRPr="00BC6D09">
        <w:rPr>
          <w:rFonts w:ascii="Bookman Old Style" w:hAnsi="Bookman Old Style" w:cs="Arial"/>
          <w:kern w:val="24"/>
        </w:rPr>
        <w:t>akses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r w:rsidRPr="00BC6D09">
        <w:rPr>
          <w:rFonts w:ascii="Bookman Old Style" w:hAnsi="Bookman Old Style"/>
          <w:lang w:val="id-ID"/>
        </w:rPr>
        <w:t xml:space="preserve">sistem jaringan komunikasi data </w:t>
      </w:r>
      <w:r w:rsidRPr="00BC6D09">
        <w:rPr>
          <w:rFonts w:ascii="Bookman Old Style" w:hAnsi="Bookman Old Style" w:cs="Arial"/>
          <w:kern w:val="24"/>
          <w:lang w:val="id-ID"/>
        </w:rPr>
        <w:t xml:space="preserve">Otoritas Jasa Keuangan sebagaimana dimaksud pada angka </w:t>
      </w:r>
      <w:r w:rsidRPr="00BC6D09">
        <w:rPr>
          <w:rFonts w:ascii="Bookman Old Style" w:hAnsi="Bookman Old Style" w:cs="Arial"/>
          <w:kern w:val="24"/>
        </w:rPr>
        <w:t>2</w:t>
      </w:r>
      <w:r w:rsidRPr="00BC6D09">
        <w:rPr>
          <w:rFonts w:ascii="Bookman Old Style" w:hAnsi="Bookman Old Style" w:cs="Arial"/>
          <w:kern w:val="24"/>
          <w:lang w:val="id-ID"/>
        </w:rPr>
        <w:t xml:space="preserve">, </w:t>
      </w:r>
      <w:proofErr w:type="spellStart"/>
      <w:r>
        <w:rPr>
          <w:rFonts w:ascii="Bookman Old Style" w:hAnsi="Bookman Old Style"/>
        </w:rPr>
        <w:t>Deputi</w:t>
      </w:r>
      <w:proofErr w:type="spellEnd"/>
      <w:r w:rsidRPr="002D5C3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Komisioner</w:t>
      </w:r>
      <w:proofErr w:type="spellEnd"/>
      <w:r w:rsidRPr="00BC6D09">
        <w:rPr>
          <w:rFonts w:ascii="Bookman Old Style" w:hAnsi="Bookman Old Style" w:cs="Arial"/>
          <w:kern w:val="24"/>
          <w:lang w:val="id-ID"/>
        </w:rPr>
        <w:t xml:space="preserve"> harus menyampaikan permohonan sesuai dengan format 2 sebagaimana tercantum dalam Lampiran I</w:t>
      </w:r>
      <w:r w:rsidRPr="00BC6D09">
        <w:rPr>
          <w:rFonts w:ascii="Bookman Old Style" w:hAnsi="Bookman Old Style" w:cs="Arial"/>
          <w:kern w:val="24"/>
        </w:rPr>
        <w:t>V</w:t>
      </w:r>
      <w:r w:rsidRPr="00BC6D09">
        <w:rPr>
          <w:rFonts w:ascii="Bookman Old Style" w:hAnsi="Bookman Old Style" w:cs="Arial"/>
          <w:kern w:val="24"/>
          <w:lang w:val="id-ID"/>
        </w:rPr>
        <w:t xml:space="preserve"> yang merupakan</w:t>
      </w:r>
      <w:r w:rsidRPr="00BC6D09">
        <w:rPr>
          <w:rFonts w:ascii="Bookman Old Style" w:hAnsi="Bookman Old Style" w:cs="Arial"/>
          <w:kern w:val="24"/>
        </w:rPr>
        <w:t xml:space="preserve"> </w:t>
      </w:r>
      <w:r w:rsidRPr="00BC6D09">
        <w:rPr>
          <w:rFonts w:ascii="Bookman Old Style" w:hAnsi="Bookman Old Style" w:cs="Arial"/>
          <w:kern w:val="24"/>
          <w:lang w:val="id-ID"/>
        </w:rPr>
        <w:t xml:space="preserve">bagian </w:t>
      </w:r>
      <w:r w:rsidRPr="00BC6D09">
        <w:rPr>
          <w:rFonts w:ascii="Bookman Old Style" w:hAnsi="Bookman Old Style" w:cs="Arial"/>
          <w:kern w:val="24"/>
          <w:lang w:val="id-ID"/>
        </w:rPr>
        <w:lastRenderedPageBreak/>
        <w:t>tidak terpisahkan dari Surat Edaran Otoritas Jasa Keuangan ini</w:t>
      </w:r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dengan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menyampaikan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alamat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surat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elektronik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pengguna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(</w:t>
      </w:r>
      <w:r w:rsidRPr="00BC6D09">
        <w:rPr>
          <w:rFonts w:ascii="Bookman Old Style" w:hAnsi="Bookman Old Style" w:cs="Arial"/>
          <w:i/>
          <w:iCs/>
          <w:kern w:val="24"/>
        </w:rPr>
        <w:t>email user</w:t>
      </w:r>
      <w:r w:rsidRPr="00BC6D09">
        <w:rPr>
          <w:rFonts w:ascii="Bookman Old Style" w:hAnsi="Bookman Old Style" w:cs="Arial"/>
          <w:kern w:val="24"/>
        </w:rPr>
        <w:t>)</w:t>
      </w:r>
      <w:r w:rsidRPr="00BC6D09">
        <w:rPr>
          <w:rFonts w:ascii="Bookman Old Style" w:hAnsi="Bookman Old Style" w:cs="Arial"/>
          <w:kern w:val="24"/>
          <w:lang w:val="id-ID"/>
        </w:rPr>
        <w:t>.</w:t>
      </w:r>
      <w:r w:rsidR="00D74885" w:rsidRPr="002D5C31">
        <w:rPr>
          <w:rFonts w:ascii="Bookman Old Style" w:hAnsi="Bookman Old Style" w:cs="Arial"/>
          <w:kern w:val="24"/>
          <w:lang w:val="id-ID"/>
        </w:rPr>
        <w:t xml:space="preserve"> </w:t>
      </w:r>
    </w:p>
    <w:p w14:paraId="31BDA0F8" w14:textId="507EFF1F" w:rsidR="00617218" w:rsidRPr="002D5C31" w:rsidRDefault="00617218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BC6D09">
        <w:rPr>
          <w:rFonts w:ascii="Bookman Old Style" w:hAnsi="Bookman Old Style" w:cs="Arial"/>
          <w:kern w:val="24"/>
          <w:lang w:val="id-ID"/>
        </w:rPr>
        <w:t xml:space="preserve">Dalam hal </w:t>
      </w: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2D5C31">
        <w:rPr>
          <w:rFonts w:ascii="Bookman Old Style" w:hAnsi="Bookman Old Style" w:cs="Arial"/>
          <w:kern w:val="24"/>
          <w:lang w:val="id-ID"/>
        </w:rPr>
        <w:t xml:space="preserve"> </w:t>
      </w:r>
      <w:r w:rsidRPr="00BC6D09">
        <w:rPr>
          <w:rFonts w:ascii="Bookman Old Style" w:hAnsi="Bookman Old Style" w:cs="Arial"/>
          <w:kern w:val="24"/>
          <w:lang w:val="id-ID"/>
        </w:rPr>
        <w:t xml:space="preserve">melakukan perubahan </w:t>
      </w:r>
      <w:proofErr w:type="spellStart"/>
      <w:r w:rsidRPr="00BC6D09">
        <w:rPr>
          <w:rFonts w:ascii="Bookman Old Style" w:hAnsi="Bookman Old Style" w:cs="Arial"/>
          <w:kern w:val="24"/>
        </w:rPr>
        <w:t>alamat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surat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elektronik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pengguna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(</w:t>
      </w:r>
      <w:r w:rsidRPr="00BC6D09">
        <w:rPr>
          <w:rFonts w:ascii="Bookman Old Style" w:hAnsi="Bookman Old Style" w:cs="Arial"/>
          <w:i/>
          <w:iCs/>
          <w:kern w:val="24"/>
        </w:rPr>
        <w:t>email user</w:t>
      </w:r>
      <w:r w:rsidRPr="00BC6D09">
        <w:rPr>
          <w:rFonts w:ascii="Bookman Old Style" w:hAnsi="Bookman Old Style" w:cs="Arial"/>
          <w:kern w:val="24"/>
        </w:rPr>
        <w:t>)</w:t>
      </w:r>
      <w:r w:rsidRPr="00BC6D09">
        <w:rPr>
          <w:rFonts w:ascii="Bookman Old Style" w:hAnsi="Bookman Old Style" w:cs="Arial"/>
          <w:kern w:val="24"/>
          <w:lang w:val="id-ID"/>
        </w:rPr>
        <w:t xml:space="preserve"> sebagaimana dimaksud </w:t>
      </w:r>
      <w:r w:rsidRPr="00BC6D09">
        <w:rPr>
          <w:rFonts w:ascii="Bookman Old Style" w:hAnsi="Bookman Old Style" w:cs="Arial"/>
          <w:kern w:val="24"/>
        </w:rPr>
        <w:t>pada</w:t>
      </w:r>
      <w:r w:rsidRPr="00BC6D09">
        <w:rPr>
          <w:rFonts w:ascii="Bookman Old Style" w:hAnsi="Bookman Old Style" w:cs="Arial"/>
          <w:kern w:val="24"/>
          <w:lang w:val="id-ID"/>
        </w:rPr>
        <w:t xml:space="preserve"> angka </w:t>
      </w:r>
      <w:r w:rsidRPr="00BC6D09">
        <w:rPr>
          <w:rFonts w:ascii="Bookman Old Style" w:hAnsi="Bookman Old Style" w:cs="Arial"/>
          <w:kern w:val="24"/>
        </w:rPr>
        <w:t>3</w:t>
      </w:r>
      <w:r w:rsidRPr="00BC6D09">
        <w:rPr>
          <w:rFonts w:ascii="Bookman Old Style" w:hAnsi="Bookman Old Style" w:cs="Arial"/>
          <w:kern w:val="24"/>
          <w:lang w:val="id-ID"/>
        </w:rPr>
        <w:t xml:space="preserve">, </w:t>
      </w:r>
      <w:proofErr w:type="spellStart"/>
      <w:r>
        <w:rPr>
          <w:rFonts w:ascii="Bookman Old Style" w:hAnsi="Bookman Old Style"/>
        </w:rPr>
        <w:t>Deputi</w:t>
      </w:r>
      <w:proofErr w:type="spellEnd"/>
      <w:r w:rsidRPr="002D5C31"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Komisioner</w:t>
      </w:r>
      <w:proofErr w:type="spellEnd"/>
      <w:r w:rsidRPr="00BC6D09">
        <w:rPr>
          <w:rFonts w:ascii="Bookman Old Style" w:hAnsi="Bookman Old Style" w:cs="Arial"/>
          <w:kern w:val="24"/>
          <w:lang w:val="id-ID"/>
        </w:rPr>
        <w:t xml:space="preserve"> harus menyampaikan permohonan</w:t>
      </w:r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perubahan</w:t>
      </w:r>
      <w:proofErr w:type="spellEnd"/>
      <w:r w:rsidRPr="00BC6D09">
        <w:rPr>
          <w:rFonts w:ascii="Bookman Old Style" w:hAnsi="Bookman Old Style" w:cs="Arial"/>
          <w:kern w:val="24"/>
          <w:lang w:val="id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akses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r w:rsidRPr="00BC6D09">
        <w:rPr>
          <w:rFonts w:ascii="Bookman Old Style" w:hAnsi="Bookman Old Style"/>
          <w:lang w:val="id-ID"/>
        </w:rPr>
        <w:t xml:space="preserve">sistem jaringan komunikasi data </w:t>
      </w:r>
      <w:r w:rsidRPr="00BC6D09">
        <w:rPr>
          <w:rFonts w:ascii="Bookman Old Style" w:hAnsi="Bookman Old Style" w:cs="Arial"/>
          <w:kern w:val="24"/>
          <w:lang w:val="id-ID"/>
        </w:rPr>
        <w:t xml:space="preserve">Otoritas Jasa Keuangan sebagaimana dimaksud pada angka 2 sesuai dengan format 3 sebagaimana tercantum dalam Lampiran </w:t>
      </w:r>
      <w:r w:rsidRPr="00BC6D09">
        <w:rPr>
          <w:rFonts w:ascii="Bookman Old Style" w:hAnsi="Bookman Old Style" w:cs="Arial"/>
          <w:kern w:val="24"/>
        </w:rPr>
        <w:t>IV</w:t>
      </w:r>
      <w:r w:rsidRPr="00BC6D09">
        <w:rPr>
          <w:rFonts w:ascii="Bookman Old Style" w:hAnsi="Bookman Old Style" w:cs="Arial"/>
          <w:kern w:val="24"/>
          <w:lang w:val="id-ID"/>
        </w:rPr>
        <w:t xml:space="preserve"> yang merupakan</w:t>
      </w:r>
      <w:r w:rsidRPr="00BC6D09">
        <w:rPr>
          <w:rFonts w:ascii="Bookman Old Style" w:hAnsi="Bookman Old Style" w:cs="Arial"/>
          <w:kern w:val="24"/>
        </w:rPr>
        <w:t xml:space="preserve"> </w:t>
      </w:r>
      <w:r w:rsidRPr="00BC6D09">
        <w:rPr>
          <w:rFonts w:ascii="Bookman Old Style" w:hAnsi="Bookman Old Style" w:cs="Arial"/>
          <w:kern w:val="24"/>
          <w:lang w:val="id-ID"/>
        </w:rPr>
        <w:t>bagian tidak terpisahkan dari Surat Edaran Otoritas Jasa Keuangan ini.</w:t>
      </w:r>
    </w:p>
    <w:p w14:paraId="39ABBED2" w14:textId="1F8E9AB5" w:rsidR="00D74885" w:rsidRPr="002D5C31" w:rsidRDefault="00617218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 w:cs="Arial"/>
          <w:kern w:val="24"/>
          <w:lang w:val="id-ID"/>
        </w:rPr>
      </w:pPr>
      <w:proofErr w:type="spellStart"/>
      <w:r w:rsidRPr="00BC6D09">
        <w:rPr>
          <w:rFonts w:ascii="Bookman Old Style" w:hAnsi="Bookman Old Style"/>
        </w:rPr>
        <w:t>Dalam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hal</w:t>
      </w:r>
      <w:proofErr w:type="spellEnd"/>
      <w:r w:rsidRPr="00BC6D09">
        <w:rPr>
          <w:rFonts w:ascii="Bookman Old Style" w:hAnsi="Bookman Old Style"/>
        </w:rPr>
        <w:t xml:space="preserve"> </w:t>
      </w:r>
      <w:r w:rsidRPr="00BC6D09">
        <w:rPr>
          <w:rFonts w:ascii="Bookman Old Style" w:hAnsi="Bookman Old Style"/>
          <w:lang w:val="id-ID"/>
        </w:rPr>
        <w:t xml:space="preserve">sistem jaringan komunikasi data </w:t>
      </w:r>
      <w:r w:rsidRPr="00BC6D09">
        <w:rPr>
          <w:rFonts w:ascii="Bookman Old Style" w:hAnsi="Bookman Old Style" w:cs="Arial"/>
          <w:kern w:val="24"/>
          <w:lang w:val="id-ID"/>
        </w:rPr>
        <w:t>Otoritas Jasa Keuangan</w:t>
      </w:r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sebagaimana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dimaksud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pada </w:t>
      </w:r>
      <w:proofErr w:type="spellStart"/>
      <w:r w:rsidRPr="00BC6D09">
        <w:rPr>
          <w:rFonts w:ascii="Bookman Old Style" w:hAnsi="Bookman Old Style" w:cs="Arial"/>
          <w:kern w:val="24"/>
        </w:rPr>
        <w:t>angka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1 </w:t>
      </w:r>
      <w:proofErr w:type="spellStart"/>
      <w:r w:rsidRPr="00BC6D09">
        <w:rPr>
          <w:rFonts w:ascii="Bookman Old Style" w:hAnsi="Bookman Old Style" w:cs="Arial"/>
          <w:kern w:val="24"/>
        </w:rPr>
        <w:t>belum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tersedia</w:t>
      </w:r>
      <w:proofErr w:type="spellEnd"/>
      <w:r w:rsidRPr="00BC6D09">
        <w:rPr>
          <w:rFonts w:ascii="Bookman Old Style" w:hAnsi="Bookman Old Style"/>
        </w:rPr>
        <w:t xml:space="preserve">, </w:t>
      </w: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2D5C31">
        <w:rPr>
          <w:rFonts w:ascii="Bookman Old Style" w:hAnsi="Bookman Old Style" w:cs="Arial"/>
          <w:kern w:val="24"/>
          <w:lang w:val="id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wajib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menyampaikan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laporan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bulanan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secara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r w:rsidRPr="00BC6D09">
        <w:rPr>
          <w:rFonts w:ascii="Bookman Old Style" w:hAnsi="Bookman Old Style"/>
        </w:rPr>
        <w:t xml:space="preserve">daring </w:t>
      </w:r>
      <w:r w:rsidRPr="00BC6D09">
        <w:rPr>
          <w:rFonts w:ascii="Bookman Old Style" w:hAnsi="Bookman Old Style" w:cs="Arial"/>
          <w:kern w:val="24"/>
        </w:rPr>
        <w:t>(</w:t>
      </w:r>
      <w:r w:rsidRPr="00BC6D09">
        <w:rPr>
          <w:rFonts w:ascii="Bookman Old Style" w:hAnsi="Bookman Old Style" w:cs="Arial"/>
          <w:i/>
          <w:iCs/>
          <w:kern w:val="24"/>
        </w:rPr>
        <w:t>online</w:t>
      </w:r>
      <w:r w:rsidRPr="00BC6D09">
        <w:rPr>
          <w:rFonts w:ascii="Bookman Old Style" w:hAnsi="Bookman Old Style" w:cs="Arial"/>
          <w:kern w:val="24"/>
        </w:rPr>
        <w:t>)</w:t>
      </w:r>
      <w:r w:rsidRPr="00BC6D09">
        <w:rPr>
          <w:rFonts w:ascii="Bookman Old Style" w:hAnsi="Bookman Old Style" w:cs="Arial"/>
          <w:i/>
          <w:iCs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melalui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alamat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surat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</w:rPr>
        <w:t>elektronik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(</w:t>
      </w:r>
      <w:r w:rsidRPr="00BC6D09">
        <w:rPr>
          <w:rFonts w:ascii="Bookman Old Style" w:hAnsi="Bookman Old Style" w:cs="Arial"/>
          <w:i/>
          <w:iCs/>
          <w:kern w:val="24"/>
        </w:rPr>
        <w:t>email</w:t>
      </w:r>
      <w:r w:rsidRPr="00BC6D09">
        <w:rPr>
          <w:rFonts w:ascii="Bookman Old Style" w:hAnsi="Bookman Old Style" w:cs="Arial"/>
          <w:kern w:val="24"/>
        </w:rPr>
        <w:t xml:space="preserve">) yang </w:t>
      </w:r>
      <w:proofErr w:type="spellStart"/>
      <w:r w:rsidRPr="00BC6D09">
        <w:rPr>
          <w:rFonts w:ascii="Bookman Old Style" w:hAnsi="Bookman Old Style" w:cs="Arial"/>
          <w:kern w:val="24"/>
        </w:rPr>
        <w:t>ditetapkan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oleh </w:t>
      </w:r>
      <w:r w:rsidRPr="00BC6D09">
        <w:rPr>
          <w:rFonts w:ascii="Bookman Old Style" w:hAnsi="Bookman Old Style" w:cs="Arial"/>
          <w:kern w:val="24"/>
          <w:lang w:val="id-ID"/>
        </w:rPr>
        <w:t>Otoritas Jasa Keuangan</w:t>
      </w:r>
      <w:r w:rsidRPr="00BC6D09">
        <w:rPr>
          <w:rFonts w:ascii="Bookman Old Style" w:hAnsi="Bookman Old Style"/>
        </w:rPr>
        <w:t>.</w:t>
      </w:r>
      <w:r w:rsidR="00D74885" w:rsidRPr="002D5C31">
        <w:rPr>
          <w:rFonts w:ascii="Bookman Old Style" w:hAnsi="Bookman Old Style" w:cs="Arial"/>
          <w:kern w:val="24"/>
          <w:lang w:val="id-ID"/>
        </w:rPr>
        <w:t xml:space="preserve"> </w:t>
      </w:r>
    </w:p>
    <w:p w14:paraId="0CC45F06" w14:textId="77777777" w:rsidR="00D74885" w:rsidRPr="002D5C31" w:rsidRDefault="00D74885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Dalam hal terjadi gangguan teknis pada saat batas waktu penyampaian Laporan Bulanan sehingga: </w:t>
      </w:r>
    </w:p>
    <w:p w14:paraId="647E2FC3" w14:textId="3679C480" w:rsidR="00D74885" w:rsidRPr="002D5C31" w:rsidRDefault="00D01979" w:rsidP="00D74885">
      <w:pPr>
        <w:pStyle w:val="ListParagraph"/>
        <w:numPr>
          <w:ilvl w:val="0"/>
          <w:numId w:val="14"/>
        </w:numPr>
        <w:spacing w:before="0" w:after="0" w:line="360" w:lineRule="auto"/>
        <w:ind w:left="1701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="00D74885" w:rsidRPr="002D5C31">
        <w:rPr>
          <w:rFonts w:ascii="Bookman Old Style" w:hAnsi="Bookman Old Style"/>
          <w:lang w:val="id-ID"/>
        </w:rPr>
        <w:t xml:space="preserve"> tidak dapat menyampaikan Laporan Bulanan secara </w:t>
      </w:r>
      <w:r w:rsidR="00617218" w:rsidRPr="00BC6D09">
        <w:rPr>
          <w:rFonts w:ascii="Bookman Old Style" w:hAnsi="Bookman Old Style"/>
        </w:rPr>
        <w:t xml:space="preserve">daring </w:t>
      </w:r>
      <w:r w:rsidR="002F1D5F" w:rsidRPr="002D5C31">
        <w:rPr>
          <w:rFonts w:ascii="Bookman Old Style" w:hAnsi="Bookman Old Style"/>
          <w:lang w:val="id-ID"/>
        </w:rPr>
        <w:t>(</w:t>
      </w:r>
      <w:proofErr w:type="spellStart"/>
      <w:r w:rsidR="00D74885" w:rsidRPr="002D5C31">
        <w:rPr>
          <w:rFonts w:ascii="Bookman Old Style" w:hAnsi="Bookman Old Style"/>
          <w:i/>
          <w:lang w:val="id-ID"/>
        </w:rPr>
        <w:t>online</w:t>
      </w:r>
      <w:proofErr w:type="spellEnd"/>
      <w:r w:rsidR="002F1D5F" w:rsidRPr="002D5C31">
        <w:rPr>
          <w:rFonts w:ascii="Bookman Old Style" w:hAnsi="Bookman Old Style"/>
          <w:lang w:val="id-ID"/>
        </w:rPr>
        <w:t>)</w:t>
      </w:r>
      <w:r w:rsidR="00D74885" w:rsidRPr="002D5C31">
        <w:rPr>
          <w:rFonts w:ascii="Bookman Old Style" w:hAnsi="Bookman Old Style"/>
          <w:lang w:val="id-ID"/>
        </w:rPr>
        <w:t>;</w:t>
      </w:r>
      <w:r w:rsidR="00D74885" w:rsidRPr="002D5C31">
        <w:rPr>
          <w:rFonts w:ascii="Bookman Old Style" w:hAnsi="Bookman Old Style"/>
          <w:b/>
          <w:lang w:val="id-ID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 xml:space="preserve">dan/atau </w:t>
      </w:r>
    </w:p>
    <w:p w14:paraId="57FB29B9" w14:textId="4E0AF17C" w:rsidR="00D74885" w:rsidRPr="002D5C31" w:rsidRDefault="00D74885" w:rsidP="00D74885">
      <w:pPr>
        <w:pStyle w:val="ListParagraph"/>
        <w:numPr>
          <w:ilvl w:val="0"/>
          <w:numId w:val="14"/>
        </w:numPr>
        <w:spacing w:before="0" w:after="0" w:line="360" w:lineRule="auto"/>
        <w:ind w:left="1701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Otoritas Jasa Keuangan tidak dapat menerima Laporan Bulanan secara </w:t>
      </w:r>
      <w:r w:rsidR="00617218" w:rsidRPr="00BC6D09">
        <w:rPr>
          <w:rFonts w:ascii="Bookman Old Style" w:hAnsi="Bookman Old Style"/>
        </w:rPr>
        <w:t xml:space="preserve">daring </w:t>
      </w:r>
      <w:r w:rsidR="002F1D5F" w:rsidRPr="002D5C31">
        <w:rPr>
          <w:rFonts w:ascii="Bookman Old Style" w:hAnsi="Bookman Old Style"/>
          <w:lang w:val="id-ID"/>
        </w:rPr>
        <w:t>(</w:t>
      </w:r>
      <w:proofErr w:type="spellStart"/>
      <w:r w:rsidRPr="002D5C31">
        <w:rPr>
          <w:rFonts w:ascii="Bookman Old Style" w:hAnsi="Bookman Old Style"/>
          <w:i/>
          <w:lang w:val="id-ID"/>
        </w:rPr>
        <w:t>online</w:t>
      </w:r>
      <w:proofErr w:type="spellEnd"/>
      <w:r w:rsidR="002F1D5F" w:rsidRPr="002D5C31">
        <w:rPr>
          <w:rFonts w:ascii="Bookman Old Style" w:hAnsi="Bookman Old Style"/>
          <w:lang w:val="id-ID"/>
        </w:rPr>
        <w:t>)</w:t>
      </w:r>
      <w:r w:rsidRPr="002D5C31">
        <w:rPr>
          <w:rFonts w:ascii="Bookman Old Style" w:hAnsi="Bookman Old Style"/>
          <w:i/>
          <w:lang w:val="id-ID"/>
        </w:rPr>
        <w:t xml:space="preserve">, </w:t>
      </w:r>
    </w:p>
    <w:p w14:paraId="597C8EE6" w14:textId="5C6D6507" w:rsidR="00D74885" w:rsidRPr="002D5C31" w:rsidRDefault="00D01979" w:rsidP="00D74885">
      <w:pPr>
        <w:spacing w:before="0" w:after="0" w:line="360" w:lineRule="auto"/>
        <w:ind w:left="1134" w:right="0"/>
        <w:jc w:val="both"/>
        <w:rPr>
          <w:rFonts w:ascii="Bookman Old Style" w:hAnsi="Bookman Old Style"/>
          <w:lang w:val="id-ID"/>
        </w:rPr>
      </w:pP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2D5C31">
        <w:rPr>
          <w:rFonts w:ascii="Bookman Old Style" w:hAnsi="Bookman Old Style"/>
          <w:lang w:val="en-ID"/>
        </w:rPr>
        <w:t xml:space="preserve"> </w:t>
      </w:r>
      <w:proofErr w:type="spellStart"/>
      <w:r w:rsidR="00D74885" w:rsidRPr="002D5C31">
        <w:rPr>
          <w:rFonts w:ascii="Bookman Old Style" w:hAnsi="Bookman Old Style"/>
          <w:lang w:val="en-ID"/>
        </w:rPr>
        <w:t>wajib</w:t>
      </w:r>
      <w:proofErr w:type="spellEnd"/>
      <w:r w:rsidR="00D74885" w:rsidRPr="002D5C31">
        <w:rPr>
          <w:rFonts w:ascii="Bookman Old Style" w:hAnsi="Bookman Old Style"/>
          <w:lang w:val="en-ID"/>
        </w:rPr>
        <w:t xml:space="preserve"> </w:t>
      </w:r>
      <w:proofErr w:type="spellStart"/>
      <w:r w:rsidR="00D74885" w:rsidRPr="002D5C31">
        <w:rPr>
          <w:rFonts w:ascii="Bookman Old Style" w:hAnsi="Bookman Old Style"/>
          <w:lang w:val="en-ID"/>
        </w:rPr>
        <w:t>menyampaikan</w:t>
      </w:r>
      <w:proofErr w:type="spellEnd"/>
      <w:r w:rsidR="00D74885" w:rsidRPr="002D5C31">
        <w:rPr>
          <w:rFonts w:ascii="Bookman Old Style" w:hAnsi="Bookman Old Style"/>
          <w:lang w:val="en-ID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 xml:space="preserve">Laporan Bulanan secara </w:t>
      </w:r>
      <w:r w:rsidR="00617218" w:rsidRPr="00BC6D09">
        <w:rPr>
          <w:rFonts w:ascii="Bookman Old Style" w:hAnsi="Bookman Old Style"/>
        </w:rPr>
        <w:t>luring</w:t>
      </w:r>
      <w:r w:rsidR="00D74885" w:rsidRPr="002D5C31">
        <w:rPr>
          <w:rFonts w:ascii="Bookman Old Style" w:hAnsi="Bookman Old Style"/>
          <w:lang w:val="id-ID"/>
        </w:rPr>
        <w:t xml:space="preserve"> </w:t>
      </w:r>
      <w:r w:rsidR="002F1D5F" w:rsidRPr="002D5C31">
        <w:rPr>
          <w:rFonts w:ascii="Bookman Old Style" w:hAnsi="Bookman Old Style"/>
          <w:lang w:val="id-ID"/>
        </w:rPr>
        <w:t>(</w:t>
      </w:r>
      <w:proofErr w:type="spellStart"/>
      <w:r w:rsidR="00D74885" w:rsidRPr="002D5C31">
        <w:rPr>
          <w:rFonts w:ascii="Bookman Old Style" w:hAnsi="Bookman Old Style"/>
          <w:i/>
          <w:lang w:val="id-ID"/>
        </w:rPr>
        <w:t>offline</w:t>
      </w:r>
      <w:proofErr w:type="spellEnd"/>
      <w:r w:rsidR="002F1D5F" w:rsidRPr="002D5C31">
        <w:rPr>
          <w:rFonts w:ascii="Bookman Old Style" w:hAnsi="Bookman Old Style"/>
          <w:lang w:val="id-ID"/>
        </w:rPr>
        <w:t>)</w:t>
      </w:r>
      <w:r w:rsidR="00D74885" w:rsidRPr="002D5C31">
        <w:rPr>
          <w:rFonts w:ascii="Bookman Old Style" w:hAnsi="Bookman Old Style"/>
          <w:b/>
          <w:lang w:val="id-ID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>paling lambat pada hari kerja berikutnya</w:t>
      </w:r>
      <w:r w:rsidR="00D74885" w:rsidRPr="002D5C31">
        <w:rPr>
          <w:rFonts w:ascii="Bookman Old Style" w:hAnsi="Bookman Old Style"/>
          <w:i/>
          <w:lang w:val="id-ID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 xml:space="preserve">dalam bentuk salinan elektronik </w:t>
      </w:r>
      <w:r w:rsidR="002F1D5F" w:rsidRPr="002D5C31">
        <w:rPr>
          <w:rFonts w:ascii="Bookman Old Style" w:hAnsi="Bookman Old Style"/>
          <w:lang w:val="id-ID"/>
        </w:rPr>
        <w:t>(</w:t>
      </w:r>
      <w:proofErr w:type="spellStart"/>
      <w:r w:rsidR="00D74885" w:rsidRPr="002D5C31">
        <w:rPr>
          <w:rFonts w:ascii="Bookman Old Style" w:hAnsi="Bookman Old Style"/>
          <w:i/>
          <w:lang w:val="id-ID"/>
        </w:rPr>
        <w:t>soft</w:t>
      </w:r>
      <w:proofErr w:type="spellEnd"/>
      <w:r w:rsidR="00D74885" w:rsidRPr="002D5C31">
        <w:rPr>
          <w:rFonts w:ascii="Bookman Old Style" w:hAnsi="Bookman Old Style"/>
          <w:i/>
          <w:lang w:val="id-ID"/>
        </w:rPr>
        <w:t xml:space="preserve"> </w:t>
      </w:r>
      <w:proofErr w:type="spellStart"/>
      <w:r w:rsidR="00D74885" w:rsidRPr="002D5C31">
        <w:rPr>
          <w:rFonts w:ascii="Bookman Old Style" w:hAnsi="Bookman Old Style"/>
          <w:i/>
          <w:lang w:val="id-ID"/>
        </w:rPr>
        <w:t>file</w:t>
      </w:r>
      <w:proofErr w:type="spellEnd"/>
      <w:r w:rsidR="002F1D5F" w:rsidRPr="002D5C31">
        <w:rPr>
          <w:rFonts w:ascii="Bookman Old Style" w:hAnsi="Bookman Old Style"/>
          <w:lang w:val="id-ID"/>
        </w:rPr>
        <w:t>)</w:t>
      </w:r>
      <w:r w:rsidR="00D74885" w:rsidRPr="002D5C31">
        <w:rPr>
          <w:rFonts w:ascii="Bookman Old Style" w:hAnsi="Bookman Old Style"/>
          <w:i/>
          <w:lang w:val="id-ID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 xml:space="preserve">disertai dengan bukti validasi dan </w:t>
      </w:r>
      <w:proofErr w:type="spellStart"/>
      <w:r w:rsidR="00617218" w:rsidRPr="00BC6D09">
        <w:rPr>
          <w:rFonts w:ascii="Bookman Old Style" w:hAnsi="Bookman Old Style"/>
        </w:rPr>
        <w:t>disampaikan</w:t>
      </w:r>
      <w:proofErr w:type="spellEnd"/>
      <w:r w:rsidR="00617218" w:rsidRPr="00BC6D09">
        <w:rPr>
          <w:rFonts w:ascii="Bookman Old Style" w:hAnsi="Bookman Old Style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 xml:space="preserve">kepada Otoritas Jasa Keuangan melalui surat yang ditandatangani oleh </w:t>
      </w:r>
      <w:proofErr w:type="spellStart"/>
      <w:r w:rsidR="00617218">
        <w:rPr>
          <w:rFonts w:ascii="Bookman Old Style" w:hAnsi="Bookman Old Style"/>
        </w:rPr>
        <w:t>Deputi</w:t>
      </w:r>
      <w:proofErr w:type="spellEnd"/>
      <w:r w:rsidR="00617218" w:rsidRPr="002D5C31">
        <w:rPr>
          <w:rFonts w:ascii="Bookman Old Style" w:hAnsi="Bookman Old Style"/>
          <w:lang w:val="id-ID"/>
        </w:rPr>
        <w:t xml:space="preserve"> </w:t>
      </w:r>
      <w:proofErr w:type="spellStart"/>
      <w:r w:rsidR="00617218">
        <w:rPr>
          <w:rFonts w:ascii="Bookman Old Style" w:hAnsi="Bookman Old Style"/>
        </w:rPr>
        <w:t>Komisioner</w:t>
      </w:r>
      <w:proofErr w:type="spellEnd"/>
      <w:r w:rsidR="00617218" w:rsidRPr="002D5C31">
        <w:rPr>
          <w:rFonts w:ascii="Bookman Old Style" w:hAnsi="Bookman Old Style"/>
          <w:lang w:val="id-ID"/>
        </w:rPr>
        <w:t xml:space="preserve"> </w:t>
      </w:r>
      <w:r w:rsidR="00D74885" w:rsidRPr="002D5C31">
        <w:rPr>
          <w:rFonts w:ascii="Bookman Old Style" w:hAnsi="Bookman Old Style"/>
          <w:lang w:val="id-ID"/>
        </w:rPr>
        <w:t xml:space="preserve">dan ditujukan kepada: </w:t>
      </w:r>
    </w:p>
    <w:p w14:paraId="79DEBFEF" w14:textId="77777777" w:rsidR="00D74885" w:rsidRPr="002D5C31" w:rsidRDefault="00D74885" w:rsidP="00D74885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Otoritas Jasa Keuangan  </w:t>
      </w:r>
    </w:p>
    <w:p w14:paraId="71762C4E" w14:textId="77777777" w:rsidR="00D74885" w:rsidRPr="002D5C31" w:rsidRDefault="00D74885" w:rsidP="00D74885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u.p. Direktur Statistik dan Informasi IKNB</w:t>
      </w:r>
    </w:p>
    <w:p w14:paraId="5D8EAF89" w14:textId="2F262342" w:rsidR="00D74885" w:rsidRPr="00617218" w:rsidRDefault="00D74885" w:rsidP="00D74885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/>
        </w:rPr>
      </w:pPr>
      <w:r w:rsidRPr="002D5C31">
        <w:rPr>
          <w:rFonts w:ascii="Bookman Old Style" w:hAnsi="Bookman Old Style"/>
          <w:lang w:val="id-ID"/>
        </w:rPr>
        <w:t>Gedung Wisma Mulia 2 Lantai 1</w:t>
      </w:r>
      <w:r w:rsidR="00617218">
        <w:rPr>
          <w:rFonts w:ascii="Bookman Old Style" w:hAnsi="Bookman Old Style"/>
        </w:rPr>
        <w:t>8</w:t>
      </w:r>
    </w:p>
    <w:p w14:paraId="45F0F6B5" w14:textId="0FE0F190" w:rsidR="00D74885" w:rsidRPr="002D5C31" w:rsidRDefault="00D74885" w:rsidP="00D74885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Jalan Jenderal Gatot Subroto </w:t>
      </w:r>
      <w:proofErr w:type="spellStart"/>
      <w:r w:rsidRPr="002D5C31">
        <w:rPr>
          <w:rFonts w:ascii="Bookman Old Style" w:hAnsi="Bookman Old Style"/>
          <w:lang w:val="en-ID"/>
        </w:rPr>
        <w:t>Kav</w:t>
      </w:r>
      <w:proofErr w:type="spellEnd"/>
      <w:r w:rsidRPr="002D5C31">
        <w:rPr>
          <w:rFonts w:ascii="Bookman Old Style" w:hAnsi="Bookman Old Style"/>
          <w:lang w:val="en-ID"/>
        </w:rPr>
        <w:t>. 40</w:t>
      </w:r>
      <w:r w:rsidRPr="002D5C31">
        <w:rPr>
          <w:rFonts w:ascii="Bookman Old Style" w:hAnsi="Bookman Old Style"/>
          <w:lang w:val="id-ID"/>
        </w:rPr>
        <w:t>, Jakarta, 12710</w:t>
      </w:r>
    </w:p>
    <w:p w14:paraId="3332F5C9" w14:textId="0D9DA252" w:rsidR="00617218" w:rsidRPr="00617218" w:rsidRDefault="00617218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proofErr w:type="spellStart"/>
      <w:r w:rsidRPr="00BC6D09">
        <w:rPr>
          <w:rFonts w:ascii="Bookman Old Style" w:hAnsi="Bookman Old Style"/>
          <w:lang w:val="en-ID"/>
        </w:rPr>
        <w:t>Dalam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hal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mengalami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gangguan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teknis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sebagaimana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dimaksud</w:t>
      </w:r>
      <w:proofErr w:type="spellEnd"/>
      <w:r w:rsidRPr="00BC6D09">
        <w:rPr>
          <w:rFonts w:ascii="Bookman Old Style" w:hAnsi="Bookman Old Style"/>
          <w:lang w:val="en-ID"/>
        </w:rPr>
        <w:t xml:space="preserve"> pada </w:t>
      </w:r>
      <w:proofErr w:type="spellStart"/>
      <w:r w:rsidRPr="00BC6D09">
        <w:rPr>
          <w:rFonts w:ascii="Bookman Old Style" w:hAnsi="Bookman Old Style"/>
          <w:lang w:val="en-ID"/>
        </w:rPr>
        <w:t>angka</w:t>
      </w:r>
      <w:proofErr w:type="spellEnd"/>
      <w:r w:rsidRPr="00BC6D09">
        <w:rPr>
          <w:rFonts w:ascii="Bookman Old Style" w:hAnsi="Bookman Old Style"/>
          <w:lang w:val="en-ID"/>
        </w:rPr>
        <w:t xml:space="preserve"> 6 </w:t>
      </w:r>
      <w:proofErr w:type="spellStart"/>
      <w:r w:rsidRPr="00BC6D09">
        <w:rPr>
          <w:rFonts w:ascii="Bookman Old Style" w:hAnsi="Bookman Old Style"/>
          <w:lang w:val="en-ID"/>
        </w:rPr>
        <w:t>huruf</w:t>
      </w:r>
      <w:proofErr w:type="spellEnd"/>
      <w:r w:rsidRPr="00BC6D09">
        <w:rPr>
          <w:rFonts w:ascii="Bookman Old Style" w:hAnsi="Bookman Old Style"/>
          <w:lang w:val="en-ID"/>
        </w:rPr>
        <w:t xml:space="preserve"> a, </w:t>
      </w: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wajib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segera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menyampaikan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pemberitahuan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secara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tertulis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kepada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r w:rsidRPr="00BC6D09">
        <w:rPr>
          <w:rFonts w:ascii="Bookman Old Style" w:hAnsi="Bookman Old Style"/>
          <w:lang w:val="id-ID"/>
        </w:rPr>
        <w:t xml:space="preserve">Otoritas Jasa Keuangan </w:t>
      </w:r>
      <w:r w:rsidRPr="00BC6D09">
        <w:rPr>
          <w:rFonts w:ascii="Bookman Old Style" w:hAnsi="Bookman Old Style"/>
          <w:lang w:val="en-ID"/>
        </w:rPr>
        <w:t xml:space="preserve">pada </w:t>
      </w:r>
      <w:proofErr w:type="spellStart"/>
      <w:r w:rsidRPr="00BC6D09">
        <w:rPr>
          <w:rFonts w:ascii="Bookman Old Style" w:hAnsi="Bookman Old Style"/>
          <w:lang w:val="en-ID"/>
        </w:rPr>
        <w:t>hari</w:t>
      </w:r>
      <w:proofErr w:type="spellEnd"/>
      <w:r w:rsidRPr="00BC6D09">
        <w:rPr>
          <w:rFonts w:ascii="Bookman Old Style" w:hAnsi="Bookman Old Style"/>
          <w:lang w:val="en-ID"/>
        </w:rPr>
        <w:t xml:space="preserve"> yang </w:t>
      </w:r>
      <w:proofErr w:type="spellStart"/>
      <w:r w:rsidRPr="00BC6D09">
        <w:rPr>
          <w:rFonts w:ascii="Bookman Old Style" w:hAnsi="Bookman Old Style"/>
          <w:lang w:val="en-ID"/>
        </w:rPr>
        <w:t>sama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setelah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terjadinya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gangguan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teknis</w:t>
      </w:r>
      <w:proofErr w:type="spellEnd"/>
      <w:r w:rsidRPr="00BC6D09">
        <w:rPr>
          <w:rFonts w:ascii="Bookman Old Style" w:hAnsi="Bookman Old Style"/>
          <w:lang w:val="en-ID"/>
        </w:rPr>
        <w:t>.</w:t>
      </w:r>
    </w:p>
    <w:p w14:paraId="7368E187" w14:textId="3630A95E" w:rsidR="00617218" w:rsidRDefault="00617218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BC6D09">
        <w:rPr>
          <w:rFonts w:ascii="Bookman Old Style" w:hAnsi="Bookman Old Style"/>
          <w:lang w:val="id-ID"/>
        </w:rPr>
        <w:t xml:space="preserve">Dalam hal Otoritas Jasa Keuangan mengalami gangguan teknis sebagaimana dimaksud pada angka </w:t>
      </w:r>
      <w:r w:rsidRPr="00BC6D09">
        <w:rPr>
          <w:rFonts w:ascii="Bookman Old Style" w:hAnsi="Bookman Old Style"/>
        </w:rPr>
        <w:t>6</w:t>
      </w:r>
      <w:r w:rsidRPr="00BC6D09">
        <w:rPr>
          <w:rFonts w:ascii="Bookman Old Style" w:hAnsi="Bookman Old Style"/>
          <w:lang w:val="id-ID"/>
        </w:rPr>
        <w:t xml:space="preserve"> huruf b, Otoritas Jasa Keuangan mengumumkan secara tertulis kepada </w:t>
      </w: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r w:rsidRPr="00BC6D09">
        <w:rPr>
          <w:rFonts w:ascii="Bookman Old Style" w:hAnsi="Bookman Old Style"/>
          <w:lang w:val="id-ID"/>
        </w:rPr>
        <w:t>pada hari yang sama setelah terjadinya gangguan teknis.</w:t>
      </w:r>
    </w:p>
    <w:p w14:paraId="03DE4D20" w14:textId="02416D2A" w:rsidR="00617218" w:rsidRPr="00617218" w:rsidRDefault="00617218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proofErr w:type="spellStart"/>
      <w:r w:rsidRPr="00BC6D09">
        <w:rPr>
          <w:rFonts w:ascii="Bookman Old Style" w:hAnsi="Bookman Old Style"/>
          <w:lang w:val="en-ID"/>
        </w:rPr>
        <w:lastRenderedPageBreak/>
        <w:t>Penyampaian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laporan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bulanan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secara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r w:rsidRPr="00BC6D09">
        <w:rPr>
          <w:rFonts w:ascii="Bookman Old Style" w:hAnsi="Bookman Old Style"/>
        </w:rPr>
        <w:t xml:space="preserve">luring </w:t>
      </w:r>
      <w:r w:rsidRPr="00BC6D09">
        <w:rPr>
          <w:rFonts w:ascii="Bookman Old Style" w:hAnsi="Bookman Old Style" w:cs="Arial"/>
          <w:kern w:val="24"/>
          <w:lang w:val="en-ID"/>
        </w:rPr>
        <w:t>(</w:t>
      </w:r>
      <w:r w:rsidRPr="00BC6D09">
        <w:rPr>
          <w:rFonts w:ascii="Bookman Old Style" w:hAnsi="Bookman Old Style" w:cs="Arial"/>
          <w:i/>
          <w:iCs/>
          <w:kern w:val="24"/>
          <w:lang w:val="en-ID"/>
        </w:rPr>
        <w:t>offline</w:t>
      </w:r>
      <w:r w:rsidRPr="00BC6D09">
        <w:rPr>
          <w:rFonts w:ascii="Bookman Old Style" w:hAnsi="Bookman Old Style" w:cs="Arial"/>
          <w:kern w:val="24"/>
          <w:lang w:val="en-ID"/>
        </w:rPr>
        <w:t xml:space="preserve">)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sebagaimana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dimaksud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pada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angka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6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disampaikan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dalam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bentuk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rekaman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data yang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disimpan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dalam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cakram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padat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(</w:t>
      </w:r>
      <w:r w:rsidRPr="00BC6D09">
        <w:rPr>
          <w:rFonts w:ascii="Bookman Old Style" w:hAnsi="Bookman Old Style" w:cs="Arial"/>
          <w:i/>
          <w:iCs/>
          <w:kern w:val="24"/>
          <w:lang w:val="en-ID"/>
        </w:rPr>
        <w:t>compact disc</w:t>
      </w:r>
      <w:r w:rsidRPr="00BC6D09">
        <w:rPr>
          <w:rFonts w:ascii="Bookman Old Style" w:hAnsi="Bookman Old Style" w:cs="Arial"/>
          <w:kern w:val="24"/>
          <w:lang w:val="en-ID"/>
        </w:rPr>
        <w:t xml:space="preserve">)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atau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media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perekaman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data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elektronik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 xml:space="preserve"> </w:t>
      </w:r>
      <w:proofErr w:type="spellStart"/>
      <w:r w:rsidRPr="00BC6D09">
        <w:rPr>
          <w:rFonts w:ascii="Bookman Old Style" w:hAnsi="Bookman Old Style" w:cs="Arial"/>
          <w:kern w:val="24"/>
          <w:lang w:val="en-ID"/>
        </w:rPr>
        <w:t>lainnya</w:t>
      </w:r>
      <w:proofErr w:type="spellEnd"/>
      <w:r w:rsidRPr="00BC6D09">
        <w:rPr>
          <w:rFonts w:ascii="Bookman Old Style" w:hAnsi="Bookman Old Style" w:cs="Arial"/>
          <w:kern w:val="24"/>
          <w:lang w:val="en-ID"/>
        </w:rPr>
        <w:t>.</w:t>
      </w:r>
    </w:p>
    <w:p w14:paraId="678E5463" w14:textId="0B11765A" w:rsidR="00D74885" w:rsidRPr="002D5C31" w:rsidRDefault="00D74885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 w:cs="Arial"/>
          <w:kern w:val="24"/>
          <w:lang w:val="id-ID"/>
        </w:rPr>
        <w:t xml:space="preserve">Dalam hal terdapat perubahan alamat kantor </w:t>
      </w:r>
      <w:r w:rsidRPr="002D5C31">
        <w:rPr>
          <w:rFonts w:ascii="Bookman Old Style" w:hAnsi="Bookman Old Style"/>
          <w:lang w:val="id-ID"/>
        </w:rPr>
        <w:t>Otoritas Jasa Keuangan</w:t>
      </w:r>
      <w:r w:rsidRPr="002D5C31">
        <w:rPr>
          <w:rFonts w:ascii="Bookman Old Style" w:hAnsi="Bookman Old Style" w:cs="Arial"/>
          <w:kern w:val="24"/>
          <w:lang w:val="id-ID"/>
        </w:rPr>
        <w:t xml:space="preserve"> sebagaimana dimaksud pada angka </w:t>
      </w:r>
      <w:r w:rsidR="00617218">
        <w:rPr>
          <w:rFonts w:ascii="Bookman Old Style" w:hAnsi="Bookman Old Style" w:cs="Arial"/>
          <w:kern w:val="24"/>
        </w:rPr>
        <w:t>6</w:t>
      </w:r>
      <w:r w:rsidRPr="002D5C31">
        <w:rPr>
          <w:rFonts w:ascii="Bookman Old Style" w:hAnsi="Bookman Old Style" w:cs="Arial"/>
          <w:kern w:val="24"/>
          <w:lang w:val="id-ID"/>
        </w:rPr>
        <w:t xml:space="preserve">, </w:t>
      </w:r>
      <w:r w:rsidRPr="002D5C31">
        <w:rPr>
          <w:rFonts w:ascii="Bookman Old Style" w:hAnsi="Bookman Old Style"/>
          <w:lang w:val="id-ID"/>
        </w:rPr>
        <w:t>Otoritas Jasa Keuangan</w:t>
      </w:r>
      <w:r w:rsidRPr="002D5C31">
        <w:rPr>
          <w:rFonts w:ascii="Bookman Old Style" w:hAnsi="Bookman Old Style" w:cs="Arial"/>
          <w:kern w:val="24"/>
          <w:lang w:val="id-ID"/>
        </w:rPr>
        <w:t xml:space="preserve"> akan menyampaikan perubahan alamat tersebut melalui surat atau pengumuman.  </w:t>
      </w:r>
    </w:p>
    <w:p w14:paraId="5A484ACE" w14:textId="4292C74F" w:rsidR="00D74885" w:rsidRPr="002D5C31" w:rsidRDefault="00D74885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Penyampaian Laporan Bulanan secara </w:t>
      </w:r>
      <w:r w:rsidR="00617218" w:rsidRPr="00BC6D09">
        <w:rPr>
          <w:rFonts w:ascii="Bookman Old Style" w:hAnsi="Bookman Old Style"/>
        </w:rPr>
        <w:t xml:space="preserve">luring </w:t>
      </w:r>
      <w:r w:rsidR="002F1D5F" w:rsidRPr="002D5C31">
        <w:rPr>
          <w:rFonts w:ascii="Bookman Old Style" w:hAnsi="Bookman Old Style"/>
          <w:lang w:val="id-ID"/>
        </w:rPr>
        <w:t>(</w:t>
      </w:r>
      <w:proofErr w:type="spellStart"/>
      <w:r w:rsidRPr="002D5C31">
        <w:rPr>
          <w:rFonts w:ascii="Bookman Old Style" w:hAnsi="Bookman Old Style"/>
          <w:i/>
          <w:lang w:val="id-ID"/>
        </w:rPr>
        <w:t>offline</w:t>
      </w:r>
      <w:proofErr w:type="spellEnd"/>
      <w:r w:rsidR="002F1D5F" w:rsidRPr="002D5C31">
        <w:rPr>
          <w:rFonts w:ascii="Bookman Old Style" w:hAnsi="Bookman Old Style"/>
          <w:lang w:val="id-ID"/>
        </w:rPr>
        <w:t>)</w:t>
      </w:r>
      <w:r w:rsidRPr="002D5C31">
        <w:rPr>
          <w:rFonts w:ascii="Bookman Old Style" w:hAnsi="Bookman Old Style"/>
          <w:lang w:val="id-ID"/>
        </w:rPr>
        <w:t xml:space="preserve"> sebagaimana dimaksud pada angka </w:t>
      </w:r>
      <w:r w:rsidR="00617218">
        <w:rPr>
          <w:rFonts w:ascii="Bookman Old Style" w:hAnsi="Bookman Old Style" w:cs="Arial"/>
          <w:kern w:val="24"/>
        </w:rPr>
        <w:t>6</w:t>
      </w:r>
      <w:r w:rsidRPr="002D5C31">
        <w:rPr>
          <w:rFonts w:ascii="Bookman Old Style" w:hAnsi="Bookman Old Style"/>
          <w:lang w:val="id-ID"/>
        </w:rPr>
        <w:t xml:space="preserve"> dapat dilakukan dengan salah satu cara sebagai berikut: </w:t>
      </w:r>
    </w:p>
    <w:p w14:paraId="226AAFCF" w14:textId="77777777" w:rsidR="00D74885" w:rsidRPr="002D5C31" w:rsidRDefault="00D74885" w:rsidP="00D74885">
      <w:pPr>
        <w:pStyle w:val="ListParagraph"/>
        <w:numPr>
          <w:ilvl w:val="0"/>
          <w:numId w:val="3"/>
        </w:numPr>
        <w:spacing w:before="0" w:after="0" w:line="360" w:lineRule="auto"/>
        <w:ind w:left="1701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diserahkan langsung ke kantor Otoritas Jasa Keuangan; atau</w:t>
      </w:r>
    </w:p>
    <w:p w14:paraId="71E74C0C" w14:textId="77777777" w:rsidR="00D74885" w:rsidRPr="002D5C31" w:rsidRDefault="00D74885" w:rsidP="00D74885">
      <w:pPr>
        <w:pStyle w:val="ListParagraph"/>
        <w:numPr>
          <w:ilvl w:val="0"/>
          <w:numId w:val="3"/>
        </w:numPr>
        <w:spacing w:before="0" w:after="0" w:line="360" w:lineRule="auto"/>
        <w:ind w:left="1701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eastAsiaTheme="minorHAnsi" w:hAnsi="Bookman Old Style" w:cs="Bookman Old Style"/>
          <w:lang w:val="id-ID"/>
        </w:rPr>
        <w:t xml:space="preserve">dikirim </w:t>
      </w:r>
      <w:r w:rsidRPr="002D5C31">
        <w:rPr>
          <w:rFonts w:ascii="Bookman Old Style" w:hAnsi="Bookman Old Style"/>
          <w:lang w:val="id-ID"/>
        </w:rPr>
        <w:t>melalui</w:t>
      </w:r>
      <w:r w:rsidRPr="002D5C31">
        <w:rPr>
          <w:rFonts w:ascii="Bookman Old Style" w:eastAsiaTheme="minorHAnsi" w:hAnsi="Bookman Old Style" w:cs="Bookman Old Style"/>
          <w:lang w:val="id-ID"/>
        </w:rPr>
        <w:t xml:space="preserve"> perusahaan jasa pengiriman,</w:t>
      </w:r>
    </w:p>
    <w:p w14:paraId="515D5CDF" w14:textId="2538C47D" w:rsidR="00D74885" w:rsidRPr="002D5C31" w:rsidRDefault="00D74885" w:rsidP="00D74885">
      <w:pPr>
        <w:spacing w:before="0" w:after="0" w:line="360" w:lineRule="auto"/>
        <w:ind w:left="1134" w:right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sesuai dengan alamat sebagaimana dimaksud pada angka </w:t>
      </w:r>
      <w:r w:rsidR="001473B1">
        <w:rPr>
          <w:rFonts w:ascii="Bookman Old Style" w:hAnsi="Bookman Old Style" w:cs="Arial"/>
          <w:kern w:val="24"/>
        </w:rPr>
        <w:t>6</w:t>
      </w:r>
      <w:r w:rsidRPr="002D5C31">
        <w:rPr>
          <w:rFonts w:ascii="Bookman Old Style" w:hAnsi="Bookman Old Style" w:cs="Arial"/>
          <w:kern w:val="24"/>
          <w:lang w:val="id-ID"/>
        </w:rPr>
        <w:t>.</w:t>
      </w:r>
    </w:p>
    <w:p w14:paraId="7AF07565" w14:textId="332AE4E4" w:rsidR="001473B1" w:rsidRDefault="001473B1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BC6D09">
        <w:rPr>
          <w:rFonts w:ascii="Bookman Old Style" w:hAnsi="Bookman Old Style"/>
          <w:lang w:val="id-ID"/>
        </w:rPr>
        <w:t xml:space="preserve">Penyampaian Laporan Bulanan </w:t>
      </w:r>
      <w:proofErr w:type="spellStart"/>
      <w:r w:rsidRPr="00BC6D09">
        <w:rPr>
          <w:rFonts w:ascii="Bookman Old Style" w:hAnsi="Bookman Old Style" w:cs="Arial"/>
          <w:kern w:val="24"/>
        </w:rPr>
        <w:t>secara</w:t>
      </w:r>
      <w:proofErr w:type="spellEnd"/>
      <w:r w:rsidRPr="00BC6D09">
        <w:rPr>
          <w:rFonts w:ascii="Bookman Old Style" w:hAnsi="Bookman Old Style" w:cs="Arial"/>
          <w:kern w:val="24"/>
        </w:rPr>
        <w:t xml:space="preserve"> </w:t>
      </w:r>
      <w:r w:rsidRPr="00BC6D09">
        <w:rPr>
          <w:rFonts w:ascii="Bookman Old Style" w:hAnsi="Bookman Old Style"/>
        </w:rPr>
        <w:t xml:space="preserve">daring </w:t>
      </w:r>
      <w:r w:rsidRPr="00BC6D09">
        <w:rPr>
          <w:rFonts w:ascii="Bookman Old Style" w:hAnsi="Bookman Old Style" w:cs="Arial"/>
          <w:kern w:val="24"/>
        </w:rPr>
        <w:t>(</w:t>
      </w:r>
      <w:r w:rsidRPr="00BC6D09">
        <w:rPr>
          <w:rFonts w:ascii="Bookman Old Style" w:hAnsi="Bookman Old Style" w:cs="Arial"/>
          <w:i/>
          <w:iCs/>
          <w:kern w:val="24"/>
        </w:rPr>
        <w:t>online</w:t>
      </w:r>
      <w:r w:rsidRPr="00BC6D09">
        <w:rPr>
          <w:rFonts w:ascii="Bookman Old Style" w:hAnsi="Bookman Old Style" w:cs="Arial"/>
          <w:kern w:val="24"/>
        </w:rPr>
        <w:t>)</w:t>
      </w:r>
      <w:r w:rsidRPr="00BC6D09">
        <w:rPr>
          <w:rFonts w:ascii="Bookman Old Style" w:hAnsi="Bookman Old Style" w:cs="Arial"/>
          <w:i/>
          <w:iCs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iCs/>
          <w:kern w:val="24"/>
        </w:rPr>
        <w:t>melalui</w:t>
      </w:r>
      <w:proofErr w:type="spellEnd"/>
      <w:r w:rsidRPr="00BC6D09">
        <w:rPr>
          <w:rFonts w:ascii="Bookman Old Style" w:hAnsi="Bookman Old Style" w:cs="Arial"/>
          <w:iCs/>
          <w:kern w:val="24"/>
        </w:rPr>
        <w:t xml:space="preserve"> </w:t>
      </w:r>
      <w:proofErr w:type="spellStart"/>
      <w:r w:rsidRPr="00BC6D09">
        <w:rPr>
          <w:rFonts w:ascii="Bookman Old Style" w:hAnsi="Bookman Old Style" w:cs="Arial"/>
          <w:iCs/>
          <w:kern w:val="24"/>
        </w:rPr>
        <w:t>alamat</w:t>
      </w:r>
      <w:proofErr w:type="spellEnd"/>
      <w:r w:rsidRPr="00BC6D09">
        <w:rPr>
          <w:rFonts w:ascii="Bookman Old Style" w:hAnsi="Bookman Old Style" w:cs="Arial"/>
          <w:iCs/>
          <w:kern w:val="24"/>
        </w:rPr>
        <w:t xml:space="preserve"> </w:t>
      </w:r>
      <w:r w:rsidRPr="00AA2552">
        <w:rPr>
          <w:rFonts w:ascii="Bookman Old Style" w:hAnsi="Bookman Old Style" w:cs="Arial"/>
          <w:i/>
          <w:iCs/>
          <w:color w:val="000000" w:themeColor="text1"/>
          <w:kern w:val="24"/>
        </w:rPr>
        <w:t xml:space="preserve">email </w:t>
      </w:r>
      <w:r w:rsidRPr="00AA2552">
        <w:rPr>
          <w:rFonts w:ascii="Bookman Old Style" w:hAnsi="Bookman Old Style"/>
          <w:color w:val="000000" w:themeColor="text1"/>
          <w:lang w:val="id-ID"/>
        </w:rPr>
        <w:t xml:space="preserve">sebagaimana dimaksud pada angka </w:t>
      </w:r>
      <w:r w:rsidRPr="00AA2552">
        <w:rPr>
          <w:rFonts w:ascii="Bookman Old Style" w:hAnsi="Bookman Old Style" w:cs="Arial"/>
          <w:color w:val="000000" w:themeColor="text1"/>
          <w:kern w:val="24"/>
        </w:rPr>
        <w:t xml:space="preserve">5 </w:t>
      </w:r>
      <w:proofErr w:type="spellStart"/>
      <w:r w:rsidRPr="00AA2552">
        <w:rPr>
          <w:rFonts w:ascii="Bookman Old Style" w:hAnsi="Bookman Old Style" w:cs="Arial"/>
          <w:color w:val="000000" w:themeColor="text1"/>
          <w:kern w:val="24"/>
        </w:rPr>
        <w:t>disampaikan</w:t>
      </w:r>
      <w:proofErr w:type="spellEnd"/>
      <w:r w:rsidRPr="00AA2552">
        <w:rPr>
          <w:rFonts w:ascii="Bookman Old Style" w:hAnsi="Bookman Old Style" w:cs="Arial"/>
          <w:color w:val="000000" w:themeColor="text1"/>
          <w:kern w:val="24"/>
        </w:rPr>
        <w:t xml:space="preserve"> </w:t>
      </w:r>
      <w:proofErr w:type="spellStart"/>
      <w:r w:rsidRPr="00AA2552">
        <w:rPr>
          <w:rFonts w:ascii="Bookman Old Style" w:hAnsi="Bookman Old Style" w:cs="Arial"/>
          <w:color w:val="000000" w:themeColor="text1"/>
          <w:kern w:val="24"/>
        </w:rPr>
        <w:t>dengan</w:t>
      </w:r>
      <w:proofErr w:type="spellEnd"/>
      <w:r w:rsidRPr="00AA2552">
        <w:rPr>
          <w:rFonts w:ascii="Bookman Old Style" w:hAnsi="Bookman Old Style" w:cs="Arial"/>
          <w:color w:val="000000" w:themeColor="text1"/>
          <w:kern w:val="24"/>
        </w:rPr>
        <w:t xml:space="preserve"> </w:t>
      </w:r>
      <w:proofErr w:type="spellStart"/>
      <w:r w:rsidRPr="00AA2552">
        <w:rPr>
          <w:rFonts w:ascii="Bookman Old Style" w:hAnsi="Bookman Old Style" w:cs="Arial"/>
          <w:color w:val="000000" w:themeColor="text1"/>
          <w:kern w:val="24"/>
        </w:rPr>
        <w:t>alamat</w:t>
      </w:r>
      <w:proofErr w:type="spellEnd"/>
      <w:r w:rsidRPr="00AA2552">
        <w:rPr>
          <w:rFonts w:ascii="Bookman Old Style" w:hAnsi="Bookman Old Style" w:cs="Arial"/>
          <w:color w:val="000000" w:themeColor="text1"/>
          <w:kern w:val="24"/>
        </w:rPr>
        <w:t xml:space="preserve"> </w:t>
      </w:r>
      <w:hyperlink r:id="rId9" w:history="1">
        <w:r w:rsidRPr="00AA2552">
          <w:rPr>
            <w:rStyle w:val="Hyperlink"/>
            <w:rFonts w:ascii="Bookman Old Style" w:hAnsi="Bookman Old Style"/>
            <w:color w:val="000000" w:themeColor="text1"/>
            <w:u w:val="none"/>
            <w:lang w:val="id-ID"/>
          </w:rPr>
          <w:t>LB.LJKL@ojk.go.id</w:t>
        </w:r>
      </w:hyperlink>
      <w:r w:rsidRPr="00AA2552">
        <w:rPr>
          <w:rFonts w:ascii="Bookman Old Style" w:hAnsi="Bookman Old Style"/>
          <w:color w:val="000000" w:themeColor="text1"/>
        </w:rPr>
        <w:t>.</w:t>
      </w:r>
    </w:p>
    <w:p w14:paraId="05C0C23D" w14:textId="543639A5" w:rsidR="00D74885" w:rsidRPr="002D5C31" w:rsidRDefault="00D74885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Penyampaian Laporan Bulanan secara </w:t>
      </w:r>
      <w:r w:rsidR="001473B1" w:rsidRPr="00BC6D09">
        <w:rPr>
          <w:rFonts w:ascii="Bookman Old Style" w:hAnsi="Bookman Old Style"/>
        </w:rPr>
        <w:t xml:space="preserve">luring </w:t>
      </w:r>
      <w:r w:rsidR="002F1D5F" w:rsidRPr="002D5C31">
        <w:rPr>
          <w:rFonts w:ascii="Bookman Old Style" w:hAnsi="Bookman Old Style"/>
          <w:lang w:val="id-ID"/>
        </w:rPr>
        <w:t>(</w:t>
      </w:r>
      <w:proofErr w:type="spellStart"/>
      <w:r w:rsidRPr="002D5C31">
        <w:rPr>
          <w:rFonts w:ascii="Bookman Old Style" w:hAnsi="Bookman Old Style"/>
          <w:i/>
          <w:lang w:val="id-ID"/>
        </w:rPr>
        <w:t>offline</w:t>
      </w:r>
      <w:proofErr w:type="spellEnd"/>
      <w:r w:rsidR="002F1D5F" w:rsidRPr="002D5C31">
        <w:rPr>
          <w:rFonts w:ascii="Bookman Old Style" w:hAnsi="Bookman Old Style"/>
          <w:lang w:val="id-ID"/>
        </w:rPr>
        <w:t>)</w:t>
      </w:r>
      <w:r w:rsidRPr="002D5C31">
        <w:rPr>
          <w:rFonts w:ascii="Bookman Old Style" w:hAnsi="Bookman Old Style"/>
          <w:lang w:val="id-ID"/>
        </w:rPr>
        <w:t xml:space="preserve"> </w:t>
      </w:r>
      <w:r w:rsidR="001473B1" w:rsidRPr="00BC6D09">
        <w:rPr>
          <w:rFonts w:ascii="Bookman Old Style" w:hAnsi="Bookman Old Style"/>
          <w:lang w:val="id-ID"/>
        </w:rPr>
        <w:t xml:space="preserve">sebagaimana dimaksud pada angka </w:t>
      </w:r>
      <w:r w:rsidR="001473B1" w:rsidRPr="00BC6D09">
        <w:rPr>
          <w:rFonts w:ascii="Bookman Old Style" w:hAnsi="Bookman Old Style" w:cs="Arial"/>
          <w:kern w:val="24"/>
        </w:rPr>
        <w:t>6</w:t>
      </w:r>
      <w:r w:rsidR="001473B1">
        <w:rPr>
          <w:rFonts w:ascii="Bookman Old Style" w:hAnsi="Bookman Old Style" w:cs="Arial"/>
          <w:kern w:val="24"/>
        </w:rPr>
        <w:t xml:space="preserve"> </w:t>
      </w:r>
      <w:r w:rsidRPr="002D5C31">
        <w:rPr>
          <w:rFonts w:ascii="Bookman Old Style" w:hAnsi="Bookman Old Style"/>
          <w:lang w:val="id-ID"/>
        </w:rPr>
        <w:t xml:space="preserve">disampaikan kepada Otoritas Jasa Keuangan pada hari kerja dan jam kerja Otoritas Jasa Keuangan.   </w:t>
      </w:r>
    </w:p>
    <w:p w14:paraId="4EE84EDD" w14:textId="23B0D5F5" w:rsidR="00D74885" w:rsidRPr="002D5C31" w:rsidRDefault="00D01979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="00D74885" w:rsidRPr="002D5C31">
        <w:rPr>
          <w:rFonts w:ascii="Bookman Old Style" w:hAnsi="Bookman Old Style"/>
          <w:lang w:val="id-ID"/>
        </w:rPr>
        <w:t xml:space="preserve"> dinyatakan telah menyampaikan Laporan Bulanan dengan ketentuan sebagai berikut:</w:t>
      </w:r>
    </w:p>
    <w:p w14:paraId="39230E4C" w14:textId="77777777" w:rsidR="001473B1" w:rsidRDefault="00D74885" w:rsidP="00D74885">
      <w:pPr>
        <w:pStyle w:val="ListParagraph"/>
        <w:numPr>
          <w:ilvl w:val="0"/>
          <w:numId w:val="8"/>
        </w:numPr>
        <w:spacing w:before="0" w:after="0" w:line="360" w:lineRule="auto"/>
        <w:ind w:left="1701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untuk penyampaian secara </w:t>
      </w:r>
      <w:r w:rsidR="001473B1" w:rsidRPr="00BC6D09">
        <w:rPr>
          <w:rFonts w:ascii="Bookman Old Style" w:hAnsi="Bookman Old Style"/>
        </w:rPr>
        <w:t xml:space="preserve">daring </w:t>
      </w:r>
      <w:r w:rsidR="002F1D5F" w:rsidRPr="002D5C31">
        <w:rPr>
          <w:rFonts w:ascii="Bookman Old Style" w:hAnsi="Bookman Old Style"/>
          <w:lang w:val="id-ID"/>
        </w:rPr>
        <w:t>(</w:t>
      </w:r>
      <w:proofErr w:type="spellStart"/>
      <w:r w:rsidRPr="002D5C31">
        <w:rPr>
          <w:rFonts w:ascii="Bookman Old Style" w:hAnsi="Bookman Old Style"/>
          <w:i/>
          <w:lang w:val="id-ID"/>
        </w:rPr>
        <w:t>online</w:t>
      </w:r>
      <w:proofErr w:type="spellEnd"/>
      <w:r w:rsidR="002F1D5F" w:rsidRPr="002D5C31">
        <w:rPr>
          <w:rFonts w:ascii="Bookman Old Style" w:hAnsi="Bookman Old Style"/>
          <w:lang w:val="id-ID"/>
        </w:rPr>
        <w:t>)</w:t>
      </w:r>
      <w:r w:rsidRPr="002D5C31">
        <w:rPr>
          <w:rFonts w:ascii="Bookman Old Style" w:hAnsi="Bookman Old Style"/>
          <w:lang w:val="id-ID"/>
        </w:rPr>
        <w:t xml:space="preserve"> melalui sistem jaringan komunikasi data Otoritas Jasa Keuangan</w:t>
      </w:r>
      <w:r w:rsidRPr="002D5C31">
        <w:rPr>
          <w:rFonts w:ascii="Bookman Old Style" w:hAnsi="Bookman Old Style" w:cs="Arial"/>
          <w:kern w:val="24"/>
          <w:lang w:val="id-ID"/>
        </w:rPr>
        <w:t xml:space="preserve"> sebagaimana dimaksud pada angka </w:t>
      </w:r>
      <w:r w:rsidR="001473B1">
        <w:rPr>
          <w:rFonts w:ascii="Bookman Old Style" w:hAnsi="Bookman Old Style" w:cs="Arial"/>
          <w:kern w:val="24"/>
        </w:rPr>
        <w:t>1</w:t>
      </w:r>
      <w:r w:rsidRPr="002D5C31">
        <w:rPr>
          <w:rFonts w:ascii="Bookman Old Style" w:hAnsi="Bookman Old Style"/>
          <w:lang w:val="id-ID"/>
        </w:rPr>
        <w:t xml:space="preserve"> dibuktikan dengan tanda terima dari sistem jaringan komunikasi data Otoritas Jasa Keuangan; </w:t>
      </w:r>
    </w:p>
    <w:p w14:paraId="412650AC" w14:textId="10E85420" w:rsidR="00D74885" w:rsidRPr="002D5C31" w:rsidRDefault="001473B1" w:rsidP="00D74885">
      <w:pPr>
        <w:pStyle w:val="ListParagraph"/>
        <w:numPr>
          <w:ilvl w:val="0"/>
          <w:numId w:val="8"/>
        </w:numPr>
        <w:spacing w:before="0" w:after="0" w:line="360" w:lineRule="auto"/>
        <w:ind w:left="1701" w:right="0" w:hanging="567"/>
        <w:contextualSpacing w:val="0"/>
        <w:jc w:val="both"/>
        <w:rPr>
          <w:rFonts w:ascii="Bookman Old Style" w:hAnsi="Bookman Old Style"/>
          <w:lang w:val="id-ID"/>
        </w:rPr>
      </w:pPr>
      <w:proofErr w:type="spellStart"/>
      <w:r w:rsidRPr="00BC6D09">
        <w:rPr>
          <w:rFonts w:ascii="Bookman Old Style" w:hAnsi="Bookman Old Style"/>
        </w:rPr>
        <w:t>untuk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penyampaian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secara</w:t>
      </w:r>
      <w:proofErr w:type="spellEnd"/>
      <w:r w:rsidRPr="00BC6D09">
        <w:rPr>
          <w:rFonts w:ascii="Bookman Old Style" w:hAnsi="Bookman Old Style"/>
        </w:rPr>
        <w:t xml:space="preserve"> daring (</w:t>
      </w:r>
      <w:r w:rsidRPr="00BC6D09">
        <w:rPr>
          <w:rFonts w:ascii="Bookman Old Style" w:hAnsi="Bookman Old Style"/>
          <w:i/>
        </w:rPr>
        <w:t xml:space="preserve">online) </w:t>
      </w:r>
      <w:proofErr w:type="spellStart"/>
      <w:r w:rsidRPr="00BC6D09">
        <w:rPr>
          <w:rFonts w:ascii="Bookman Old Style" w:hAnsi="Bookman Old Style"/>
        </w:rPr>
        <w:t>melalui</w:t>
      </w:r>
      <w:proofErr w:type="spellEnd"/>
      <w:r w:rsidRPr="00BC6D09">
        <w:rPr>
          <w:rFonts w:ascii="Bookman Old Style" w:hAnsi="Bookman Old Style"/>
        </w:rPr>
        <w:t xml:space="preserve"> </w:t>
      </w:r>
      <w:r w:rsidRPr="00BC6D09">
        <w:rPr>
          <w:rFonts w:ascii="Bookman Old Style" w:hAnsi="Bookman Old Style"/>
          <w:i/>
        </w:rPr>
        <w:t>email</w:t>
      </w:r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sebagaimana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dimaksud</w:t>
      </w:r>
      <w:proofErr w:type="spellEnd"/>
      <w:r w:rsidRPr="00BC6D09">
        <w:rPr>
          <w:rFonts w:ascii="Bookman Old Style" w:hAnsi="Bookman Old Style"/>
        </w:rPr>
        <w:t xml:space="preserve"> pada </w:t>
      </w:r>
      <w:proofErr w:type="spellStart"/>
      <w:r w:rsidRPr="00BC6D09">
        <w:rPr>
          <w:rFonts w:ascii="Bookman Old Style" w:hAnsi="Bookman Old Style"/>
        </w:rPr>
        <w:t>angka</w:t>
      </w:r>
      <w:proofErr w:type="spellEnd"/>
      <w:r w:rsidRPr="00BC6D09">
        <w:rPr>
          <w:rFonts w:ascii="Bookman Old Style" w:hAnsi="Bookman Old Style"/>
        </w:rPr>
        <w:t xml:space="preserve"> 5 </w:t>
      </w:r>
      <w:proofErr w:type="spellStart"/>
      <w:r w:rsidRPr="00BC6D09">
        <w:rPr>
          <w:rFonts w:ascii="Bookman Old Style" w:hAnsi="Bookman Old Style"/>
        </w:rPr>
        <w:t>dibuktikan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dengan</w:t>
      </w:r>
      <w:proofErr w:type="spellEnd"/>
      <w:r w:rsidRPr="00BC6D09">
        <w:rPr>
          <w:rFonts w:ascii="Bookman Old Style" w:hAnsi="Bookman Old Style"/>
        </w:rPr>
        <w:t xml:space="preserve"> </w:t>
      </w:r>
      <w:r w:rsidRPr="00BC6D09">
        <w:rPr>
          <w:rFonts w:ascii="Bookman Old Style" w:hAnsi="Bookman Old Style"/>
          <w:i/>
        </w:rPr>
        <w:t>email</w:t>
      </w:r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tanda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terima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dari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Otoritas</w:t>
      </w:r>
      <w:proofErr w:type="spellEnd"/>
      <w:r w:rsidRPr="00BC6D09">
        <w:rPr>
          <w:rFonts w:ascii="Bookman Old Style" w:hAnsi="Bookman Old Style"/>
        </w:rPr>
        <w:t xml:space="preserve"> Jasa </w:t>
      </w:r>
      <w:proofErr w:type="spellStart"/>
      <w:r w:rsidRPr="00BC6D09">
        <w:rPr>
          <w:rFonts w:ascii="Bookman Old Style" w:hAnsi="Bookman Old Style"/>
        </w:rPr>
        <w:t>Keuangan</w:t>
      </w:r>
      <w:proofErr w:type="spellEnd"/>
      <w:r w:rsidRPr="00BC6D09">
        <w:rPr>
          <w:rFonts w:ascii="Bookman Old Style" w:hAnsi="Bookman Old Style"/>
        </w:rPr>
        <w:t xml:space="preserve">; </w:t>
      </w:r>
      <w:r w:rsidR="00D74885" w:rsidRPr="002D5C31">
        <w:rPr>
          <w:rFonts w:ascii="Bookman Old Style" w:hAnsi="Bookman Old Style"/>
          <w:lang w:val="id-ID"/>
        </w:rPr>
        <w:t xml:space="preserve">atau </w:t>
      </w:r>
    </w:p>
    <w:p w14:paraId="75F1AEE6" w14:textId="7539CF0F" w:rsidR="00D74885" w:rsidRPr="002D5C31" w:rsidRDefault="00D74885" w:rsidP="00D74885">
      <w:pPr>
        <w:pStyle w:val="ListParagraph"/>
        <w:numPr>
          <w:ilvl w:val="0"/>
          <w:numId w:val="8"/>
        </w:numPr>
        <w:spacing w:before="0" w:after="0" w:line="360" w:lineRule="auto"/>
        <w:ind w:left="1701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untuk penyampaian secara </w:t>
      </w:r>
      <w:r w:rsidR="001473B1" w:rsidRPr="00BC6D09">
        <w:rPr>
          <w:rFonts w:ascii="Bookman Old Style" w:hAnsi="Bookman Old Style"/>
        </w:rPr>
        <w:t xml:space="preserve">luring </w:t>
      </w:r>
      <w:r w:rsidR="002F1D5F" w:rsidRPr="002D5C31">
        <w:rPr>
          <w:rFonts w:ascii="Bookman Old Style" w:hAnsi="Bookman Old Style"/>
          <w:lang w:val="id-ID"/>
        </w:rPr>
        <w:t>(</w:t>
      </w:r>
      <w:proofErr w:type="spellStart"/>
      <w:r w:rsidRPr="002D5C31">
        <w:rPr>
          <w:rFonts w:ascii="Bookman Old Style" w:hAnsi="Bookman Old Style"/>
          <w:i/>
          <w:lang w:val="id-ID"/>
        </w:rPr>
        <w:t>offline</w:t>
      </w:r>
      <w:proofErr w:type="spellEnd"/>
      <w:r w:rsidR="002F1D5F" w:rsidRPr="002D5C31">
        <w:rPr>
          <w:rFonts w:ascii="Bookman Old Style" w:hAnsi="Bookman Old Style"/>
          <w:lang w:val="id-ID"/>
        </w:rPr>
        <w:t>)</w:t>
      </w:r>
      <w:r w:rsidRPr="002D5C31">
        <w:rPr>
          <w:rFonts w:ascii="Bookman Old Style" w:hAnsi="Bookman Old Style" w:cs="Arial"/>
          <w:kern w:val="24"/>
          <w:lang w:val="id-ID"/>
        </w:rPr>
        <w:t xml:space="preserve"> sebagaimana dimaksud pada angka </w:t>
      </w:r>
      <w:r w:rsidR="001473B1">
        <w:rPr>
          <w:rFonts w:ascii="Bookman Old Style" w:hAnsi="Bookman Old Style" w:cs="Arial"/>
          <w:kern w:val="24"/>
        </w:rPr>
        <w:t>6</w:t>
      </w:r>
      <w:r w:rsidRPr="002D5C31">
        <w:rPr>
          <w:rFonts w:ascii="Bookman Old Style" w:hAnsi="Bookman Old Style"/>
          <w:lang w:val="id-ID"/>
        </w:rPr>
        <w:t>, dibuktikan dengan tanda terima dari Otoritas Jasa Keuangan.</w:t>
      </w:r>
    </w:p>
    <w:p w14:paraId="1AB87EE7" w14:textId="77777777" w:rsidR="00D74885" w:rsidRPr="002D5C31" w:rsidRDefault="00D74885" w:rsidP="00D74885">
      <w:pPr>
        <w:pStyle w:val="ListParagraph"/>
        <w:numPr>
          <w:ilvl w:val="0"/>
          <w:numId w:val="7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 w:cs="Bookman Old Style"/>
          <w:lang w:val="id-ID" w:eastAsia="id-ID"/>
        </w:rPr>
      </w:pPr>
      <w:r w:rsidRPr="002D5C31">
        <w:rPr>
          <w:rFonts w:ascii="Bookman Old Style" w:hAnsi="Bookman Old Style"/>
          <w:lang w:val="id-ID"/>
        </w:rPr>
        <w:t>Pertanyaan</w:t>
      </w:r>
      <w:r w:rsidRPr="002D5C31">
        <w:rPr>
          <w:rFonts w:ascii="Bookman Old Style" w:hAnsi="Bookman Old Style" w:cs="Bookman Old Style"/>
          <w:lang w:val="id-ID" w:eastAsia="id-ID"/>
        </w:rPr>
        <w:t xml:space="preserve"> yang berkaitan dengan penyampaian Laporan Bulanan dapat disampaikan kepada:</w:t>
      </w:r>
    </w:p>
    <w:p w14:paraId="32E924A8" w14:textId="45C957FA" w:rsidR="00D74885" w:rsidRPr="002D5C31" w:rsidRDefault="00D74885" w:rsidP="00D74885">
      <w:pPr>
        <w:spacing w:before="0" w:after="0" w:line="360" w:lineRule="auto"/>
        <w:ind w:right="0" w:firstLine="1139"/>
        <w:jc w:val="both"/>
        <w:rPr>
          <w:rFonts w:ascii="Bookman Old Style" w:hAnsi="Bookman Old Style" w:cs="Bookman Old Style"/>
          <w:lang w:val="id-ID" w:eastAsia="id-ID"/>
        </w:rPr>
      </w:pPr>
      <w:r w:rsidRPr="002D5C31">
        <w:rPr>
          <w:rFonts w:ascii="Bookman Old Style" w:hAnsi="Bookman Old Style"/>
          <w:lang w:val="id-ID"/>
        </w:rPr>
        <w:t>Otoritas Jasa Keuangan</w:t>
      </w:r>
    </w:p>
    <w:p w14:paraId="15FB8A4A" w14:textId="77777777" w:rsidR="001473B1" w:rsidRPr="002D5C31" w:rsidRDefault="001473B1" w:rsidP="001473B1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u.p. Direktur Statistik dan Informasi IKNB</w:t>
      </w:r>
    </w:p>
    <w:p w14:paraId="6DF4F679" w14:textId="77777777" w:rsidR="001473B1" w:rsidRPr="00617218" w:rsidRDefault="001473B1" w:rsidP="001473B1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/>
        </w:rPr>
      </w:pPr>
      <w:r w:rsidRPr="002D5C31">
        <w:rPr>
          <w:rFonts w:ascii="Bookman Old Style" w:hAnsi="Bookman Old Style"/>
          <w:lang w:val="id-ID"/>
        </w:rPr>
        <w:t>Gedung Wisma Mulia 2 Lantai 1</w:t>
      </w:r>
      <w:r>
        <w:rPr>
          <w:rFonts w:ascii="Bookman Old Style" w:hAnsi="Bookman Old Style"/>
        </w:rPr>
        <w:t>8</w:t>
      </w:r>
    </w:p>
    <w:p w14:paraId="69A065A2" w14:textId="31B2E4A4" w:rsidR="001473B1" w:rsidRPr="00AA2552" w:rsidRDefault="001473B1" w:rsidP="001473B1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lastRenderedPageBreak/>
        <w:t xml:space="preserve">Jalan Jenderal Gatot </w:t>
      </w:r>
      <w:r w:rsidRPr="00AA2552">
        <w:rPr>
          <w:rFonts w:ascii="Bookman Old Style" w:hAnsi="Bookman Old Style"/>
          <w:lang w:val="id-ID"/>
        </w:rPr>
        <w:t xml:space="preserve">Subroto </w:t>
      </w:r>
      <w:proofErr w:type="spellStart"/>
      <w:r w:rsidRPr="00AA2552">
        <w:rPr>
          <w:rFonts w:ascii="Bookman Old Style" w:hAnsi="Bookman Old Style"/>
          <w:lang w:val="en-ID"/>
        </w:rPr>
        <w:t>Kav</w:t>
      </w:r>
      <w:proofErr w:type="spellEnd"/>
      <w:r w:rsidRPr="00AA2552">
        <w:rPr>
          <w:rFonts w:ascii="Bookman Old Style" w:hAnsi="Bookman Old Style"/>
          <w:lang w:val="en-ID"/>
        </w:rPr>
        <w:t>. 40</w:t>
      </w:r>
      <w:r w:rsidRPr="00AA2552">
        <w:rPr>
          <w:rFonts w:ascii="Bookman Old Style" w:hAnsi="Bookman Old Style"/>
          <w:lang w:val="id-ID"/>
        </w:rPr>
        <w:t>, Jakarta, 12710</w:t>
      </w:r>
      <w:r w:rsidRPr="00AA2552">
        <w:rPr>
          <w:rFonts w:ascii="Bookman Old Style" w:hAnsi="Bookman Old Style"/>
        </w:rPr>
        <w:t xml:space="preserve">; </w:t>
      </w:r>
      <w:proofErr w:type="spellStart"/>
      <w:r w:rsidRPr="00AA2552">
        <w:rPr>
          <w:rFonts w:ascii="Bookman Old Style" w:hAnsi="Bookman Old Style"/>
        </w:rPr>
        <w:t>atau</w:t>
      </w:r>
      <w:proofErr w:type="spellEnd"/>
    </w:p>
    <w:p w14:paraId="255EF378" w14:textId="54803AF8" w:rsidR="00D74885" w:rsidRPr="002D5C31" w:rsidRDefault="001473B1" w:rsidP="00D74885">
      <w:pPr>
        <w:pStyle w:val="ListParagraph"/>
        <w:spacing w:before="0" w:after="0" w:line="360" w:lineRule="auto"/>
        <w:ind w:left="1134" w:right="0"/>
        <w:contextualSpacing w:val="0"/>
        <w:jc w:val="both"/>
        <w:rPr>
          <w:rFonts w:ascii="Bookman Old Style" w:hAnsi="Bookman Old Style" w:cs="Bookman Old Style"/>
          <w:u w:val="single"/>
          <w:lang w:val="id-ID" w:eastAsia="id-ID"/>
        </w:rPr>
      </w:pPr>
      <w:r w:rsidRPr="00AA2552">
        <w:rPr>
          <w:rFonts w:ascii="Bookman Old Style" w:hAnsi="Bookman Old Style" w:cs="Bookman Old Style"/>
          <w:lang w:val="id-ID" w:eastAsia="id-ID"/>
        </w:rPr>
        <w:t>Surat elektronik</w:t>
      </w:r>
      <w:r w:rsidRPr="00AA2552">
        <w:rPr>
          <w:rFonts w:ascii="Bookman Old Style" w:hAnsi="Bookman Old Style" w:cs="Bookman Old Style"/>
          <w:i/>
          <w:lang w:val="id-ID" w:eastAsia="id-ID"/>
        </w:rPr>
        <w:t xml:space="preserve"> </w:t>
      </w:r>
      <w:r w:rsidRPr="00AA2552">
        <w:rPr>
          <w:rFonts w:ascii="Bookman Old Style" w:hAnsi="Bookman Old Style" w:cs="Bookman Old Style"/>
          <w:lang w:val="id-ID" w:eastAsia="id-ID"/>
        </w:rPr>
        <w:t>(</w:t>
      </w:r>
      <w:r w:rsidRPr="00AA2552">
        <w:rPr>
          <w:rFonts w:ascii="Bookman Old Style" w:hAnsi="Bookman Old Style" w:cs="Bookman Old Style"/>
          <w:i/>
          <w:lang w:val="id-ID" w:eastAsia="id-ID"/>
        </w:rPr>
        <w:t>email</w:t>
      </w:r>
      <w:r w:rsidRPr="00AA2552">
        <w:rPr>
          <w:rFonts w:ascii="Bookman Old Style" w:hAnsi="Bookman Old Style" w:cs="Bookman Old Style"/>
          <w:lang w:val="id-ID" w:eastAsia="id-ID"/>
        </w:rPr>
        <w:t>):</w:t>
      </w:r>
      <w:r w:rsidRPr="00AA2552">
        <w:rPr>
          <w:rFonts w:ascii="Bookman Old Style" w:hAnsi="Bookman Old Style" w:cs="Bookman Old Style"/>
          <w:lang w:eastAsia="id-ID"/>
        </w:rPr>
        <w:t xml:space="preserve"> </w:t>
      </w:r>
      <w:hyperlink r:id="rId10" w:history="1">
        <w:r w:rsidRPr="00AA2552">
          <w:rPr>
            <w:rStyle w:val="Hyperlink"/>
            <w:rFonts w:ascii="Bookman Old Style" w:hAnsi="Bookman Old Style"/>
            <w:color w:val="auto"/>
            <w:u w:val="none"/>
            <w:lang w:val="id-ID"/>
          </w:rPr>
          <w:t>LB.LJKL@ojk.go.id</w:t>
        </w:r>
      </w:hyperlink>
      <w:r w:rsidRPr="00AA2552">
        <w:rPr>
          <w:rFonts w:ascii="Bookman Old Style" w:hAnsi="Bookman Old Style"/>
        </w:rPr>
        <w:t>.</w:t>
      </w:r>
      <w:r w:rsidR="00D74885" w:rsidRPr="002D5C31">
        <w:rPr>
          <w:rFonts w:ascii="Bookman Old Style" w:hAnsi="Bookman Old Style"/>
          <w:lang w:val="id-ID" w:eastAsia="id-ID"/>
        </w:rPr>
        <w:tab/>
      </w:r>
      <w:r w:rsidR="00D74885" w:rsidRPr="002D5C31">
        <w:rPr>
          <w:rFonts w:ascii="Bookman Old Style" w:hAnsi="Bookman Old Style"/>
          <w:lang w:val="id-ID" w:eastAsia="id-ID"/>
        </w:rPr>
        <w:tab/>
      </w:r>
      <w:r w:rsidR="00D74885" w:rsidRPr="002D5C31">
        <w:rPr>
          <w:rFonts w:ascii="Bookman Old Style" w:hAnsi="Bookman Old Style"/>
          <w:lang w:val="id-ID" w:eastAsia="id-ID"/>
        </w:rPr>
        <w:tab/>
      </w:r>
    </w:p>
    <w:p w14:paraId="3A9DD315" w14:textId="26BC0B10" w:rsidR="00D74885" w:rsidRDefault="00D74885" w:rsidP="00D74885">
      <w:pPr>
        <w:spacing w:before="0" w:after="0" w:line="360" w:lineRule="auto"/>
        <w:ind w:right="0"/>
        <w:jc w:val="both"/>
        <w:rPr>
          <w:rFonts w:ascii="Bookman Old Style" w:hAnsi="Bookman Old Style"/>
          <w:lang w:val="id-ID"/>
        </w:rPr>
      </w:pPr>
    </w:p>
    <w:p w14:paraId="17012567" w14:textId="77777777" w:rsidR="008F6FD7" w:rsidRPr="002D5C31" w:rsidRDefault="008F6FD7" w:rsidP="00D74885">
      <w:pPr>
        <w:spacing w:before="0" w:after="0" w:line="360" w:lineRule="auto"/>
        <w:ind w:right="0"/>
        <w:jc w:val="both"/>
        <w:rPr>
          <w:rFonts w:ascii="Bookman Old Style" w:hAnsi="Bookman Old Style"/>
          <w:lang w:val="id-ID"/>
        </w:rPr>
      </w:pPr>
    </w:p>
    <w:p w14:paraId="05EAD2B7" w14:textId="77777777" w:rsidR="00D74885" w:rsidRPr="002D5C31" w:rsidRDefault="00D74885" w:rsidP="00D74885">
      <w:pPr>
        <w:pStyle w:val="ListParagraph"/>
        <w:numPr>
          <w:ilvl w:val="0"/>
          <w:numId w:val="4"/>
        </w:numPr>
        <w:spacing w:before="0" w:after="0" w:line="360" w:lineRule="auto"/>
        <w:ind w:left="567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>PENUTUP</w:t>
      </w:r>
    </w:p>
    <w:p w14:paraId="1D081A5E" w14:textId="67D8CB5C" w:rsidR="00D74885" w:rsidRDefault="00AA2552" w:rsidP="0070334A">
      <w:pPr>
        <w:pStyle w:val="ListParagraph"/>
        <w:numPr>
          <w:ilvl w:val="0"/>
          <w:numId w:val="10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BC6D09">
        <w:rPr>
          <w:rFonts w:ascii="Bookman Old Style" w:hAnsi="Bookman Old Style"/>
          <w:lang w:val="id-ID"/>
        </w:rPr>
        <w:t xml:space="preserve">Kewajiban </w:t>
      </w:r>
      <w:r w:rsidR="000B2FD4"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="000B2FD4" w:rsidRPr="00782378">
        <w:rPr>
          <w:rFonts w:ascii="Bookman Old Style" w:hAnsi="Bookman Old Style"/>
          <w:lang w:val="en-ID"/>
        </w:rPr>
        <w:t>Tapera</w:t>
      </w:r>
      <w:proofErr w:type="spellEnd"/>
      <w:r w:rsidR="000B2FD4" w:rsidRPr="002D5C31">
        <w:rPr>
          <w:rFonts w:ascii="Bookman Old Style" w:hAnsi="Bookman Old Style"/>
          <w:lang w:val="id-ID"/>
        </w:rPr>
        <w:t xml:space="preserve"> </w:t>
      </w:r>
      <w:r w:rsidRPr="00BC6D09">
        <w:rPr>
          <w:rFonts w:ascii="Bookman Old Style" w:hAnsi="Bookman Old Style"/>
          <w:lang w:val="id-ID"/>
        </w:rPr>
        <w:t>untuk menyampaikan Laporan Bulanan sesuai dengan bentuk</w:t>
      </w:r>
      <w:r w:rsidRPr="00BC6D09">
        <w:rPr>
          <w:rFonts w:ascii="Bookman Old Style" w:hAnsi="Bookman Old Style"/>
        </w:rPr>
        <w:t xml:space="preserve">, </w:t>
      </w:r>
      <w:r w:rsidRPr="00BC6D09">
        <w:rPr>
          <w:rFonts w:ascii="Bookman Old Style" w:hAnsi="Bookman Old Style"/>
          <w:lang w:val="id-ID"/>
        </w:rPr>
        <w:t>susunan</w:t>
      </w:r>
      <w:r w:rsidRPr="00BC6D09">
        <w:rPr>
          <w:rFonts w:ascii="Bookman Old Style" w:hAnsi="Bookman Old Style"/>
        </w:rPr>
        <w:t>,</w:t>
      </w:r>
      <w:r w:rsidRPr="00BC6D09">
        <w:rPr>
          <w:rFonts w:ascii="Bookman Old Style" w:hAnsi="Bookman Old Style"/>
          <w:lang w:val="id-ID"/>
        </w:rPr>
        <w:t xml:space="preserve"> </w:t>
      </w:r>
      <w:r w:rsidRPr="00BC6D09">
        <w:rPr>
          <w:rFonts w:ascii="Bookman Old Style" w:hAnsi="Bookman Old Style"/>
        </w:rPr>
        <w:t xml:space="preserve">dan tata </w:t>
      </w:r>
      <w:proofErr w:type="spellStart"/>
      <w:r w:rsidRPr="00BC6D09">
        <w:rPr>
          <w:rFonts w:ascii="Bookman Old Style" w:hAnsi="Bookman Old Style"/>
        </w:rPr>
        <w:t>cara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penyampaian</w:t>
      </w:r>
      <w:proofErr w:type="spellEnd"/>
      <w:r w:rsidRPr="00BC6D09">
        <w:rPr>
          <w:rFonts w:ascii="Bookman Old Style" w:hAnsi="Bookman Old Style"/>
        </w:rPr>
        <w:t xml:space="preserve"> </w:t>
      </w:r>
      <w:r w:rsidRPr="00BC6D09">
        <w:rPr>
          <w:rFonts w:ascii="Bookman Old Style" w:hAnsi="Bookman Old Style"/>
          <w:lang w:val="id-ID"/>
        </w:rPr>
        <w:t xml:space="preserve">yang diatur dalam Surat Edaran Otoritas Jasa Keuangan ini dimulai untuk periode laporan bulan </w:t>
      </w:r>
      <w:proofErr w:type="spellStart"/>
      <w:r w:rsidR="000B2FD4">
        <w:rPr>
          <w:rFonts w:ascii="Bookman Old Style" w:hAnsi="Bookman Old Style"/>
          <w:lang w:val="en-ID"/>
        </w:rPr>
        <w:t>Januari</w:t>
      </w:r>
      <w:proofErr w:type="spellEnd"/>
      <w:r w:rsidRPr="00BC6D09">
        <w:rPr>
          <w:rFonts w:ascii="Bookman Old Style" w:hAnsi="Bookman Old Style"/>
          <w:lang w:val="en-ID"/>
        </w:rPr>
        <w:t xml:space="preserve"> 202</w:t>
      </w:r>
      <w:r w:rsidR="000B2FD4">
        <w:rPr>
          <w:rFonts w:ascii="Bookman Old Style" w:hAnsi="Bookman Old Style"/>
          <w:lang w:val="en-ID"/>
        </w:rPr>
        <w:t>4</w:t>
      </w:r>
      <w:r w:rsidRPr="00BC6D09">
        <w:rPr>
          <w:rFonts w:ascii="Bookman Old Style" w:hAnsi="Bookman Old Style"/>
          <w:lang w:val="id-ID"/>
        </w:rPr>
        <w:t xml:space="preserve">, yang disampaikan dengan waktu penyampaian sebagaimana dimaksud dalam </w:t>
      </w:r>
      <w:r w:rsidRPr="00BC6D09">
        <w:rPr>
          <w:rFonts w:ascii="Bookman Old Style" w:hAnsi="Bookman Old Style"/>
          <w:lang w:val="en-ID"/>
        </w:rPr>
        <w:t>R</w:t>
      </w:r>
      <w:proofErr w:type="spellStart"/>
      <w:r w:rsidRPr="00BC6D09">
        <w:rPr>
          <w:rFonts w:ascii="Bookman Old Style" w:hAnsi="Bookman Old Style"/>
          <w:lang w:val="id-ID"/>
        </w:rPr>
        <w:t>omawi</w:t>
      </w:r>
      <w:proofErr w:type="spellEnd"/>
      <w:r w:rsidRPr="00BC6D09">
        <w:rPr>
          <w:rFonts w:ascii="Bookman Old Style" w:hAnsi="Bookman Old Style"/>
          <w:lang w:val="id-ID"/>
        </w:rPr>
        <w:t xml:space="preserve"> III.</w:t>
      </w:r>
      <w:r w:rsidR="00D74885" w:rsidRPr="0070334A">
        <w:rPr>
          <w:rFonts w:ascii="Bookman Old Style" w:hAnsi="Bookman Old Style"/>
          <w:lang w:val="id-ID"/>
        </w:rPr>
        <w:t xml:space="preserve">  </w:t>
      </w:r>
    </w:p>
    <w:p w14:paraId="02FE870E" w14:textId="2A10720E" w:rsidR="000B2FD4" w:rsidRPr="0070334A" w:rsidRDefault="000B2FD4" w:rsidP="0070334A">
      <w:pPr>
        <w:pStyle w:val="ListParagraph"/>
        <w:numPr>
          <w:ilvl w:val="0"/>
          <w:numId w:val="10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782378">
        <w:rPr>
          <w:rFonts w:ascii="Bookman Old Style" w:hAnsi="Bookman Old Style"/>
          <w:lang w:val="en-ID"/>
        </w:rPr>
        <w:t xml:space="preserve">BP </w:t>
      </w:r>
      <w:proofErr w:type="spellStart"/>
      <w:r w:rsidRPr="00782378">
        <w:rPr>
          <w:rFonts w:ascii="Bookman Old Style" w:hAnsi="Bookman Old Style"/>
          <w:lang w:val="en-ID"/>
        </w:rPr>
        <w:t>Tapera</w:t>
      </w:r>
      <w:proofErr w:type="spellEnd"/>
      <w:r w:rsidRPr="002D5C31">
        <w:rPr>
          <w:rFonts w:ascii="Bookman Old Style" w:hAnsi="Bookman Old Style"/>
          <w:lang w:val="id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harus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melakukan</w:t>
      </w:r>
      <w:proofErr w:type="spellEnd"/>
      <w:r w:rsidRPr="00BC6D09">
        <w:rPr>
          <w:rFonts w:ascii="Bookman Old Style" w:hAnsi="Bookman Old Style"/>
          <w:lang w:val="en-ID"/>
        </w:rPr>
        <w:t xml:space="preserve"> uji </w:t>
      </w:r>
      <w:proofErr w:type="spellStart"/>
      <w:r w:rsidRPr="00BC6D09">
        <w:rPr>
          <w:rFonts w:ascii="Bookman Old Style" w:hAnsi="Bookman Old Style"/>
          <w:lang w:val="en-ID"/>
        </w:rPr>
        <w:t>coba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penyampaian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r w:rsidRPr="00BC6D09">
        <w:rPr>
          <w:rFonts w:ascii="Bookman Old Style" w:hAnsi="Bookman Old Style"/>
          <w:lang w:val="id-ID"/>
        </w:rPr>
        <w:t xml:space="preserve">Laporan Bulanan </w:t>
      </w:r>
      <w:r w:rsidRPr="00BC6D09">
        <w:rPr>
          <w:rFonts w:ascii="Bookman Old Style" w:hAnsi="Bookman Old Style" w:cs="Arial"/>
          <w:kern w:val="24"/>
          <w:lang w:val="id-ID"/>
        </w:rPr>
        <w:t xml:space="preserve">sesuai dengan </w:t>
      </w:r>
      <w:r w:rsidRPr="00BC6D09">
        <w:rPr>
          <w:rFonts w:ascii="Bookman Old Style" w:hAnsi="Bookman Old Style"/>
          <w:lang w:val="id-ID"/>
        </w:rPr>
        <w:t>bentuk</w:t>
      </w:r>
      <w:r w:rsidRPr="00BC6D09">
        <w:rPr>
          <w:rFonts w:ascii="Bookman Old Style" w:hAnsi="Bookman Old Style"/>
        </w:rPr>
        <w:t xml:space="preserve">, </w:t>
      </w:r>
      <w:r w:rsidRPr="00BC6D09">
        <w:rPr>
          <w:rFonts w:ascii="Bookman Old Style" w:hAnsi="Bookman Old Style"/>
          <w:lang w:val="id-ID"/>
        </w:rPr>
        <w:t>susunan</w:t>
      </w:r>
      <w:r w:rsidRPr="00BC6D09">
        <w:rPr>
          <w:rFonts w:ascii="Bookman Old Style" w:hAnsi="Bookman Old Style"/>
        </w:rPr>
        <w:t>,</w:t>
      </w:r>
      <w:r w:rsidRPr="00BC6D09">
        <w:rPr>
          <w:rFonts w:ascii="Bookman Old Style" w:hAnsi="Bookman Old Style"/>
          <w:lang w:val="id-ID"/>
        </w:rPr>
        <w:t xml:space="preserve"> </w:t>
      </w:r>
      <w:r w:rsidRPr="00BC6D09">
        <w:rPr>
          <w:rFonts w:ascii="Bookman Old Style" w:hAnsi="Bookman Old Style"/>
        </w:rPr>
        <w:t xml:space="preserve">dan tata </w:t>
      </w:r>
      <w:proofErr w:type="spellStart"/>
      <w:r w:rsidRPr="00BC6D09">
        <w:rPr>
          <w:rFonts w:ascii="Bookman Old Style" w:hAnsi="Bookman Old Style"/>
        </w:rPr>
        <w:t>cara</w:t>
      </w:r>
      <w:proofErr w:type="spellEnd"/>
      <w:r w:rsidRPr="00BC6D09">
        <w:rPr>
          <w:rFonts w:ascii="Bookman Old Style" w:hAnsi="Bookman Old Style"/>
        </w:rPr>
        <w:t xml:space="preserve"> </w:t>
      </w:r>
      <w:proofErr w:type="spellStart"/>
      <w:r w:rsidRPr="00BC6D09">
        <w:rPr>
          <w:rFonts w:ascii="Bookman Old Style" w:hAnsi="Bookman Old Style"/>
        </w:rPr>
        <w:t>penyampaian</w:t>
      </w:r>
      <w:proofErr w:type="spellEnd"/>
      <w:r w:rsidRPr="00BC6D09">
        <w:rPr>
          <w:rFonts w:ascii="Bookman Old Style" w:hAnsi="Bookman Old Style"/>
        </w:rPr>
        <w:t xml:space="preserve"> </w:t>
      </w:r>
      <w:r w:rsidRPr="00BC6D09">
        <w:rPr>
          <w:rFonts w:ascii="Bookman Old Style" w:hAnsi="Bookman Old Style" w:cs="Arial"/>
          <w:kern w:val="24"/>
          <w:lang w:val="id-ID"/>
        </w:rPr>
        <w:t xml:space="preserve">Laporan Bulanan sebagaimana diatur dalam Surat Edaran </w:t>
      </w:r>
      <w:r w:rsidRPr="00BC6D09">
        <w:rPr>
          <w:rFonts w:ascii="Bookman Old Style" w:hAnsi="Bookman Old Style"/>
          <w:lang w:val="id-ID"/>
        </w:rPr>
        <w:t>Otoritas Jasa Keuangan</w:t>
      </w:r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ini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untuk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periode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laporan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bulan</w:t>
      </w:r>
      <w:proofErr w:type="spellEnd"/>
      <w:r w:rsidRPr="000B2FD4">
        <w:rPr>
          <w:rFonts w:ascii="Bookman Old Style" w:hAnsi="Bookman Old Style"/>
          <w:lang w:val="en-ID"/>
        </w:rPr>
        <w:t xml:space="preserve"> </w:t>
      </w:r>
      <w:proofErr w:type="spellStart"/>
      <w:r w:rsidR="000B3D02">
        <w:rPr>
          <w:rFonts w:ascii="Bookman Old Style" w:hAnsi="Bookman Old Style"/>
          <w:lang w:val="en-ID"/>
        </w:rPr>
        <w:t>Oktober</w:t>
      </w:r>
      <w:proofErr w:type="spellEnd"/>
      <w:r w:rsidRPr="00BC6D09">
        <w:rPr>
          <w:rFonts w:ascii="Bookman Old Style" w:hAnsi="Bookman Old Style"/>
          <w:lang w:val="en-ID"/>
        </w:rPr>
        <w:t xml:space="preserve"> 2023 </w:t>
      </w:r>
      <w:proofErr w:type="spellStart"/>
      <w:r w:rsidRPr="00BC6D09">
        <w:rPr>
          <w:rFonts w:ascii="Bookman Old Style" w:hAnsi="Bookman Old Style"/>
          <w:lang w:val="en-ID"/>
        </w:rPr>
        <w:t>sampai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dengan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periode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laporan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Pr="00BC6D09">
        <w:rPr>
          <w:rFonts w:ascii="Bookman Old Style" w:hAnsi="Bookman Old Style"/>
          <w:lang w:val="en-ID"/>
        </w:rPr>
        <w:t>bulan</w:t>
      </w:r>
      <w:proofErr w:type="spellEnd"/>
      <w:r w:rsidRPr="00BC6D09">
        <w:rPr>
          <w:rFonts w:ascii="Bookman Old Style" w:hAnsi="Bookman Old Style"/>
          <w:lang w:val="en-ID"/>
        </w:rPr>
        <w:t xml:space="preserve"> </w:t>
      </w:r>
      <w:proofErr w:type="spellStart"/>
      <w:r w:rsidR="000B3D02">
        <w:rPr>
          <w:rFonts w:ascii="Bookman Old Style" w:hAnsi="Bookman Old Style"/>
          <w:lang w:val="en-ID"/>
        </w:rPr>
        <w:t>Desember</w:t>
      </w:r>
      <w:proofErr w:type="spellEnd"/>
      <w:r w:rsidRPr="00BC6D09">
        <w:rPr>
          <w:rFonts w:ascii="Bookman Old Style" w:hAnsi="Bookman Old Style"/>
          <w:lang w:val="en-ID"/>
        </w:rPr>
        <w:t xml:space="preserve"> 2023.</w:t>
      </w:r>
    </w:p>
    <w:p w14:paraId="46B0BA89" w14:textId="798F1038" w:rsidR="00D74885" w:rsidRPr="002D5C31" w:rsidRDefault="00D74885" w:rsidP="00D74885">
      <w:pPr>
        <w:pStyle w:val="ListParagraph"/>
        <w:numPr>
          <w:ilvl w:val="0"/>
          <w:numId w:val="10"/>
        </w:numPr>
        <w:spacing w:before="0" w:after="0" w:line="360" w:lineRule="auto"/>
        <w:ind w:left="1134" w:right="0" w:hanging="567"/>
        <w:contextualSpacing w:val="0"/>
        <w:jc w:val="both"/>
        <w:rPr>
          <w:rFonts w:ascii="Bookman Old Style" w:hAnsi="Bookman Old Style"/>
          <w:lang w:val="id-ID"/>
        </w:rPr>
      </w:pPr>
      <w:r w:rsidRPr="002D5C31">
        <w:rPr>
          <w:rFonts w:ascii="Bookman Old Style" w:hAnsi="Bookman Old Style"/>
          <w:lang w:val="id-ID"/>
        </w:rPr>
        <w:t xml:space="preserve">Surat Edaran Otoritas Jasa Keuangan ini mulai berlaku pada tanggal </w:t>
      </w:r>
      <w:r w:rsidRPr="000B3D02">
        <w:rPr>
          <w:rFonts w:ascii="Bookman Old Style" w:hAnsi="Bookman Old Style"/>
          <w:lang w:val="en-ID"/>
        </w:rPr>
        <w:t xml:space="preserve">1 </w:t>
      </w:r>
      <w:proofErr w:type="spellStart"/>
      <w:r w:rsidR="007B03DA" w:rsidRPr="000B3D02">
        <w:rPr>
          <w:rFonts w:ascii="Bookman Old Style" w:hAnsi="Bookman Old Style"/>
          <w:lang w:val="en-ID"/>
        </w:rPr>
        <w:t>Januari</w:t>
      </w:r>
      <w:proofErr w:type="spellEnd"/>
      <w:r w:rsidR="007B03DA" w:rsidRPr="000B3D02">
        <w:rPr>
          <w:rFonts w:ascii="Bookman Old Style" w:hAnsi="Bookman Old Style"/>
          <w:lang w:val="en-ID"/>
        </w:rPr>
        <w:t xml:space="preserve"> </w:t>
      </w:r>
      <w:r w:rsidRPr="000B3D02">
        <w:rPr>
          <w:rFonts w:ascii="Bookman Old Style" w:hAnsi="Bookman Old Style"/>
          <w:lang w:val="en-ID"/>
        </w:rPr>
        <w:t>202</w:t>
      </w:r>
      <w:r w:rsidR="007B03DA" w:rsidRPr="000B3D02">
        <w:rPr>
          <w:rFonts w:ascii="Bookman Old Style" w:hAnsi="Bookman Old Style"/>
          <w:lang w:val="en-ID"/>
        </w:rPr>
        <w:t>4</w:t>
      </w:r>
      <w:r w:rsidRPr="000B3D02">
        <w:rPr>
          <w:rFonts w:ascii="Bookman Old Style" w:hAnsi="Bookman Old Style"/>
          <w:lang w:val="id-ID"/>
        </w:rPr>
        <w:t>.</w:t>
      </w:r>
      <w:r w:rsidRPr="002D5C31">
        <w:rPr>
          <w:rFonts w:ascii="Bookman Old Style" w:hAnsi="Bookman Old Style"/>
          <w:lang w:val="id-ID"/>
        </w:rPr>
        <w:t xml:space="preserve">  </w:t>
      </w:r>
    </w:p>
    <w:p w14:paraId="56CB4314" w14:textId="77777777" w:rsidR="003B6363" w:rsidRPr="002D5C31" w:rsidRDefault="003B6363" w:rsidP="003B6363">
      <w:pPr>
        <w:pStyle w:val="Default"/>
        <w:spacing w:before="360" w:line="360" w:lineRule="auto"/>
        <w:ind w:left="4678"/>
        <w:jc w:val="both"/>
        <w:rPr>
          <w:color w:val="auto"/>
        </w:rPr>
      </w:pPr>
      <w:r w:rsidRPr="002D5C31">
        <w:rPr>
          <w:color w:val="auto"/>
        </w:rPr>
        <w:br/>
        <w:t xml:space="preserve">Ditetapkan di Jakarta </w:t>
      </w:r>
    </w:p>
    <w:p w14:paraId="241E775E" w14:textId="77777777" w:rsidR="00A06DD1" w:rsidRPr="002D5C31" w:rsidRDefault="003B6363" w:rsidP="00A06DD1">
      <w:pPr>
        <w:pStyle w:val="Default"/>
        <w:spacing w:line="360" w:lineRule="auto"/>
        <w:ind w:left="4678"/>
        <w:jc w:val="both"/>
        <w:rPr>
          <w:color w:val="auto"/>
        </w:rPr>
      </w:pPr>
      <w:r w:rsidRPr="002D5C31">
        <w:rPr>
          <w:color w:val="auto"/>
        </w:rPr>
        <w:t>pada tanggal</w:t>
      </w:r>
    </w:p>
    <w:p w14:paraId="110079DA" w14:textId="77777777" w:rsidR="00A06DD1" w:rsidRPr="002D5C31" w:rsidRDefault="00A06DD1" w:rsidP="00A06DD1">
      <w:pPr>
        <w:pStyle w:val="Default"/>
        <w:spacing w:line="360" w:lineRule="auto"/>
        <w:ind w:left="4678"/>
        <w:jc w:val="both"/>
        <w:rPr>
          <w:color w:val="auto"/>
        </w:rPr>
      </w:pPr>
    </w:p>
    <w:p w14:paraId="2BF2E0B4" w14:textId="77777777" w:rsidR="00824986" w:rsidRPr="00824986" w:rsidRDefault="00824986" w:rsidP="00824986">
      <w:pPr>
        <w:pStyle w:val="Default"/>
        <w:spacing w:line="360" w:lineRule="auto"/>
        <w:ind w:left="4678"/>
        <w:jc w:val="both"/>
        <w:rPr>
          <w:color w:val="auto"/>
        </w:rPr>
      </w:pPr>
      <w:r w:rsidRPr="00824986">
        <w:rPr>
          <w:color w:val="auto"/>
        </w:rPr>
        <w:t>KEPALA EKSEKUTIF PENGAWAS   PERASURANSIAN, DANA PENSIUN, LEMBAGA PEMBIAYAAN, DAN LEMBAGA JASA KEUANGAN LAINNYA OTORITAS JASA KEUANGAN,</w:t>
      </w:r>
    </w:p>
    <w:p w14:paraId="1FA31303" w14:textId="77777777" w:rsidR="00824986" w:rsidRPr="00824986" w:rsidRDefault="00824986" w:rsidP="00824986">
      <w:pPr>
        <w:pStyle w:val="Default"/>
        <w:spacing w:line="360" w:lineRule="auto"/>
        <w:ind w:left="4678"/>
        <w:jc w:val="both"/>
        <w:rPr>
          <w:color w:val="auto"/>
        </w:rPr>
      </w:pPr>
      <w:r w:rsidRPr="00824986">
        <w:rPr>
          <w:color w:val="auto"/>
        </w:rPr>
        <w:t xml:space="preserve">       </w:t>
      </w:r>
    </w:p>
    <w:p w14:paraId="4E1D27B7" w14:textId="77777777" w:rsidR="00824986" w:rsidRPr="00824986" w:rsidRDefault="00824986" w:rsidP="00824986">
      <w:pPr>
        <w:pStyle w:val="Default"/>
        <w:spacing w:line="360" w:lineRule="auto"/>
        <w:ind w:left="4678"/>
        <w:jc w:val="both"/>
        <w:rPr>
          <w:color w:val="auto"/>
        </w:rPr>
      </w:pPr>
      <w:r w:rsidRPr="00824986">
        <w:rPr>
          <w:color w:val="auto"/>
        </w:rPr>
        <w:t xml:space="preserve">       </w:t>
      </w:r>
    </w:p>
    <w:p w14:paraId="4F897836" w14:textId="77777777" w:rsidR="00824986" w:rsidRPr="00824986" w:rsidRDefault="00824986" w:rsidP="00824986">
      <w:pPr>
        <w:pStyle w:val="Default"/>
        <w:spacing w:line="360" w:lineRule="auto"/>
        <w:ind w:left="4678"/>
        <w:jc w:val="both"/>
        <w:rPr>
          <w:color w:val="auto"/>
        </w:rPr>
      </w:pPr>
      <w:r w:rsidRPr="00824986">
        <w:rPr>
          <w:color w:val="auto"/>
        </w:rPr>
        <w:t xml:space="preserve">    </w:t>
      </w:r>
    </w:p>
    <w:p w14:paraId="2BE0E4EF" w14:textId="67D59C90" w:rsidR="00A62C85" w:rsidRPr="007B03DA" w:rsidRDefault="00824986" w:rsidP="00824986">
      <w:pPr>
        <w:pStyle w:val="Default"/>
        <w:spacing w:line="360" w:lineRule="auto"/>
        <w:ind w:left="4678"/>
        <w:jc w:val="both"/>
        <w:rPr>
          <w:color w:val="auto"/>
        </w:rPr>
      </w:pPr>
      <w:r w:rsidRPr="00824986">
        <w:rPr>
          <w:color w:val="auto"/>
        </w:rPr>
        <w:t>OGI PRASTOMIYONO</w:t>
      </w:r>
      <w:r w:rsidR="000B3D02" w:rsidRPr="002D5C31">
        <w:rPr>
          <w:color w:val="auto"/>
        </w:rPr>
        <w:t xml:space="preserve">   </w:t>
      </w:r>
    </w:p>
    <w:sectPr w:rsidR="00A62C85" w:rsidRPr="007B03DA" w:rsidSect="00D74885">
      <w:headerReference w:type="default" r:id="rId11"/>
      <w:pgSz w:w="12242" w:h="18722" w:code="41"/>
      <w:pgMar w:top="1701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B1C8C" w14:textId="77777777" w:rsidR="0022730C" w:rsidRDefault="0022730C" w:rsidP="002F2EA0">
      <w:pPr>
        <w:spacing w:before="0" w:after="0" w:line="240" w:lineRule="auto"/>
      </w:pPr>
      <w:r>
        <w:separator/>
      </w:r>
    </w:p>
  </w:endnote>
  <w:endnote w:type="continuationSeparator" w:id="0">
    <w:p w14:paraId="41E60516" w14:textId="77777777" w:rsidR="0022730C" w:rsidRDefault="0022730C" w:rsidP="002F2E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C4C76" w14:textId="77777777" w:rsidR="0022730C" w:rsidRDefault="0022730C" w:rsidP="002F2EA0">
      <w:pPr>
        <w:spacing w:before="0" w:after="0" w:line="240" w:lineRule="auto"/>
      </w:pPr>
      <w:r>
        <w:separator/>
      </w:r>
    </w:p>
  </w:footnote>
  <w:footnote w:type="continuationSeparator" w:id="0">
    <w:p w14:paraId="5A70767F" w14:textId="77777777" w:rsidR="0022730C" w:rsidRDefault="0022730C" w:rsidP="002F2E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26937768"/>
      <w:docPartObj>
        <w:docPartGallery w:val="Page Numbers (Top of Page)"/>
        <w:docPartUnique/>
      </w:docPartObj>
    </w:sdtPr>
    <w:sdtEndPr>
      <w:rPr>
        <w:rFonts w:ascii="Bookman Old Style" w:hAnsi="Bookman Old Style"/>
        <w:color w:val="auto"/>
      </w:rPr>
    </w:sdtEndPr>
    <w:sdtContent>
      <w:p w14:paraId="565781F2" w14:textId="6DB233D2" w:rsidR="00B35166" w:rsidRPr="00C05EFA" w:rsidRDefault="00B35166">
        <w:pPr>
          <w:pStyle w:val="Header"/>
          <w:rPr>
            <w:rFonts w:ascii="Bookman Old Style" w:hAnsi="Bookman Old Style"/>
          </w:rPr>
        </w:pPr>
        <w:r w:rsidRPr="00C05EFA">
          <w:rPr>
            <w:rFonts w:ascii="Bookman Old Style" w:hAnsi="Bookman Old Style"/>
          </w:rPr>
          <w:t>-</w:t>
        </w:r>
        <w:r>
          <w:rPr>
            <w:rFonts w:ascii="Bookman Old Style" w:hAnsi="Bookman Old Style"/>
            <w:lang w:val="id-ID"/>
          </w:rPr>
          <w:t xml:space="preserve"> </w:t>
        </w:r>
        <w:r w:rsidRPr="00C05EFA">
          <w:rPr>
            <w:rFonts w:ascii="Bookman Old Style" w:hAnsi="Bookman Old Style"/>
          </w:rPr>
          <w:fldChar w:fldCharType="begin"/>
        </w:r>
        <w:r w:rsidRPr="00C05EFA">
          <w:rPr>
            <w:rFonts w:ascii="Bookman Old Style" w:hAnsi="Bookman Old Style"/>
          </w:rPr>
          <w:instrText xml:space="preserve"> PAGE   \* MERGEFORMAT </w:instrText>
        </w:r>
        <w:r w:rsidRPr="00C05EFA">
          <w:rPr>
            <w:rFonts w:ascii="Bookman Old Style" w:hAnsi="Bookman Old Style"/>
          </w:rPr>
          <w:fldChar w:fldCharType="separate"/>
        </w:r>
        <w:r w:rsidR="002D5C31">
          <w:rPr>
            <w:rFonts w:ascii="Bookman Old Style" w:hAnsi="Bookman Old Style"/>
            <w:noProof/>
          </w:rPr>
          <w:t>7</w:t>
        </w:r>
        <w:r w:rsidRPr="00C05EFA">
          <w:rPr>
            <w:rFonts w:ascii="Bookman Old Style" w:hAnsi="Bookman Old Style"/>
            <w:noProof/>
          </w:rPr>
          <w:fldChar w:fldCharType="end"/>
        </w:r>
        <w:r>
          <w:rPr>
            <w:rFonts w:ascii="Bookman Old Style" w:hAnsi="Bookman Old Style"/>
            <w:noProof/>
            <w:lang w:val="id-ID"/>
          </w:rPr>
          <w:t xml:space="preserve"> </w:t>
        </w:r>
        <w:r w:rsidRPr="00C05EFA">
          <w:rPr>
            <w:rFonts w:ascii="Bookman Old Style" w:hAnsi="Bookman Old Style"/>
          </w:rPr>
          <w:t>-</w:t>
        </w:r>
      </w:p>
    </w:sdtContent>
  </w:sdt>
  <w:p w14:paraId="7620F940" w14:textId="711A02B5" w:rsidR="00B35166" w:rsidRDefault="00B35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4808"/>
    <w:multiLevelType w:val="hybridMultilevel"/>
    <w:tmpl w:val="9FD65C58"/>
    <w:lvl w:ilvl="0" w:tplc="063A607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D8189A"/>
    <w:multiLevelType w:val="hybridMultilevel"/>
    <w:tmpl w:val="1D6E6A5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349E"/>
    <w:multiLevelType w:val="hybridMultilevel"/>
    <w:tmpl w:val="DF2E60D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591A"/>
    <w:multiLevelType w:val="hybridMultilevel"/>
    <w:tmpl w:val="A1ACE1E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F27411"/>
    <w:multiLevelType w:val="hybridMultilevel"/>
    <w:tmpl w:val="02C0EF64"/>
    <w:lvl w:ilvl="0" w:tplc="04090019">
      <w:start w:val="1"/>
      <w:numFmt w:val="lowerLetter"/>
      <w:lvlText w:val="%1."/>
      <w:lvlJc w:val="left"/>
      <w:pPr>
        <w:ind w:left="1859" w:hanging="360"/>
      </w:pPr>
    </w:lvl>
    <w:lvl w:ilvl="1" w:tplc="04090019" w:tentative="1">
      <w:start w:val="1"/>
      <w:numFmt w:val="lowerLetter"/>
      <w:lvlText w:val="%2."/>
      <w:lvlJc w:val="left"/>
      <w:pPr>
        <w:ind w:left="2579" w:hanging="360"/>
      </w:pPr>
    </w:lvl>
    <w:lvl w:ilvl="2" w:tplc="0409001B" w:tentative="1">
      <w:start w:val="1"/>
      <w:numFmt w:val="lowerRoman"/>
      <w:lvlText w:val="%3."/>
      <w:lvlJc w:val="right"/>
      <w:pPr>
        <w:ind w:left="3299" w:hanging="180"/>
      </w:pPr>
    </w:lvl>
    <w:lvl w:ilvl="3" w:tplc="04090019">
      <w:start w:val="1"/>
      <w:numFmt w:val="lowerLetter"/>
      <w:lvlText w:val="%4."/>
      <w:lvlJc w:val="left"/>
      <w:pPr>
        <w:ind w:left="4019" w:hanging="360"/>
      </w:pPr>
    </w:lvl>
    <w:lvl w:ilvl="4" w:tplc="04090019" w:tentative="1">
      <w:start w:val="1"/>
      <w:numFmt w:val="lowerLetter"/>
      <w:lvlText w:val="%5."/>
      <w:lvlJc w:val="left"/>
      <w:pPr>
        <w:ind w:left="4739" w:hanging="360"/>
      </w:pPr>
    </w:lvl>
    <w:lvl w:ilvl="5" w:tplc="0409001B" w:tentative="1">
      <w:start w:val="1"/>
      <w:numFmt w:val="lowerRoman"/>
      <w:lvlText w:val="%6."/>
      <w:lvlJc w:val="right"/>
      <w:pPr>
        <w:ind w:left="5459" w:hanging="180"/>
      </w:pPr>
    </w:lvl>
    <w:lvl w:ilvl="6" w:tplc="0409000F" w:tentative="1">
      <w:start w:val="1"/>
      <w:numFmt w:val="decimal"/>
      <w:lvlText w:val="%7."/>
      <w:lvlJc w:val="left"/>
      <w:pPr>
        <w:ind w:left="6179" w:hanging="360"/>
      </w:pPr>
    </w:lvl>
    <w:lvl w:ilvl="7" w:tplc="04090019" w:tentative="1">
      <w:start w:val="1"/>
      <w:numFmt w:val="lowerLetter"/>
      <w:lvlText w:val="%8."/>
      <w:lvlJc w:val="left"/>
      <w:pPr>
        <w:ind w:left="6899" w:hanging="360"/>
      </w:pPr>
    </w:lvl>
    <w:lvl w:ilvl="8" w:tplc="040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5" w15:restartNumberingAfterBreak="0">
    <w:nsid w:val="2765106F"/>
    <w:multiLevelType w:val="hybridMultilevel"/>
    <w:tmpl w:val="7324C148"/>
    <w:lvl w:ilvl="0" w:tplc="745A2C26">
      <w:start w:val="1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821"/>
    <w:multiLevelType w:val="hybridMultilevel"/>
    <w:tmpl w:val="EB78FBCC"/>
    <w:lvl w:ilvl="0" w:tplc="8822E14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77DE"/>
    <w:multiLevelType w:val="hybridMultilevel"/>
    <w:tmpl w:val="A22015EC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C0F98"/>
    <w:multiLevelType w:val="hybridMultilevel"/>
    <w:tmpl w:val="DFD6BCBE"/>
    <w:lvl w:ilvl="0" w:tplc="3B3E038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D7EBD"/>
    <w:multiLevelType w:val="multilevel"/>
    <w:tmpl w:val="D8C22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74B77"/>
    <w:multiLevelType w:val="hybridMultilevel"/>
    <w:tmpl w:val="3DDEDC0E"/>
    <w:lvl w:ilvl="0" w:tplc="45A0963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F1C78C7"/>
    <w:multiLevelType w:val="hybridMultilevel"/>
    <w:tmpl w:val="2AA4209C"/>
    <w:lvl w:ilvl="0" w:tplc="520AAA8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F26CC"/>
    <w:multiLevelType w:val="multilevel"/>
    <w:tmpl w:val="4EDC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D0191"/>
    <w:multiLevelType w:val="multilevel"/>
    <w:tmpl w:val="87066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70320"/>
    <w:multiLevelType w:val="hybridMultilevel"/>
    <w:tmpl w:val="3E966C48"/>
    <w:lvl w:ilvl="0" w:tplc="3D30BA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66C"/>
    <w:multiLevelType w:val="hybridMultilevel"/>
    <w:tmpl w:val="3DDEDC0E"/>
    <w:lvl w:ilvl="0" w:tplc="45A0963E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51B0825"/>
    <w:multiLevelType w:val="hybridMultilevel"/>
    <w:tmpl w:val="906887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DB888FF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6038DB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5A096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21DBA"/>
    <w:multiLevelType w:val="hybridMultilevel"/>
    <w:tmpl w:val="C36ED27E"/>
    <w:lvl w:ilvl="0" w:tplc="D0E462E2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20C7A"/>
    <w:multiLevelType w:val="multilevel"/>
    <w:tmpl w:val="CBBC67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E0964"/>
    <w:multiLevelType w:val="multilevel"/>
    <w:tmpl w:val="F206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C56A8F"/>
    <w:multiLevelType w:val="hybridMultilevel"/>
    <w:tmpl w:val="F6E08AC4"/>
    <w:lvl w:ilvl="0" w:tplc="2946C06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4425C"/>
    <w:multiLevelType w:val="multilevel"/>
    <w:tmpl w:val="15C0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943049"/>
    <w:multiLevelType w:val="hybridMultilevel"/>
    <w:tmpl w:val="A22015EC"/>
    <w:lvl w:ilvl="0" w:tplc="A5D8C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5"/>
  </w:num>
  <w:num w:numId="5">
    <w:abstractNumId w:val="1"/>
  </w:num>
  <w:num w:numId="6">
    <w:abstractNumId w:val="20"/>
  </w:num>
  <w:num w:numId="7">
    <w:abstractNumId w:val="6"/>
  </w:num>
  <w:num w:numId="8">
    <w:abstractNumId w:val="2"/>
  </w:num>
  <w:num w:numId="9">
    <w:abstractNumId w:val="11"/>
  </w:num>
  <w:num w:numId="10">
    <w:abstractNumId w:val="17"/>
  </w:num>
  <w:num w:numId="11">
    <w:abstractNumId w:val="4"/>
  </w:num>
  <w:num w:numId="12">
    <w:abstractNumId w:val="14"/>
  </w:num>
  <w:num w:numId="13">
    <w:abstractNumId w:val="7"/>
  </w:num>
  <w:num w:numId="14">
    <w:abstractNumId w:val="15"/>
  </w:num>
  <w:num w:numId="15">
    <w:abstractNumId w:val="3"/>
  </w:num>
  <w:num w:numId="16">
    <w:abstractNumId w:val="22"/>
  </w:num>
  <w:num w:numId="17">
    <w:abstractNumId w:val="10"/>
  </w:num>
  <w:num w:numId="18">
    <w:abstractNumId w:val="19"/>
  </w:num>
  <w:num w:numId="19">
    <w:abstractNumId w:val="9"/>
  </w:num>
  <w:num w:numId="20">
    <w:abstractNumId w:val="13"/>
  </w:num>
  <w:num w:numId="21">
    <w:abstractNumId w:val="21"/>
  </w:num>
  <w:num w:numId="22">
    <w:abstractNumId w:val="18"/>
  </w:num>
  <w:num w:numId="2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proofState w:spelling="clean" w:grammar="clean"/>
  <w:defaultTabStop w:val="14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A0"/>
    <w:rsid w:val="000079FC"/>
    <w:rsid w:val="000104EB"/>
    <w:rsid w:val="000127CB"/>
    <w:rsid w:val="00012B40"/>
    <w:rsid w:val="00012DEF"/>
    <w:rsid w:val="00016B69"/>
    <w:rsid w:val="00020088"/>
    <w:rsid w:val="000219C3"/>
    <w:rsid w:val="000267A2"/>
    <w:rsid w:val="000279E2"/>
    <w:rsid w:val="00030CC7"/>
    <w:rsid w:val="00031CB8"/>
    <w:rsid w:val="000322D7"/>
    <w:rsid w:val="00032DC9"/>
    <w:rsid w:val="000376D3"/>
    <w:rsid w:val="000420C1"/>
    <w:rsid w:val="0004286E"/>
    <w:rsid w:val="00042F21"/>
    <w:rsid w:val="000458B1"/>
    <w:rsid w:val="00045E7C"/>
    <w:rsid w:val="0004711C"/>
    <w:rsid w:val="00051B87"/>
    <w:rsid w:val="0005358F"/>
    <w:rsid w:val="00054B18"/>
    <w:rsid w:val="00055BCD"/>
    <w:rsid w:val="00061B7B"/>
    <w:rsid w:val="00061C4E"/>
    <w:rsid w:val="00061E57"/>
    <w:rsid w:val="00063133"/>
    <w:rsid w:val="000640F0"/>
    <w:rsid w:val="00065156"/>
    <w:rsid w:val="000654E7"/>
    <w:rsid w:val="000717A2"/>
    <w:rsid w:val="00073A67"/>
    <w:rsid w:val="00074D4F"/>
    <w:rsid w:val="00077DBD"/>
    <w:rsid w:val="00080F56"/>
    <w:rsid w:val="000848A9"/>
    <w:rsid w:val="0008563C"/>
    <w:rsid w:val="00086FF1"/>
    <w:rsid w:val="0009159B"/>
    <w:rsid w:val="000915AC"/>
    <w:rsid w:val="00091D74"/>
    <w:rsid w:val="000927BD"/>
    <w:rsid w:val="000973FB"/>
    <w:rsid w:val="000A066F"/>
    <w:rsid w:val="000A3215"/>
    <w:rsid w:val="000A4EE3"/>
    <w:rsid w:val="000A53C2"/>
    <w:rsid w:val="000A640B"/>
    <w:rsid w:val="000A6624"/>
    <w:rsid w:val="000A6F4E"/>
    <w:rsid w:val="000B07AC"/>
    <w:rsid w:val="000B0DA7"/>
    <w:rsid w:val="000B2FD4"/>
    <w:rsid w:val="000B3988"/>
    <w:rsid w:val="000B3D02"/>
    <w:rsid w:val="000B5BF7"/>
    <w:rsid w:val="000B62D9"/>
    <w:rsid w:val="000C2354"/>
    <w:rsid w:val="000C2A74"/>
    <w:rsid w:val="000C301F"/>
    <w:rsid w:val="000C4D0B"/>
    <w:rsid w:val="000C7C19"/>
    <w:rsid w:val="000D0B07"/>
    <w:rsid w:val="000D1941"/>
    <w:rsid w:val="000D28F7"/>
    <w:rsid w:val="000D5E42"/>
    <w:rsid w:val="000D73D7"/>
    <w:rsid w:val="000D7673"/>
    <w:rsid w:val="000D7880"/>
    <w:rsid w:val="000E0548"/>
    <w:rsid w:val="000E2938"/>
    <w:rsid w:val="000E5F95"/>
    <w:rsid w:val="000E62BE"/>
    <w:rsid w:val="000E6A71"/>
    <w:rsid w:val="000F2023"/>
    <w:rsid w:val="000F36F5"/>
    <w:rsid w:val="000F43CE"/>
    <w:rsid w:val="000F5E05"/>
    <w:rsid w:val="000F649C"/>
    <w:rsid w:val="000F6D2A"/>
    <w:rsid w:val="000F6EF8"/>
    <w:rsid w:val="000F74F6"/>
    <w:rsid w:val="00101C87"/>
    <w:rsid w:val="00102A1C"/>
    <w:rsid w:val="001039D9"/>
    <w:rsid w:val="00105724"/>
    <w:rsid w:val="00110F41"/>
    <w:rsid w:val="0011314F"/>
    <w:rsid w:val="00113BEC"/>
    <w:rsid w:val="00114FA4"/>
    <w:rsid w:val="00115881"/>
    <w:rsid w:val="0011774A"/>
    <w:rsid w:val="001203FE"/>
    <w:rsid w:val="00121192"/>
    <w:rsid w:val="00122429"/>
    <w:rsid w:val="001226AB"/>
    <w:rsid w:val="00122ED0"/>
    <w:rsid w:val="00123678"/>
    <w:rsid w:val="001271A3"/>
    <w:rsid w:val="0013041D"/>
    <w:rsid w:val="00130D67"/>
    <w:rsid w:val="001313F5"/>
    <w:rsid w:val="00131C94"/>
    <w:rsid w:val="00135445"/>
    <w:rsid w:val="00135651"/>
    <w:rsid w:val="0013609E"/>
    <w:rsid w:val="00141C05"/>
    <w:rsid w:val="00141CA2"/>
    <w:rsid w:val="00141CCD"/>
    <w:rsid w:val="0014300D"/>
    <w:rsid w:val="00144E2B"/>
    <w:rsid w:val="001473B1"/>
    <w:rsid w:val="00151119"/>
    <w:rsid w:val="001519DA"/>
    <w:rsid w:val="001526AB"/>
    <w:rsid w:val="00154A91"/>
    <w:rsid w:val="00154EE3"/>
    <w:rsid w:val="001552DA"/>
    <w:rsid w:val="00155338"/>
    <w:rsid w:val="001566A6"/>
    <w:rsid w:val="001573E7"/>
    <w:rsid w:val="00160386"/>
    <w:rsid w:val="0016083B"/>
    <w:rsid w:val="0016146E"/>
    <w:rsid w:val="0016196B"/>
    <w:rsid w:val="00162936"/>
    <w:rsid w:val="001645FF"/>
    <w:rsid w:val="00166015"/>
    <w:rsid w:val="001714A3"/>
    <w:rsid w:val="001804FC"/>
    <w:rsid w:val="00182F36"/>
    <w:rsid w:val="00183D24"/>
    <w:rsid w:val="001844A1"/>
    <w:rsid w:val="00184D8F"/>
    <w:rsid w:val="001850B2"/>
    <w:rsid w:val="0018545F"/>
    <w:rsid w:val="001865EE"/>
    <w:rsid w:val="001870BD"/>
    <w:rsid w:val="00187162"/>
    <w:rsid w:val="00187C18"/>
    <w:rsid w:val="00192549"/>
    <w:rsid w:val="001929D8"/>
    <w:rsid w:val="001939D0"/>
    <w:rsid w:val="00193D69"/>
    <w:rsid w:val="00193FF5"/>
    <w:rsid w:val="00194E92"/>
    <w:rsid w:val="001952DB"/>
    <w:rsid w:val="001A7EC1"/>
    <w:rsid w:val="001B2EE9"/>
    <w:rsid w:val="001B3CCE"/>
    <w:rsid w:val="001B79D1"/>
    <w:rsid w:val="001C4179"/>
    <w:rsid w:val="001C43E4"/>
    <w:rsid w:val="001C5939"/>
    <w:rsid w:val="001C5BE4"/>
    <w:rsid w:val="001C7B2E"/>
    <w:rsid w:val="001D0361"/>
    <w:rsid w:val="001D1419"/>
    <w:rsid w:val="001D1676"/>
    <w:rsid w:val="001D4485"/>
    <w:rsid w:val="001D4E85"/>
    <w:rsid w:val="001D7663"/>
    <w:rsid w:val="001E428D"/>
    <w:rsid w:val="001E6102"/>
    <w:rsid w:val="001F04F6"/>
    <w:rsid w:val="001F21F9"/>
    <w:rsid w:val="001F3A7D"/>
    <w:rsid w:val="001F5887"/>
    <w:rsid w:val="00202D12"/>
    <w:rsid w:val="00203F10"/>
    <w:rsid w:val="00206CD3"/>
    <w:rsid w:val="00210BD0"/>
    <w:rsid w:val="00213D8F"/>
    <w:rsid w:val="00214867"/>
    <w:rsid w:val="0021684C"/>
    <w:rsid w:val="00216ECC"/>
    <w:rsid w:val="00216ED8"/>
    <w:rsid w:val="00220475"/>
    <w:rsid w:val="002207D7"/>
    <w:rsid w:val="00220D8D"/>
    <w:rsid w:val="00224F82"/>
    <w:rsid w:val="00225876"/>
    <w:rsid w:val="0022730C"/>
    <w:rsid w:val="00227AF0"/>
    <w:rsid w:val="00230A24"/>
    <w:rsid w:val="00235129"/>
    <w:rsid w:val="0023722B"/>
    <w:rsid w:val="002400AA"/>
    <w:rsid w:val="002404F7"/>
    <w:rsid w:val="00240AB6"/>
    <w:rsid w:val="00242C97"/>
    <w:rsid w:val="002438EC"/>
    <w:rsid w:val="00243DE3"/>
    <w:rsid w:val="00245DF4"/>
    <w:rsid w:val="00247D3F"/>
    <w:rsid w:val="0025151D"/>
    <w:rsid w:val="00254B28"/>
    <w:rsid w:val="00255222"/>
    <w:rsid w:val="0025759F"/>
    <w:rsid w:val="00261DB5"/>
    <w:rsid w:val="00264393"/>
    <w:rsid w:val="0026549A"/>
    <w:rsid w:val="002654AB"/>
    <w:rsid w:val="00265A17"/>
    <w:rsid w:val="00265C31"/>
    <w:rsid w:val="002700F2"/>
    <w:rsid w:val="00271A75"/>
    <w:rsid w:val="00274AC2"/>
    <w:rsid w:val="00274F6C"/>
    <w:rsid w:val="002774B0"/>
    <w:rsid w:val="0028015F"/>
    <w:rsid w:val="0028241C"/>
    <w:rsid w:val="002835D2"/>
    <w:rsid w:val="00285339"/>
    <w:rsid w:val="00285E09"/>
    <w:rsid w:val="00286852"/>
    <w:rsid w:val="00286AF1"/>
    <w:rsid w:val="002905D3"/>
    <w:rsid w:val="0029104E"/>
    <w:rsid w:val="002919BB"/>
    <w:rsid w:val="00292A89"/>
    <w:rsid w:val="00293BB1"/>
    <w:rsid w:val="00297349"/>
    <w:rsid w:val="00297FF9"/>
    <w:rsid w:val="002A069C"/>
    <w:rsid w:val="002A0B41"/>
    <w:rsid w:val="002A1979"/>
    <w:rsid w:val="002A403A"/>
    <w:rsid w:val="002A4122"/>
    <w:rsid w:val="002A4A5C"/>
    <w:rsid w:val="002A4E85"/>
    <w:rsid w:val="002B0879"/>
    <w:rsid w:val="002B099D"/>
    <w:rsid w:val="002B2499"/>
    <w:rsid w:val="002C1BDC"/>
    <w:rsid w:val="002C32EE"/>
    <w:rsid w:val="002C5070"/>
    <w:rsid w:val="002C5ACF"/>
    <w:rsid w:val="002C5BE2"/>
    <w:rsid w:val="002C793D"/>
    <w:rsid w:val="002D1AD2"/>
    <w:rsid w:val="002D3109"/>
    <w:rsid w:val="002D39E4"/>
    <w:rsid w:val="002D468E"/>
    <w:rsid w:val="002D4786"/>
    <w:rsid w:val="002D5C31"/>
    <w:rsid w:val="002D5F33"/>
    <w:rsid w:val="002D60B9"/>
    <w:rsid w:val="002E023C"/>
    <w:rsid w:val="002E153F"/>
    <w:rsid w:val="002E252D"/>
    <w:rsid w:val="002E25D1"/>
    <w:rsid w:val="002E301F"/>
    <w:rsid w:val="002E7339"/>
    <w:rsid w:val="002E7C05"/>
    <w:rsid w:val="002E7F95"/>
    <w:rsid w:val="002F1D5F"/>
    <w:rsid w:val="002F2620"/>
    <w:rsid w:val="002F2EA0"/>
    <w:rsid w:val="002F2FDD"/>
    <w:rsid w:val="002F4156"/>
    <w:rsid w:val="002F446F"/>
    <w:rsid w:val="002F4E98"/>
    <w:rsid w:val="002F5309"/>
    <w:rsid w:val="002F5A11"/>
    <w:rsid w:val="002F6DB1"/>
    <w:rsid w:val="002F7709"/>
    <w:rsid w:val="003001BB"/>
    <w:rsid w:val="003010F7"/>
    <w:rsid w:val="00301A59"/>
    <w:rsid w:val="003047A4"/>
    <w:rsid w:val="0030572D"/>
    <w:rsid w:val="00307376"/>
    <w:rsid w:val="003173FE"/>
    <w:rsid w:val="00320C1C"/>
    <w:rsid w:val="003211DE"/>
    <w:rsid w:val="00324396"/>
    <w:rsid w:val="003244D6"/>
    <w:rsid w:val="003254B4"/>
    <w:rsid w:val="003259C2"/>
    <w:rsid w:val="00326B0D"/>
    <w:rsid w:val="00327700"/>
    <w:rsid w:val="003279AA"/>
    <w:rsid w:val="003309D2"/>
    <w:rsid w:val="00330DE2"/>
    <w:rsid w:val="00332CC5"/>
    <w:rsid w:val="0033316E"/>
    <w:rsid w:val="003332A9"/>
    <w:rsid w:val="00333D00"/>
    <w:rsid w:val="003341C0"/>
    <w:rsid w:val="003367B0"/>
    <w:rsid w:val="003376B1"/>
    <w:rsid w:val="003411A5"/>
    <w:rsid w:val="003415CF"/>
    <w:rsid w:val="00341B13"/>
    <w:rsid w:val="003426F3"/>
    <w:rsid w:val="00342D83"/>
    <w:rsid w:val="003432F0"/>
    <w:rsid w:val="00345B2D"/>
    <w:rsid w:val="00347779"/>
    <w:rsid w:val="00347810"/>
    <w:rsid w:val="00357155"/>
    <w:rsid w:val="0036026B"/>
    <w:rsid w:val="00360373"/>
    <w:rsid w:val="00361056"/>
    <w:rsid w:val="00365098"/>
    <w:rsid w:val="00365F45"/>
    <w:rsid w:val="00367249"/>
    <w:rsid w:val="003679F2"/>
    <w:rsid w:val="003712E0"/>
    <w:rsid w:val="00372CFA"/>
    <w:rsid w:val="003732E3"/>
    <w:rsid w:val="00374790"/>
    <w:rsid w:val="00374EE1"/>
    <w:rsid w:val="00375835"/>
    <w:rsid w:val="0037621B"/>
    <w:rsid w:val="003840B3"/>
    <w:rsid w:val="0038439D"/>
    <w:rsid w:val="003853C6"/>
    <w:rsid w:val="00385BA3"/>
    <w:rsid w:val="00385BF1"/>
    <w:rsid w:val="00386AB0"/>
    <w:rsid w:val="00391CDA"/>
    <w:rsid w:val="00393568"/>
    <w:rsid w:val="003937C4"/>
    <w:rsid w:val="003966E7"/>
    <w:rsid w:val="003A2503"/>
    <w:rsid w:val="003A255F"/>
    <w:rsid w:val="003A299B"/>
    <w:rsid w:val="003B0138"/>
    <w:rsid w:val="003B313E"/>
    <w:rsid w:val="003B6363"/>
    <w:rsid w:val="003B7B49"/>
    <w:rsid w:val="003C0006"/>
    <w:rsid w:val="003C1360"/>
    <w:rsid w:val="003C29CE"/>
    <w:rsid w:val="003C4D93"/>
    <w:rsid w:val="003C5DE3"/>
    <w:rsid w:val="003D06F8"/>
    <w:rsid w:val="003D0B86"/>
    <w:rsid w:val="003D2B24"/>
    <w:rsid w:val="003D3E44"/>
    <w:rsid w:val="003D3F25"/>
    <w:rsid w:val="003D4CDA"/>
    <w:rsid w:val="003D5D22"/>
    <w:rsid w:val="003D68E5"/>
    <w:rsid w:val="003D6E35"/>
    <w:rsid w:val="003D7D77"/>
    <w:rsid w:val="003E2E89"/>
    <w:rsid w:val="003E4ECD"/>
    <w:rsid w:val="003E77D0"/>
    <w:rsid w:val="003F260F"/>
    <w:rsid w:val="003F2B8F"/>
    <w:rsid w:val="003F341D"/>
    <w:rsid w:val="003F3C67"/>
    <w:rsid w:val="003F4B2A"/>
    <w:rsid w:val="0040130D"/>
    <w:rsid w:val="004027CA"/>
    <w:rsid w:val="0040302B"/>
    <w:rsid w:val="00403183"/>
    <w:rsid w:val="00403AE0"/>
    <w:rsid w:val="00405977"/>
    <w:rsid w:val="004061B0"/>
    <w:rsid w:val="00406523"/>
    <w:rsid w:val="00406FC2"/>
    <w:rsid w:val="00407AFE"/>
    <w:rsid w:val="00407E50"/>
    <w:rsid w:val="004155EC"/>
    <w:rsid w:val="0041681D"/>
    <w:rsid w:val="00417EA4"/>
    <w:rsid w:val="004218CA"/>
    <w:rsid w:val="00423FB4"/>
    <w:rsid w:val="0042452D"/>
    <w:rsid w:val="0042463B"/>
    <w:rsid w:val="00424EA3"/>
    <w:rsid w:val="0042544C"/>
    <w:rsid w:val="0042658B"/>
    <w:rsid w:val="0043140D"/>
    <w:rsid w:val="0043206E"/>
    <w:rsid w:val="00433067"/>
    <w:rsid w:val="00435156"/>
    <w:rsid w:val="0043536E"/>
    <w:rsid w:val="004354E4"/>
    <w:rsid w:val="004356D3"/>
    <w:rsid w:val="00437861"/>
    <w:rsid w:val="00440786"/>
    <w:rsid w:val="0044106C"/>
    <w:rsid w:val="0044160D"/>
    <w:rsid w:val="004417FD"/>
    <w:rsid w:val="00441BF5"/>
    <w:rsid w:val="00442671"/>
    <w:rsid w:val="004444FB"/>
    <w:rsid w:val="004477BC"/>
    <w:rsid w:val="004478E7"/>
    <w:rsid w:val="004500EF"/>
    <w:rsid w:val="004507E9"/>
    <w:rsid w:val="004516F3"/>
    <w:rsid w:val="00451B25"/>
    <w:rsid w:val="004521FB"/>
    <w:rsid w:val="00452DB2"/>
    <w:rsid w:val="0045403B"/>
    <w:rsid w:val="0045493F"/>
    <w:rsid w:val="004570DA"/>
    <w:rsid w:val="00460323"/>
    <w:rsid w:val="00462E5B"/>
    <w:rsid w:val="00464176"/>
    <w:rsid w:val="0046544D"/>
    <w:rsid w:val="00466294"/>
    <w:rsid w:val="0046689F"/>
    <w:rsid w:val="004672F3"/>
    <w:rsid w:val="0046771F"/>
    <w:rsid w:val="004705B1"/>
    <w:rsid w:val="004729FA"/>
    <w:rsid w:val="004736F1"/>
    <w:rsid w:val="00476DF5"/>
    <w:rsid w:val="00481AA7"/>
    <w:rsid w:val="00484C30"/>
    <w:rsid w:val="004920C2"/>
    <w:rsid w:val="00494B41"/>
    <w:rsid w:val="00494FF6"/>
    <w:rsid w:val="00495EFB"/>
    <w:rsid w:val="004A1F7B"/>
    <w:rsid w:val="004A7110"/>
    <w:rsid w:val="004A7736"/>
    <w:rsid w:val="004A77C9"/>
    <w:rsid w:val="004A77F9"/>
    <w:rsid w:val="004A79BE"/>
    <w:rsid w:val="004B1051"/>
    <w:rsid w:val="004B170E"/>
    <w:rsid w:val="004B1974"/>
    <w:rsid w:val="004B418D"/>
    <w:rsid w:val="004B4315"/>
    <w:rsid w:val="004B4662"/>
    <w:rsid w:val="004C00CF"/>
    <w:rsid w:val="004C3EA2"/>
    <w:rsid w:val="004D04D2"/>
    <w:rsid w:val="004D0BE5"/>
    <w:rsid w:val="004D330E"/>
    <w:rsid w:val="004D433E"/>
    <w:rsid w:val="004D5DB5"/>
    <w:rsid w:val="004D66C6"/>
    <w:rsid w:val="004D7FA9"/>
    <w:rsid w:val="004E1405"/>
    <w:rsid w:val="004E3EC5"/>
    <w:rsid w:val="004E52BE"/>
    <w:rsid w:val="004E67CF"/>
    <w:rsid w:val="004E685D"/>
    <w:rsid w:val="004E699C"/>
    <w:rsid w:val="004F1334"/>
    <w:rsid w:val="004F3294"/>
    <w:rsid w:val="004F3ECD"/>
    <w:rsid w:val="004F53A9"/>
    <w:rsid w:val="004F5D29"/>
    <w:rsid w:val="004F60C0"/>
    <w:rsid w:val="004F6108"/>
    <w:rsid w:val="005013E6"/>
    <w:rsid w:val="00503234"/>
    <w:rsid w:val="00503E1B"/>
    <w:rsid w:val="00504D04"/>
    <w:rsid w:val="00505C48"/>
    <w:rsid w:val="005070C4"/>
    <w:rsid w:val="005074EC"/>
    <w:rsid w:val="00514ED5"/>
    <w:rsid w:val="00515471"/>
    <w:rsid w:val="00517C18"/>
    <w:rsid w:val="0052031A"/>
    <w:rsid w:val="00530A51"/>
    <w:rsid w:val="00530DF8"/>
    <w:rsid w:val="00530EFA"/>
    <w:rsid w:val="00531495"/>
    <w:rsid w:val="005314F9"/>
    <w:rsid w:val="00531E9A"/>
    <w:rsid w:val="00532E40"/>
    <w:rsid w:val="00533BAE"/>
    <w:rsid w:val="005347D8"/>
    <w:rsid w:val="00535A04"/>
    <w:rsid w:val="00536C36"/>
    <w:rsid w:val="00536FD9"/>
    <w:rsid w:val="00540589"/>
    <w:rsid w:val="005457CE"/>
    <w:rsid w:val="00545FB4"/>
    <w:rsid w:val="00546418"/>
    <w:rsid w:val="00550732"/>
    <w:rsid w:val="00551292"/>
    <w:rsid w:val="0055233C"/>
    <w:rsid w:val="00552A49"/>
    <w:rsid w:val="00553677"/>
    <w:rsid w:val="00553918"/>
    <w:rsid w:val="005559A6"/>
    <w:rsid w:val="00556DEA"/>
    <w:rsid w:val="00556F94"/>
    <w:rsid w:val="0055786C"/>
    <w:rsid w:val="00557955"/>
    <w:rsid w:val="0055799C"/>
    <w:rsid w:val="00560BEE"/>
    <w:rsid w:val="00561195"/>
    <w:rsid w:val="005727E2"/>
    <w:rsid w:val="0057410C"/>
    <w:rsid w:val="00575105"/>
    <w:rsid w:val="00576682"/>
    <w:rsid w:val="005834A9"/>
    <w:rsid w:val="005856A4"/>
    <w:rsid w:val="00587396"/>
    <w:rsid w:val="005878E5"/>
    <w:rsid w:val="00590F1B"/>
    <w:rsid w:val="005918B9"/>
    <w:rsid w:val="005921D0"/>
    <w:rsid w:val="005943DB"/>
    <w:rsid w:val="00594B96"/>
    <w:rsid w:val="00594C5A"/>
    <w:rsid w:val="00594D3E"/>
    <w:rsid w:val="00596C08"/>
    <w:rsid w:val="0059778D"/>
    <w:rsid w:val="00597A5E"/>
    <w:rsid w:val="005A132C"/>
    <w:rsid w:val="005B141D"/>
    <w:rsid w:val="005B32C9"/>
    <w:rsid w:val="005B35CA"/>
    <w:rsid w:val="005B46E4"/>
    <w:rsid w:val="005B5889"/>
    <w:rsid w:val="005B5FFC"/>
    <w:rsid w:val="005B7F76"/>
    <w:rsid w:val="005C29D4"/>
    <w:rsid w:val="005C314D"/>
    <w:rsid w:val="005C67C9"/>
    <w:rsid w:val="005D05E3"/>
    <w:rsid w:val="005D1F78"/>
    <w:rsid w:val="005D4ADD"/>
    <w:rsid w:val="005D4E4C"/>
    <w:rsid w:val="005D5830"/>
    <w:rsid w:val="005E0B71"/>
    <w:rsid w:val="005E115B"/>
    <w:rsid w:val="005E245F"/>
    <w:rsid w:val="005E37D0"/>
    <w:rsid w:val="005E3844"/>
    <w:rsid w:val="005E613B"/>
    <w:rsid w:val="005E6E16"/>
    <w:rsid w:val="005F1131"/>
    <w:rsid w:val="005F3053"/>
    <w:rsid w:val="005F40C7"/>
    <w:rsid w:val="005F466F"/>
    <w:rsid w:val="005F4B71"/>
    <w:rsid w:val="005F6509"/>
    <w:rsid w:val="005F6D68"/>
    <w:rsid w:val="00600BE8"/>
    <w:rsid w:val="00603493"/>
    <w:rsid w:val="006037CF"/>
    <w:rsid w:val="00604B40"/>
    <w:rsid w:val="00610B73"/>
    <w:rsid w:val="0061176C"/>
    <w:rsid w:val="006151FC"/>
    <w:rsid w:val="00615CB0"/>
    <w:rsid w:val="006166D7"/>
    <w:rsid w:val="00617218"/>
    <w:rsid w:val="00622770"/>
    <w:rsid w:val="00623890"/>
    <w:rsid w:val="00624578"/>
    <w:rsid w:val="00630AAA"/>
    <w:rsid w:val="0063179F"/>
    <w:rsid w:val="00631CA7"/>
    <w:rsid w:val="00632300"/>
    <w:rsid w:val="00632396"/>
    <w:rsid w:val="006324C5"/>
    <w:rsid w:val="0063417E"/>
    <w:rsid w:val="00635329"/>
    <w:rsid w:val="006464FA"/>
    <w:rsid w:val="00646DF4"/>
    <w:rsid w:val="00650210"/>
    <w:rsid w:val="00650EF1"/>
    <w:rsid w:val="00653B48"/>
    <w:rsid w:val="00655858"/>
    <w:rsid w:val="00655989"/>
    <w:rsid w:val="00655F28"/>
    <w:rsid w:val="00656967"/>
    <w:rsid w:val="0065793C"/>
    <w:rsid w:val="00660F5A"/>
    <w:rsid w:val="006624FC"/>
    <w:rsid w:val="00663459"/>
    <w:rsid w:val="00665827"/>
    <w:rsid w:val="006706C8"/>
    <w:rsid w:val="00674D70"/>
    <w:rsid w:val="00675D8D"/>
    <w:rsid w:val="00676437"/>
    <w:rsid w:val="00683691"/>
    <w:rsid w:val="00683F28"/>
    <w:rsid w:val="00686A1E"/>
    <w:rsid w:val="00686C77"/>
    <w:rsid w:val="00690DDA"/>
    <w:rsid w:val="00693664"/>
    <w:rsid w:val="00693EE6"/>
    <w:rsid w:val="00694B2B"/>
    <w:rsid w:val="00695C39"/>
    <w:rsid w:val="00697182"/>
    <w:rsid w:val="00697C32"/>
    <w:rsid w:val="006A02D7"/>
    <w:rsid w:val="006A0A02"/>
    <w:rsid w:val="006A27AC"/>
    <w:rsid w:val="006A2D28"/>
    <w:rsid w:val="006A5E7B"/>
    <w:rsid w:val="006A68CE"/>
    <w:rsid w:val="006A7B6C"/>
    <w:rsid w:val="006B17D1"/>
    <w:rsid w:val="006B56ED"/>
    <w:rsid w:val="006B57BB"/>
    <w:rsid w:val="006B6D22"/>
    <w:rsid w:val="006B787B"/>
    <w:rsid w:val="006C2D7F"/>
    <w:rsid w:val="006C41CC"/>
    <w:rsid w:val="006C71F0"/>
    <w:rsid w:val="006D131D"/>
    <w:rsid w:val="006D4288"/>
    <w:rsid w:val="006D48DA"/>
    <w:rsid w:val="006D5BF1"/>
    <w:rsid w:val="006D5C31"/>
    <w:rsid w:val="006D6038"/>
    <w:rsid w:val="006D62EB"/>
    <w:rsid w:val="006E02F7"/>
    <w:rsid w:val="006E1C09"/>
    <w:rsid w:val="006E25EF"/>
    <w:rsid w:val="006E34D1"/>
    <w:rsid w:val="006E3E0B"/>
    <w:rsid w:val="006E616B"/>
    <w:rsid w:val="006F080B"/>
    <w:rsid w:val="006F08F3"/>
    <w:rsid w:val="006F204D"/>
    <w:rsid w:val="006F2B6C"/>
    <w:rsid w:val="006F50AC"/>
    <w:rsid w:val="006F550C"/>
    <w:rsid w:val="006F6617"/>
    <w:rsid w:val="00701661"/>
    <w:rsid w:val="00702CAB"/>
    <w:rsid w:val="0070334A"/>
    <w:rsid w:val="007058C6"/>
    <w:rsid w:val="007073FD"/>
    <w:rsid w:val="00713CAA"/>
    <w:rsid w:val="00714D8E"/>
    <w:rsid w:val="007152D1"/>
    <w:rsid w:val="00715725"/>
    <w:rsid w:val="00716673"/>
    <w:rsid w:val="00716B68"/>
    <w:rsid w:val="00717644"/>
    <w:rsid w:val="00721F26"/>
    <w:rsid w:val="0072211D"/>
    <w:rsid w:val="0072656B"/>
    <w:rsid w:val="0072700C"/>
    <w:rsid w:val="0072719D"/>
    <w:rsid w:val="0073208F"/>
    <w:rsid w:val="00732C2A"/>
    <w:rsid w:val="007337C5"/>
    <w:rsid w:val="00742295"/>
    <w:rsid w:val="00743582"/>
    <w:rsid w:val="0074389B"/>
    <w:rsid w:val="007451B7"/>
    <w:rsid w:val="00750D8E"/>
    <w:rsid w:val="00752C3B"/>
    <w:rsid w:val="007536E4"/>
    <w:rsid w:val="00755495"/>
    <w:rsid w:val="00755837"/>
    <w:rsid w:val="00755CC3"/>
    <w:rsid w:val="007601CB"/>
    <w:rsid w:val="00761DEB"/>
    <w:rsid w:val="00761E22"/>
    <w:rsid w:val="0076219F"/>
    <w:rsid w:val="00763566"/>
    <w:rsid w:val="007641A3"/>
    <w:rsid w:val="0076460D"/>
    <w:rsid w:val="007653E9"/>
    <w:rsid w:val="00766CB7"/>
    <w:rsid w:val="007702CD"/>
    <w:rsid w:val="00770A7B"/>
    <w:rsid w:val="00770EFF"/>
    <w:rsid w:val="00771455"/>
    <w:rsid w:val="007719AE"/>
    <w:rsid w:val="00774157"/>
    <w:rsid w:val="0077437D"/>
    <w:rsid w:val="007767FC"/>
    <w:rsid w:val="0077785E"/>
    <w:rsid w:val="0078001A"/>
    <w:rsid w:val="007806F9"/>
    <w:rsid w:val="00781434"/>
    <w:rsid w:val="00782378"/>
    <w:rsid w:val="00784AD5"/>
    <w:rsid w:val="0078532B"/>
    <w:rsid w:val="0079109D"/>
    <w:rsid w:val="00791A89"/>
    <w:rsid w:val="0079362D"/>
    <w:rsid w:val="0079767C"/>
    <w:rsid w:val="007978B1"/>
    <w:rsid w:val="00797F35"/>
    <w:rsid w:val="007A2A48"/>
    <w:rsid w:val="007A385E"/>
    <w:rsid w:val="007A4373"/>
    <w:rsid w:val="007A7AB6"/>
    <w:rsid w:val="007A7DF9"/>
    <w:rsid w:val="007B03DA"/>
    <w:rsid w:val="007C53C2"/>
    <w:rsid w:val="007C64D3"/>
    <w:rsid w:val="007C6F50"/>
    <w:rsid w:val="007D04FA"/>
    <w:rsid w:val="007D15CB"/>
    <w:rsid w:val="007D2366"/>
    <w:rsid w:val="007D342F"/>
    <w:rsid w:val="007D4EAA"/>
    <w:rsid w:val="007D5213"/>
    <w:rsid w:val="007D6089"/>
    <w:rsid w:val="007D7584"/>
    <w:rsid w:val="007E0009"/>
    <w:rsid w:val="007E1383"/>
    <w:rsid w:val="007E17A4"/>
    <w:rsid w:val="007E485B"/>
    <w:rsid w:val="007E62CE"/>
    <w:rsid w:val="007F0280"/>
    <w:rsid w:val="007F1BD3"/>
    <w:rsid w:val="007F32CB"/>
    <w:rsid w:val="007F5611"/>
    <w:rsid w:val="007F5C2B"/>
    <w:rsid w:val="007F63EF"/>
    <w:rsid w:val="0080149F"/>
    <w:rsid w:val="00802AB1"/>
    <w:rsid w:val="008035B2"/>
    <w:rsid w:val="008043C5"/>
    <w:rsid w:val="008048E4"/>
    <w:rsid w:val="008056F2"/>
    <w:rsid w:val="00805B1F"/>
    <w:rsid w:val="00811DE0"/>
    <w:rsid w:val="00811DFF"/>
    <w:rsid w:val="00811F95"/>
    <w:rsid w:val="0081534B"/>
    <w:rsid w:val="00816D66"/>
    <w:rsid w:val="008172C8"/>
    <w:rsid w:val="00817E76"/>
    <w:rsid w:val="008212AC"/>
    <w:rsid w:val="00824986"/>
    <w:rsid w:val="008251C7"/>
    <w:rsid w:val="0082534A"/>
    <w:rsid w:val="00826191"/>
    <w:rsid w:val="00826BB3"/>
    <w:rsid w:val="008301C3"/>
    <w:rsid w:val="00832ECC"/>
    <w:rsid w:val="008336BA"/>
    <w:rsid w:val="00833CA8"/>
    <w:rsid w:val="0083780B"/>
    <w:rsid w:val="00840046"/>
    <w:rsid w:val="0084550B"/>
    <w:rsid w:val="00851C16"/>
    <w:rsid w:val="00854550"/>
    <w:rsid w:val="00855406"/>
    <w:rsid w:val="00856717"/>
    <w:rsid w:val="00862B6D"/>
    <w:rsid w:val="0086381B"/>
    <w:rsid w:val="0086385D"/>
    <w:rsid w:val="00863B19"/>
    <w:rsid w:val="00863B1F"/>
    <w:rsid w:val="00864481"/>
    <w:rsid w:val="00864ADF"/>
    <w:rsid w:val="0086539A"/>
    <w:rsid w:val="00865996"/>
    <w:rsid w:val="00865CE9"/>
    <w:rsid w:val="0086719A"/>
    <w:rsid w:val="00870E11"/>
    <w:rsid w:val="0087183B"/>
    <w:rsid w:val="00873C42"/>
    <w:rsid w:val="00875FF9"/>
    <w:rsid w:val="0088106A"/>
    <w:rsid w:val="008817FF"/>
    <w:rsid w:val="00884B98"/>
    <w:rsid w:val="00885444"/>
    <w:rsid w:val="00886EA7"/>
    <w:rsid w:val="0088766F"/>
    <w:rsid w:val="00887E9C"/>
    <w:rsid w:val="00891E2B"/>
    <w:rsid w:val="00894CA8"/>
    <w:rsid w:val="008958B6"/>
    <w:rsid w:val="00895C2C"/>
    <w:rsid w:val="00896C0B"/>
    <w:rsid w:val="008A1592"/>
    <w:rsid w:val="008A20B6"/>
    <w:rsid w:val="008A30C8"/>
    <w:rsid w:val="008A35C2"/>
    <w:rsid w:val="008A39B0"/>
    <w:rsid w:val="008A48AC"/>
    <w:rsid w:val="008A6390"/>
    <w:rsid w:val="008A672F"/>
    <w:rsid w:val="008A7E9B"/>
    <w:rsid w:val="008B3B03"/>
    <w:rsid w:val="008B3BA0"/>
    <w:rsid w:val="008B3C72"/>
    <w:rsid w:val="008B616B"/>
    <w:rsid w:val="008B6B11"/>
    <w:rsid w:val="008C0688"/>
    <w:rsid w:val="008C23F0"/>
    <w:rsid w:val="008C3784"/>
    <w:rsid w:val="008C5E66"/>
    <w:rsid w:val="008C7787"/>
    <w:rsid w:val="008D1339"/>
    <w:rsid w:val="008D2EEB"/>
    <w:rsid w:val="008D58AA"/>
    <w:rsid w:val="008D68CC"/>
    <w:rsid w:val="008E09F9"/>
    <w:rsid w:val="008E25FA"/>
    <w:rsid w:val="008E35DE"/>
    <w:rsid w:val="008E427B"/>
    <w:rsid w:val="008E551C"/>
    <w:rsid w:val="008F2578"/>
    <w:rsid w:val="008F28D4"/>
    <w:rsid w:val="008F34E5"/>
    <w:rsid w:val="008F561B"/>
    <w:rsid w:val="008F65EC"/>
    <w:rsid w:val="008F6FD7"/>
    <w:rsid w:val="00900C11"/>
    <w:rsid w:val="0090233B"/>
    <w:rsid w:val="00903B36"/>
    <w:rsid w:val="00906789"/>
    <w:rsid w:val="0090723C"/>
    <w:rsid w:val="0091054B"/>
    <w:rsid w:val="00912617"/>
    <w:rsid w:val="0091369E"/>
    <w:rsid w:val="009142B7"/>
    <w:rsid w:val="00915236"/>
    <w:rsid w:val="00917C0E"/>
    <w:rsid w:val="00921C55"/>
    <w:rsid w:val="009224AC"/>
    <w:rsid w:val="00923888"/>
    <w:rsid w:val="00924713"/>
    <w:rsid w:val="00924FF8"/>
    <w:rsid w:val="00926786"/>
    <w:rsid w:val="00930390"/>
    <w:rsid w:val="00932DBE"/>
    <w:rsid w:val="00935BC9"/>
    <w:rsid w:val="00937AAA"/>
    <w:rsid w:val="009406FC"/>
    <w:rsid w:val="0094093F"/>
    <w:rsid w:val="00940943"/>
    <w:rsid w:val="0094121C"/>
    <w:rsid w:val="009428C1"/>
    <w:rsid w:val="00943A74"/>
    <w:rsid w:val="0094510B"/>
    <w:rsid w:val="00950644"/>
    <w:rsid w:val="00951AFD"/>
    <w:rsid w:val="00951B0B"/>
    <w:rsid w:val="00952476"/>
    <w:rsid w:val="0095458A"/>
    <w:rsid w:val="009546B8"/>
    <w:rsid w:val="00954A06"/>
    <w:rsid w:val="009628D7"/>
    <w:rsid w:val="00963953"/>
    <w:rsid w:val="00964927"/>
    <w:rsid w:val="00964A8F"/>
    <w:rsid w:val="00964C1A"/>
    <w:rsid w:val="00966CD0"/>
    <w:rsid w:val="00970062"/>
    <w:rsid w:val="00970BB3"/>
    <w:rsid w:val="0097196D"/>
    <w:rsid w:val="009745BE"/>
    <w:rsid w:val="00974CE7"/>
    <w:rsid w:val="009760AC"/>
    <w:rsid w:val="009768C6"/>
    <w:rsid w:val="00976BA9"/>
    <w:rsid w:val="00976C5B"/>
    <w:rsid w:val="009826F2"/>
    <w:rsid w:val="00986881"/>
    <w:rsid w:val="00986CAC"/>
    <w:rsid w:val="00986E6E"/>
    <w:rsid w:val="009904BB"/>
    <w:rsid w:val="0099117B"/>
    <w:rsid w:val="00992A73"/>
    <w:rsid w:val="0099480A"/>
    <w:rsid w:val="00994A2A"/>
    <w:rsid w:val="00996A10"/>
    <w:rsid w:val="009975AF"/>
    <w:rsid w:val="009A3137"/>
    <w:rsid w:val="009A4C62"/>
    <w:rsid w:val="009A658D"/>
    <w:rsid w:val="009B0EB2"/>
    <w:rsid w:val="009B1625"/>
    <w:rsid w:val="009B2752"/>
    <w:rsid w:val="009B5AD3"/>
    <w:rsid w:val="009C1C82"/>
    <w:rsid w:val="009D0A11"/>
    <w:rsid w:val="009D117A"/>
    <w:rsid w:val="009D4F98"/>
    <w:rsid w:val="009D51CA"/>
    <w:rsid w:val="009D6264"/>
    <w:rsid w:val="009D6813"/>
    <w:rsid w:val="009E0CD0"/>
    <w:rsid w:val="009E2F56"/>
    <w:rsid w:val="009E369C"/>
    <w:rsid w:val="009E39B4"/>
    <w:rsid w:val="009E49B2"/>
    <w:rsid w:val="009E593E"/>
    <w:rsid w:val="009E61A0"/>
    <w:rsid w:val="009E7491"/>
    <w:rsid w:val="009F08ED"/>
    <w:rsid w:val="009F46A2"/>
    <w:rsid w:val="009F58D9"/>
    <w:rsid w:val="009F5D6E"/>
    <w:rsid w:val="009F651A"/>
    <w:rsid w:val="009F7202"/>
    <w:rsid w:val="00A00EAE"/>
    <w:rsid w:val="00A06210"/>
    <w:rsid w:val="00A06DD1"/>
    <w:rsid w:val="00A10A38"/>
    <w:rsid w:val="00A10AB6"/>
    <w:rsid w:val="00A13CC7"/>
    <w:rsid w:val="00A13EAF"/>
    <w:rsid w:val="00A14C68"/>
    <w:rsid w:val="00A20CBA"/>
    <w:rsid w:val="00A22C00"/>
    <w:rsid w:val="00A2389C"/>
    <w:rsid w:val="00A258F9"/>
    <w:rsid w:val="00A26E77"/>
    <w:rsid w:val="00A322B5"/>
    <w:rsid w:val="00A34A7A"/>
    <w:rsid w:val="00A36EFB"/>
    <w:rsid w:val="00A37254"/>
    <w:rsid w:val="00A37CA4"/>
    <w:rsid w:val="00A4049C"/>
    <w:rsid w:val="00A41323"/>
    <w:rsid w:val="00A417B9"/>
    <w:rsid w:val="00A4305A"/>
    <w:rsid w:val="00A460FA"/>
    <w:rsid w:val="00A46980"/>
    <w:rsid w:val="00A46CE0"/>
    <w:rsid w:val="00A52901"/>
    <w:rsid w:val="00A60FB4"/>
    <w:rsid w:val="00A62C85"/>
    <w:rsid w:val="00A62EED"/>
    <w:rsid w:val="00A65256"/>
    <w:rsid w:val="00A66842"/>
    <w:rsid w:val="00A7012A"/>
    <w:rsid w:val="00A71777"/>
    <w:rsid w:val="00A71992"/>
    <w:rsid w:val="00A742BA"/>
    <w:rsid w:val="00A74F83"/>
    <w:rsid w:val="00A80D70"/>
    <w:rsid w:val="00A81D5E"/>
    <w:rsid w:val="00A823F7"/>
    <w:rsid w:val="00A84CB3"/>
    <w:rsid w:val="00A855C1"/>
    <w:rsid w:val="00A911D9"/>
    <w:rsid w:val="00A91794"/>
    <w:rsid w:val="00A9534E"/>
    <w:rsid w:val="00A965FD"/>
    <w:rsid w:val="00AA009E"/>
    <w:rsid w:val="00AA0C28"/>
    <w:rsid w:val="00AA2552"/>
    <w:rsid w:val="00AA39D6"/>
    <w:rsid w:val="00AA4FE7"/>
    <w:rsid w:val="00AA52A2"/>
    <w:rsid w:val="00AA7B01"/>
    <w:rsid w:val="00AB0C16"/>
    <w:rsid w:val="00AB1B5B"/>
    <w:rsid w:val="00AB3DD2"/>
    <w:rsid w:val="00AB3F0B"/>
    <w:rsid w:val="00AB48F0"/>
    <w:rsid w:val="00AB53B6"/>
    <w:rsid w:val="00AB7773"/>
    <w:rsid w:val="00AC050C"/>
    <w:rsid w:val="00AC2521"/>
    <w:rsid w:val="00AC4AF5"/>
    <w:rsid w:val="00AC7B41"/>
    <w:rsid w:val="00AD2C5D"/>
    <w:rsid w:val="00AD2CCD"/>
    <w:rsid w:val="00AD3617"/>
    <w:rsid w:val="00AD4469"/>
    <w:rsid w:val="00AD5266"/>
    <w:rsid w:val="00AD64CB"/>
    <w:rsid w:val="00AD7CF5"/>
    <w:rsid w:val="00AE0336"/>
    <w:rsid w:val="00AE03D3"/>
    <w:rsid w:val="00AE097F"/>
    <w:rsid w:val="00AE1081"/>
    <w:rsid w:val="00AE4A9F"/>
    <w:rsid w:val="00AE4DA0"/>
    <w:rsid w:val="00AE565D"/>
    <w:rsid w:val="00AE7339"/>
    <w:rsid w:val="00AE7482"/>
    <w:rsid w:val="00AF1052"/>
    <w:rsid w:val="00AF10AB"/>
    <w:rsid w:val="00AF261F"/>
    <w:rsid w:val="00AF3A09"/>
    <w:rsid w:val="00AF644B"/>
    <w:rsid w:val="00AF7A23"/>
    <w:rsid w:val="00AF7A69"/>
    <w:rsid w:val="00B00016"/>
    <w:rsid w:val="00B010E0"/>
    <w:rsid w:val="00B019E1"/>
    <w:rsid w:val="00B020A0"/>
    <w:rsid w:val="00B02484"/>
    <w:rsid w:val="00B028BF"/>
    <w:rsid w:val="00B038CE"/>
    <w:rsid w:val="00B03FDF"/>
    <w:rsid w:val="00B05142"/>
    <w:rsid w:val="00B07004"/>
    <w:rsid w:val="00B109E8"/>
    <w:rsid w:val="00B10A2F"/>
    <w:rsid w:val="00B10CCF"/>
    <w:rsid w:val="00B11720"/>
    <w:rsid w:val="00B11AF4"/>
    <w:rsid w:val="00B138F1"/>
    <w:rsid w:val="00B13CFF"/>
    <w:rsid w:val="00B17591"/>
    <w:rsid w:val="00B17BA4"/>
    <w:rsid w:val="00B22CAA"/>
    <w:rsid w:val="00B24084"/>
    <w:rsid w:val="00B248E5"/>
    <w:rsid w:val="00B25C12"/>
    <w:rsid w:val="00B26315"/>
    <w:rsid w:val="00B27692"/>
    <w:rsid w:val="00B329EE"/>
    <w:rsid w:val="00B32C16"/>
    <w:rsid w:val="00B32D63"/>
    <w:rsid w:val="00B33D3E"/>
    <w:rsid w:val="00B345CA"/>
    <w:rsid w:val="00B34813"/>
    <w:rsid w:val="00B35166"/>
    <w:rsid w:val="00B35732"/>
    <w:rsid w:val="00B36A67"/>
    <w:rsid w:val="00B4113B"/>
    <w:rsid w:val="00B4255E"/>
    <w:rsid w:val="00B42A81"/>
    <w:rsid w:val="00B526AE"/>
    <w:rsid w:val="00B52B70"/>
    <w:rsid w:val="00B54D0B"/>
    <w:rsid w:val="00B572AB"/>
    <w:rsid w:val="00B60641"/>
    <w:rsid w:val="00B61D45"/>
    <w:rsid w:val="00B6401D"/>
    <w:rsid w:val="00B6437A"/>
    <w:rsid w:val="00B67466"/>
    <w:rsid w:val="00B67FB9"/>
    <w:rsid w:val="00B71F11"/>
    <w:rsid w:val="00B7216D"/>
    <w:rsid w:val="00B730E5"/>
    <w:rsid w:val="00B755B5"/>
    <w:rsid w:val="00B7691F"/>
    <w:rsid w:val="00B80D83"/>
    <w:rsid w:val="00B815A4"/>
    <w:rsid w:val="00B81BB2"/>
    <w:rsid w:val="00B81C25"/>
    <w:rsid w:val="00B82531"/>
    <w:rsid w:val="00B8257A"/>
    <w:rsid w:val="00B86541"/>
    <w:rsid w:val="00B86884"/>
    <w:rsid w:val="00B86FA8"/>
    <w:rsid w:val="00B871A6"/>
    <w:rsid w:val="00B87C70"/>
    <w:rsid w:val="00B91E11"/>
    <w:rsid w:val="00B9224B"/>
    <w:rsid w:val="00B937AE"/>
    <w:rsid w:val="00B971C6"/>
    <w:rsid w:val="00B97608"/>
    <w:rsid w:val="00BA0014"/>
    <w:rsid w:val="00BA1041"/>
    <w:rsid w:val="00BA1B1F"/>
    <w:rsid w:val="00BA1BBD"/>
    <w:rsid w:val="00BA2C02"/>
    <w:rsid w:val="00BA3BC5"/>
    <w:rsid w:val="00BA478D"/>
    <w:rsid w:val="00BA6648"/>
    <w:rsid w:val="00BA779E"/>
    <w:rsid w:val="00BB196E"/>
    <w:rsid w:val="00BB3BC3"/>
    <w:rsid w:val="00BB6871"/>
    <w:rsid w:val="00BC037D"/>
    <w:rsid w:val="00BC3AAA"/>
    <w:rsid w:val="00BC3BE0"/>
    <w:rsid w:val="00BC4DDD"/>
    <w:rsid w:val="00BC7545"/>
    <w:rsid w:val="00BD053B"/>
    <w:rsid w:val="00BD299D"/>
    <w:rsid w:val="00BD32E0"/>
    <w:rsid w:val="00BD5D50"/>
    <w:rsid w:val="00BE1D0C"/>
    <w:rsid w:val="00BE3BE5"/>
    <w:rsid w:val="00BE58B2"/>
    <w:rsid w:val="00BE6B22"/>
    <w:rsid w:val="00BE6C24"/>
    <w:rsid w:val="00BE76C9"/>
    <w:rsid w:val="00BF1205"/>
    <w:rsid w:val="00BF1401"/>
    <w:rsid w:val="00BF507E"/>
    <w:rsid w:val="00BF557C"/>
    <w:rsid w:val="00BF5B2B"/>
    <w:rsid w:val="00C0042E"/>
    <w:rsid w:val="00C02085"/>
    <w:rsid w:val="00C04D77"/>
    <w:rsid w:val="00C05EFA"/>
    <w:rsid w:val="00C060AC"/>
    <w:rsid w:val="00C07040"/>
    <w:rsid w:val="00C0710E"/>
    <w:rsid w:val="00C0794C"/>
    <w:rsid w:val="00C07EE4"/>
    <w:rsid w:val="00C120EC"/>
    <w:rsid w:val="00C12AED"/>
    <w:rsid w:val="00C135CC"/>
    <w:rsid w:val="00C13986"/>
    <w:rsid w:val="00C13BB5"/>
    <w:rsid w:val="00C13E22"/>
    <w:rsid w:val="00C17A3C"/>
    <w:rsid w:val="00C2173C"/>
    <w:rsid w:val="00C24D50"/>
    <w:rsid w:val="00C26FA0"/>
    <w:rsid w:val="00C30891"/>
    <w:rsid w:val="00C3497B"/>
    <w:rsid w:val="00C354AF"/>
    <w:rsid w:val="00C36A15"/>
    <w:rsid w:val="00C37AEF"/>
    <w:rsid w:val="00C40552"/>
    <w:rsid w:val="00C40D8B"/>
    <w:rsid w:val="00C40E50"/>
    <w:rsid w:val="00C41115"/>
    <w:rsid w:val="00C41E12"/>
    <w:rsid w:val="00C41F23"/>
    <w:rsid w:val="00C435FA"/>
    <w:rsid w:val="00C46DD1"/>
    <w:rsid w:val="00C478E6"/>
    <w:rsid w:val="00C510AB"/>
    <w:rsid w:val="00C5189F"/>
    <w:rsid w:val="00C52575"/>
    <w:rsid w:val="00C5349D"/>
    <w:rsid w:val="00C538BC"/>
    <w:rsid w:val="00C54E6D"/>
    <w:rsid w:val="00C562CA"/>
    <w:rsid w:val="00C565DD"/>
    <w:rsid w:val="00C577E9"/>
    <w:rsid w:val="00C6165A"/>
    <w:rsid w:val="00C61B37"/>
    <w:rsid w:val="00C61C78"/>
    <w:rsid w:val="00C6216F"/>
    <w:rsid w:val="00C624D8"/>
    <w:rsid w:val="00C63D81"/>
    <w:rsid w:val="00C66AFC"/>
    <w:rsid w:val="00C6781C"/>
    <w:rsid w:val="00C7188D"/>
    <w:rsid w:val="00C71B5E"/>
    <w:rsid w:val="00C7660F"/>
    <w:rsid w:val="00C77049"/>
    <w:rsid w:val="00C77140"/>
    <w:rsid w:val="00C80758"/>
    <w:rsid w:val="00C80DE1"/>
    <w:rsid w:val="00C814D3"/>
    <w:rsid w:val="00C81A0F"/>
    <w:rsid w:val="00C83392"/>
    <w:rsid w:val="00C83EE2"/>
    <w:rsid w:val="00C84CFF"/>
    <w:rsid w:val="00C86315"/>
    <w:rsid w:val="00C92017"/>
    <w:rsid w:val="00C92712"/>
    <w:rsid w:val="00C95113"/>
    <w:rsid w:val="00CA178A"/>
    <w:rsid w:val="00CA359B"/>
    <w:rsid w:val="00CA4544"/>
    <w:rsid w:val="00CA6ED2"/>
    <w:rsid w:val="00CB3024"/>
    <w:rsid w:val="00CB5BA9"/>
    <w:rsid w:val="00CB62C4"/>
    <w:rsid w:val="00CB684E"/>
    <w:rsid w:val="00CB69BF"/>
    <w:rsid w:val="00CB734E"/>
    <w:rsid w:val="00CC424E"/>
    <w:rsid w:val="00CD00F6"/>
    <w:rsid w:val="00CD184C"/>
    <w:rsid w:val="00CD2F2E"/>
    <w:rsid w:val="00CD640E"/>
    <w:rsid w:val="00CE097C"/>
    <w:rsid w:val="00CE0E4D"/>
    <w:rsid w:val="00CF0D13"/>
    <w:rsid w:val="00CF32FB"/>
    <w:rsid w:val="00CF4B46"/>
    <w:rsid w:val="00CF4BE8"/>
    <w:rsid w:val="00CF5012"/>
    <w:rsid w:val="00CF7D66"/>
    <w:rsid w:val="00D014D5"/>
    <w:rsid w:val="00D01979"/>
    <w:rsid w:val="00D01D92"/>
    <w:rsid w:val="00D02721"/>
    <w:rsid w:val="00D07201"/>
    <w:rsid w:val="00D0737D"/>
    <w:rsid w:val="00D12A1E"/>
    <w:rsid w:val="00D13C2B"/>
    <w:rsid w:val="00D14C73"/>
    <w:rsid w:val="00D17D6B"/>
    <w:rsid w:val="00D221D0"/>
    <w:rsid w:val="00D22886"/>
    <w:rsid w:val="00D22FBB"/>
    <w:rsid w:val="00D237E1"/>
    <w:rsid w:val="00D23AAD"/>
    <w:rsid w:val="00D23C39"/>
    <w:rsid w:val="00D248D6"/>
    <w:rsid w:val="00D26157"/>
    <w:rsid w:val="00D2735E"/>
    <w:rsid w:val="00D30861"/>
    <w:rsid w:val="00D34921"/>
    <w:rsid w:val="00D34F30"/>
    <w:rsid w:val="00D354E3"/>
    <w:rsid w:val="00D40B39"/>
    <w:rsid w:val="00D40FF6"/>
    <w:rsid w:val="00D41A27"/>
    <w:rsid w:val="00D41DEE"/>
    <w:rsid w:val="00D42930"/>
    <w:rsid w:val="00D43453"/>
    <w:rsid w:val="00D43EE4"/>
    <w:rsid w:val="00D44AE4"/>
    <w:rsid w:val="00D45231"/>
    <w:rsid w:val="00D46D07"/>
    <w:rsid w:val="00D50787"/>
    <w:rsid w:val="00D52756"/>
    <w:rsid w:val="00D5504A"/>
    <w:rsid w:val="00D55B6A"/>
    <w:rsid w:val="00D56353"/>
    <w:rsid w:val="00D57581"/>
    <w:rsid w:val="00D6031E"/>
    <w:rsid w:val="00D638CF"/>
    <w:rsid w:val="00D65CB2"/>
    <w:rsid w:val="00D65F09"/>
    <w:rsid w:val="00D66C05"/>
    <w:rsid w:val="00D70036"/>
    <w:rsid w:val="00D74885"/>
    <w:rsid w:val="00D75F93"/>
    <w:rsid w:val="00D76DDB"/>
    <w:rsid w:val="00D77211"/>
    <w:rsid w:val="00D81E40"/>
    <w:rsid w:val="00D85457"/>
    <w:rsid w:val="00D86022"/>
    <w:rsid w:val="00D90274"/>
    <w:rsid w:val="00D91C7E"/>
    <w:rsid w:val="00D92E8E"/>
    <w:rsid w:val="00D9336C"/>
    <w:rsid w:val="00D9793C"/>
    <w:rsid w:val="00DA0CF4"/>
    <w:rsid w:val="00DA35C0"/>
    <w:rsid w:val="00DA3823"/>
    <w:rsid w:val="00DA46AA"/>
    <w:rsid w:val="00DA4B41"/>
    <w:rsid w:val="00DA5260"/>
    <w:rsid w:val="00DA6421"/>
    <w:rsid w:val="00DA6E30"/>
    <w:rsid w:val="00DA75C7"/>
    <w:rsid w:val="00DB1611"/>
    <w:rsid w:val="00DB222D"/>
    <w:rsid w:val="00DB2647"/>
    <w:rsid w:val="00DC03D4"/>
    <w:rsid w:val="00DC1F1C"/>
    <w:rsid w:val="00DC27AA"/>
    <w:rsid w:val="00DC29D1"/>
    <w:rsid w:val="00DC31BF"/>
    <w:rsid w:val="00DC37EF"/>
    <w:rsid w:val="00DC44EC"/>
    <w:rsid w:val="00DD3658"/>
    <w:rsid w:val="00DD3EEF"/>
    <w:rsid w:val="00DD4F05"/>
    <w:rsid w:val="00DD55AF"/>
    <w:rsid w:val="00DD5DD1"/>
    <w:rsid w:val="00DD7034"/>
    <w:rsid w:val="00DE06A4"/>
    <w:rsid w:val="00DE0B22"/>
    <w:rsid w:val="00DE17C4"/>
    <w:rsid w:val="00DE59F8"/>
    <w:rsid w:val="00DE709D"/>
    <w:rsid w:val="00DF1474"/>
    <w:rsid w:val="00DF26B3"/>
    <w:rsid w:val="00DF2858"/>
    <w:rsid w:val="00DF38F0"/>
    <w:rsid w:val="00DF3F1A"/>
    <w:rsid w:val="00DF7F1F"/>
    <w:rsid w:val="00E0035C"/>
    <w:rsid w:val="00E01C95"/>
    <w:rsid w:val="00E028C5"/>
    <w:rsid w:val="00E03689"/>
    <w:rsid w:val="00E037C6"/>
    <w:rsid w:val="00E0502E"/>
    <w:rsid w:val="00E07A93"/>
    <w:rsid w:val="00E10323"/>
    <w:rsid w:val="00E10BFD"/>
    <w:rsid w:val="00E133CE"/>
    <w:rsid w:val="00E16C9F"/>
    <w:rsid w:val="00E2071B"/>
    <w:rsid w:val="00E23BE4"/>
    <w:rsid w:val="00E30178"/>
    <w:rsid w:val="00E32147"/>
    <w:rsid w:val="00E339D2"/>
    <w:rsid w:val="00E36EDF"/>
    <w:rsid w:val="00E37F1A"/>
    <w:rsid w:val="00E40116"/>
    <w:rsid w:val="00E4260A"/>
    <w:rsid w:val="00E436E3"/>
    <w:rsid w:val="00E44EAE"/>
    <w:rsid w:val="00E451ED"/>
    <w:rsid w:val="00E45BDA"/>
    <w:rsid w:val="00E474C4"/>
    <w:rsid w:val="00E47A4B"/>
    <w:rsid w:val="00E539DD"/>
    <w:rsid w:val="00E54859"/>
    <w:rsid w:val="00E56BD1"/>
    <w:rsid w:val="00E57150"/>
    <w:rsid w:val="00E615D6"/>
    <w:rsid w:val="00E62CCA"/>
    <w:rsid w:val="00E62F9E"/>
    <w:rsid w:val="00E649AB"/>
    <w:rsid w:val="00E70751"/>
    <w:rsid w:val="00E714E4"/>
    <w:rsid w:val="00E72954"/>
    <w:rsid w:val="00E7486B"/>
    <w:rsid w:val="00E74BAC"/>
    <w:rsid w:val="00E7527C"/>
    <w:rsid w:val="00E75A97"/>
    <w:rsid w:val="00E77B21"/>
    <w:rsid w:val="00E82532"/>
    <w:rsid w:val="00E82DF6"/>
    <w:rsid w:val="00E916AE"/>
    <w:rsid w:val="00E91A4D"/>
    <w:rsid w:val="00E9290E"/>
    <w:rsid w:val="00E96816"/>
    <w:rsid w:val="00EA15EB"/>
    <w:rsid w:val="00EA30B3"/>
    <w:rsid w:val="00EA6241"/>
    <w:rsid w:val="00EA6773"/>
    <w:rsid w:val="00EB00C8"/>
    <w:rsid w:val="00EB06B0"/>
    <w:rsid w:val="00EB0DAE"/>
    <w:rsid w:val="00EC5CCD"/>
    <w:rsid w:val="00EC6F5C"/>
    <w:rsid w:val="00ED578F"/>
    <w:rsid w:val="00ED6801"/>
    <w:rsid w:val="00ED710B"/>
    <w:rsid w:val="00ED739B"/>
    <w:rsid w:val="00EE2AAA"/>
    <w:rsid w:val="00EE3039"/>
    <w:rsid w:val="00EE56E9"/>
    <w:rsid w:val="00EE6B82"/>
    <w:rsid w:val="00EE76C7"/>
    <w:rsid w:val="00EF059D"/>
    <w:rsid w:val="00EF1E8C"/>
    <w:rsid w:val="00EF1FCB"/>
    <w:rsid w:val="00EF4185"/>
    <w:rsid w:val="00EF5170"/>
    <w:rsid w:val="00EF7486"/>
    <w:rsid w:val="00EF7E47"/>
    <w:rsid w:val="00F07FDB"/>
    <w:rsid w:val="00F10A2B"/>
    <w:rsid w:val="00F10E71"/>
    <w:rsid w:val="00F11641"/>
    <w:rsid w:val="00F1329F"/>
    <w:rsid w:val="00F133CB"/>
    <w:rsid w:val="00F14762"/>
    <w:rsid w:val="00F162A8"/>
    <w:rsid w:val="00F3394F"/>
    <w:rsid w:val="00F33CE5"/>
    <w:rsid w:val="00F3423B"/>
    <w:rsid w:val="00F34483"/>
    <w:rsid w:val="00F34EEF"/>
    <w:rsid w:val="00F3778E"/>
    <w:rsid w:val="00F4081D"/>
    <w:rsid w:val="00F41FEE"/>
    <w:rsid w:val="00F43943"/>
    <w:rsid w:val="00F47463"/>
    <w:rsid w:val="00F4783F"/>
    <w:rsid w:val="00F50625"/>
    <w:rsid w:val="00F55344"/>
    <w:rsid w:val="00F5545C"/>
    <w:rsid w:val="00F55D31"/>
    <w:rsid w:val="00F56015"/>
    <w:rsid w:val="00F57668"/>
    <w:rsid w:val="00F6137D"/>
    <w:rsid w:val="00F61583"/>
    <w:rsid w:val="00F634AA"/>
    <w:rsid w:val="00F6385F"/>
    <w:rsid w:val="00F66585"/>
    <w:rsid w:val="00F666CD"/>
    <w:rsid w:val="00F66DEA"/>
    <w:rsid w:val="00F673D4"/>
    <w:rsid w:val="00F73C86"/>
    <w:rsid w:val="00F75670"/>
    <w:rsid w:val="00F75D8C"/>
    <w:rsid w:val="00F80362"/>
    <w:rsid w:val="00F810D0"/>
    <w:rsid w:val="00F81230"/>
    <w:rsid w:val="00F829D6"/>
    <w:rsid w:val="00F85DAB"/>
    <w:rsid w:val="00F90A9B"/>
    <w:rsid w:val="00F93CA3"/>
    <w:rsid w:val="00F9582D"/>
    <w:rsid w:val="00F96657"/>
    <w:rsid w:val="00F97F25"/>
    <w:rsid w:val="00FA263E"/>
    <w:rsid w:val="00FA43B5"/>
    <w:rsid w:val="00FA5941"/>
    <w:rsid w:val="00FB1C05"/>
    <w:rsid w:val="00FC0D27"/>
    <w:rsid w:val="00FC486C"/>
    <w:rsid w:val="00FC6552"/>
    <w:rsid w:val="00FC6A87"/>
    <w:rsid w:val="00FC7B19"/>
    <w:rsid w:val="00FD074E"/>
    <w:rsid w:val="00FD1A88"/>
    <w:rsid w:val="00FD2E47"/>
    <w:rsid w:val="00FD4C88"/>
    <w:rsid w:val="00FD5D42"/>
    <w:rsid w:val="00FD5F39"/>
    <w:rsid w:val="00FD632F"/>
    <w:rsid w:val="00FD6C07"/>
    <w:rsid w:val="00FD7D88"/>
    <w:rsid w:val="00FE1108"/>
    <w:rsid w:val="00FE24D0"/>
    <w:rsid w:val="00FF0BFE"/>
    <w:rsid w:val="00FF11DC"/>
    <w:rsid w:val="00FF2791"/>
    <w:rsid w:val="00FF27D1"/>
    <w:rsid w:val="00FF32C7"/>
    <w:rsid w:val="00FF3929"/>
    <w:rsid w:val="00FF5618"/>
    <w:rsid w:val="00FF618B"/>
    <w:rsid w:val="00FF64BF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397B471"/>
  <w15:docId w15:val="{71548911-FB86-40D9-8CF6-2D57E5D1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A0"/>
    <w:pPr>
      <w:spacing w:before="60" w:after="60"/>
      <w:ind w:right="6"/>
      <w:jc w:val="center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F2EA0"/>
    <w:pPr>
      <w:spacing w:before="0" w:after="0" w:line="240" w:lineRule="auto"/>
      <w:ind w:right="0"/>
      <w:jc w:val="left"/>
    </w:pPr>
    <w:rPr>
      <w:rFonts w:ascii="Courier New" w:eastAsia="Times New Roman" w:hAnsi="Courier New"/>
      <w:sz w:val="20"/>
      <w:szCs w:val="20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2F2EA0"/>
    <w:rPr>
      <w:rFonts w:ascii="Courier New" w:eastAsia="Times New Roman" w:hAnsi="Courier New" w:cs="Times New Roman"/>
      <w:sz w:val="20"/>
      <w:szCs w:val="20"/>
      <w:lang w:val="sv-SE"/>
    </w:rPr>
  </w:style>
  <w:style w:type="paragraph" w:styleId="ListParagraph">
    <w:name w:val="List Paragraph"/>
    <w:aliases w:val="Bab"/>
    <w:basedOn w:val="Normal"/>
    <w:link w:val="ListParagraphChar"/>
    <w:uiPriority w:val="34"/>
    <w:qFormat/>
    <w:rsid w:val="002F2EA0"/>
    <w:pPr>
      <w:ind w:left="720"/>
      <w:contextualSpacing/>
    </w:pPr>
  </w:style>
  <w:style w:type="paragraph" w:customStyle="1" w:styleId="alinea">
    <w:name w:val="alinea"/>
    <w:basedOn w:val="Normal"/>
    <w:rsid w:val="002F2EA0"/>
    <w:pPr>
      <w:autoSpaceDE w:val="0"/>
      <w:autoSpaceDN w:val="0"/>
      <w:spacing w:line="240" w:lineRule="auto"/>
      <w:jc w:val="both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F2EA0"/>
    <w:rPr>
      <w:rFonts w:ascii="Bookman Old Style" w:hAnsi="Bookman Old Style" w:cs="Bookman Old Style"/>
      <w:sz w:val="22"/>
      <w:szCs w:val="22"/>
    </w:rPr>
  </w:style>
  <w:style w:type="character" w:customStyle="1" w:styleId="FontStyle17">
    <w:name w:val="Font Style17"/>
    <w:uiPriority w:val="99"/>
    <w:rsid w:val="002F2EA0"/>
    <w:rPr>
      <w:rFonts w:ascii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2EA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A0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2EA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A0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D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7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ab Char"/>
    <w:basedOn w:val="DefaultParagraphFont"/>
    <w:link w:val="ListParagraph"/>
    <w:uiPriority w:val="34"/>
    <w:rsid w:val="009E39B4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C83EE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3415CF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</w:rPr>
  </w:style>
  <w:style w:type="paragraph" w:customStyle="1" w:styleId="Style7">
    <w:name w:val="Style7"/>
    <w:basedOn w:val="Normal"/>
    <w:uiPriority w:val="99"/>
    <w:rsid w:val="001D0361"/>
    <w:pPr>
      <w:widowControl w:val="0"/>
      <w:autoSpaceDE w:val="0"/>
      <w:autoSpaceDN w:val="0"/>
      <w:adjustRightInd w:val="0"/>
      <w:spacing w:before="0" w:after="0" w:line="235" w:lineRule="exact"/>
      <w:ind w:right="0"/>
      <w:jc w:val="left"/>
    </w:pPr>
    <w:rPr>
      <w:rFonts w:ascii="Bookman Old Style" w:eastAsiaTheme="minorEastAsia" w:hAnsi="Bookman Old Style" w:cstheme="minorBidi"/>
      <w:lang w:val="id-ID" w:eastAsia="id-ID"/>
    </w:rPr>
  </w:style>
  <w:style w:type="character" w:customStyle="1" w:styleId="FontStyle15">
    <w:name w:val="Font Style15"/>
    <w:basedOn w:val="DefaultParagraphFont"/>
    <w:uiPriority w:val="99"/>
    <w:rsid w:val="001D0361"/>
    <w:rPr>
      <w:rFonts w:ascii="Bookman Old Style" w:hAnsi="Bookman Old Style" w:cs="Bookman Old Styl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9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5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1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10B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74885"/>
    <w:pPr>
      <w:widowControl w:val="0"/>
      <w:spacing w:before="0" w:after="0" w:line="240" w:lineRule="auto"/>
      <w:ind w:left="20" w:right="0"/>
      <w:jc w:val="left"/>
    </w:pPr>
    <w:rPr>
      <w:rFonts w:ascii="Bookman Old Style" w:eastAsia="Bookman Old Style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74885"/>
    <w:rPr>
      <w:rFonts w:ascii="Bookman Old Style" w:eastAsia="Bookman Old Style" w:hAnsi="Bookman Old Style"/>
      <w:sz w:val="24"/>
      <w:szCs w:val="24"/>
    </w:rPr>
  </w:style>
  <w:style w:type="character" w:customStyle="1" w:styleId="fontstyle01">
    <w:name w:val="fontstyle01"/>
    <w:rsid w:val="0070334A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7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B.LJKL@ojk.g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B.LJKL@ojk.go.id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5A939F-1E81-487D-AB1C-890AC6C107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ECC9F-1458-4222-A0E4-A1995B1B1185}"/>
</file>

<file path=customXml/itemProps3.xml><?xml version="1.0" encoding="utf-8"?>
<ds:datastoreItem xmlns:ds="http://schemas.openxmlformats.org/officeDocument/2006/customXml" ds:itemID="{4548A591-09EC-42EA-A2A9-A3DF6E1B5318}"/>
</file>

<file path=customXml/itemProps4.xml><?xml version="1.0" encoding="utf-8"?>
<ds:datastoreItem xmlns:ds="http://schemas.openxmlformats.org/officeDocument/2006/customXml" ds:itemID="{7ADD0B99-42E7-4F0E-A2CD-AEC0BD1DB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 FA</dc:creator>
  <cp:lastModifiedBy>Microsoft Office User</cp:lastModifiedBy>
  <cp:revision>6</cp:revision>
  <cp:lastPrinted>2019-10-08T06:54:00Z</cp:lastPrinted>
  <dcterms:created xsi:type="dcterms:W3CDTF">2023-07-21T02:10:00Z</dcterms:created>
  <dcterms:modified xsi:type="dcterms:W3CDTF">2023-07-21T02:36:00Z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