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BC0B" w14:textId="1A2C660F" w:rsidR="00DC69A8" w:rsidRDefault="00781F72" w:rsidP="00781F72">
      <w:pPr>
        <w:jc w:val="center"/>
        <w:rPr>
          <w:rFonts w:ascii="Bookman Old Style" w:hAnsi="Bookman Old Style"/>
          <w:sz w:val="20"/>
          <w:szCs w:val="20"/>
        </w:rPr>
      </w:pPr>
      <w:r w:rsidRPr="006744A7">
        <w:rPr>
          <w:rFonts w:ascii="Bookman Old Style" w:hAnsi="Bookman Old Style"/>
          <w:sz w:val="20"/>
          <w:szCs w:val="20"/>
        </w:rPr>
        <w:t>MATRIKS TANGGAPAN</w:t>
      </w:r>
    </w:p>
    <w:p w14:paraId="03CE91C2" w14:textId="01E6F74A" w:rsidR="00A041A1" w:rsidRPr="00C77348" w:rsidRDefault="00A041A1" w:rsidP="00A041A1">
      <w:pPr>
        <w:spacing w:before="60" w:after="60" w:line="360" w:lineRule="auto"/>
        <w:jc w:val="center"/>
        <w:rPr>
          <w:rFonts w:ascii="Bookman Old Style" w:hAnsi="Bookman Old Style"/>
          <w:noProof/>
          <w:lang w:val="id-ID"/>
        </w:rPr>
      </w:pPr>
      <w:bookmarkStart w:id="0" w:name="_Hlk78277036"/>
      <w:r>
        <w:rPr>
          <w:rFonts w:ascii="Bookman Old Style" w:hAnsi="Bookman Old Style"/>
          <w:bCs/>
        </w:rPr>
        <w:t xml:space="preserve">RANCANGAN PERATURAN OTORITAS JASA KEUANGAN TENTANG </w:t>
      </w:r>
      <w:r w:rsidRPr="00C77348">
        <w:rPr>
          <w:rFonts w:ascii="Bookman Old Style" w:hAnsi="Bookman Old Style"/>
          <w:bCs/>
        </w:rPr>
        <w:t xml:space="preserve">LAPORAN KEPEMILIKAN ATAU PERUBAHAN KEPEMILIKAN SAHAM PERUSAHAAN TERBUKA DAN </w:t>
      </w:r>
      <w:bookmarkEnd w:id="0"/>
      <w:r w:rsidRPr="00C77348">
        <w:rPr>
          <w:rFonts w:ascii="Bookman Old Style" w:hAnsi="Bookman Old Style"/>
          <w:bCs/>
        </w:rPr>
        <w:t>AKTIVITAS MENJAMINKAN SAHAM PERUSAHAAN TERBUKA</w:t>
      </w:r>
    </w:p>
    <w:p w14:paraId="34541E00" w14:textId="372E0B18" w:rsidR="00903AFF" w:rsidRDefault="00903AFF" w:rsidP="00781F72">
      <w:pPr>
        <w:jc w:val="center"/>
      </w:pPr>
    </w:p>
    <w:tbl>
      <w:tblPr>
        <w:tblStyle w:val="TableGrid"/>
        <w:tblW w:w="0" w:type="auto"/>
        <w:tblLook w:val="04A0" w:firstRow="1" w:lastRow="0" w:firstColumn="1" w:lastColumn="0" w:noHBand="0" w:noVBand="1"/>
      </w:tblPr>
      <w:tblGrid>
        <w:gridCol w:w="5129"/>
        <w:gridCol w:w="5129"/>
        <w:gridCol w:w="5130"/>
      </w:tblGrid>
      <w:tr w:rsidR="003B4C8D" w:rsidRPr="004D4372" w14:paraId="7AC5BB76" w14:textId="77777777" w:rsidTr="003B4C8D">
        <w:tc>
          <w:tcPr>
            <w:tcW w:w="5129" w:type="dxa"/>
          </w:tcPr>
          <w:p w14:paraId="357623C7" w14:textId="27D9DF5E" w:rsidR="003B4C8D" w:rsidRPr="004D4372" w:rsidRDefault="000B58A8" w:rsidP="000F2051">
            <w:pPr>
              <w:spacing w:line="276" w:lineRule="auto"/>
              <w:contextualSpacing/>
              <w:jc w:val="center"/>
              <w:rPr>
                <w:rFonts w:ascii="Bookman Old Style" w:hAnsi="Bookman Old Style"/>
                <w:sz w:val="18"/>
                <w:szCs w:val="18"/>
              </w:rPr>
            </w:pPr>
            <w:r w:rsidRPr="004D4372">
              <w:rPr>
                <w:rFonts w:ascii="Bookman Old Style" w:hAnsi="Bookman Old Style"/>
                <w:sz w:val="18"/>
                <w:szCs w:val="18"/>
              </w:rPr>
              <w:t>Draft RPOJK</w:t>
            </w:r>
          </w:p>
        </w:tc>
        <w:tc>
          <w:tcPr>
            <w:tcW w:w="5129" w:type="dxa"/>
          </w:tcPr>
          <w:p w14:paraId="104750B4" w14:textId="49AF0C89" w:rsidR="003B4C8D" w:rsidRPr="004D4372" w:rsidRDefault="000B58A8" w:rsidP="000F2051">
            <w:pPr>
              <w:spacing w:line="276" w:lineRule="auto"/>
              <w:contextualSpacing/>
              <w:jc w:val="center"/>
              <w:rPr>
                <w:rFonts w:ascii="Bookman Old Style" w:hAnsi="Bookman Old Style"/>
                <w:sz w:val="18"/>
                <w:szCs w:val="18"/>
              </w:rPr>
            </w:pPr>
            <w:r w:rsidRPr="004D4372">
              <w:rPr>
                <w:rFonts w:ascii="Bookman Old Style" w:hAnsi="Bookman Old Style"/>
                <w:sz w:val="18"/>
                <w:szCs w:val="18"/>
              </w:rPr>
              <w:t>Draft Penjelasan RPOJK</w:t>
            </w:r>
          </w:p>
        </w:tc>
        <w:tc>
          <w:tcPr>
            <w:tcW w:w="5130" w:type="dxa"/>
          </w:tcPr>
          <w:p w14:paraId="1AEFC0D7" w14:textId="38E5A7D2" w:rsidR="003B4C8D" w:rsidRPr="004D4372" w:rsidRDefault="000B58A8" w:rsidP="000F2051">
            <w:pPr>
              <w:spacing w:line="276" w:lineRule="auto"/>
              <w:contextualSpacing/>
              <w:jc w:val="center"/>
              <w:rPr>
                <w:rFonts w:ascii="Bookman Old Style" w:hAnsi="Bookman Old Style"/>
                <w:sz w:val="18"/>
                <w:szCs w:val="18"/>
              </w:rPr>
            </w:pPr>
            <w:r w:rsidRPr="004D4372">
              <w:rPr>
                <w:rFonts w:ascii="Bookman Old Style" w:hAnsi="Bookman Old Style"/>
                <w:sz w:val="18"/>
                <w:szCs w:val="18"/>
              </w:rPr>
              <w:t>Tanggapan</w:t>
            </w:r>
          </w:p>
        </w:tc>
      </w:tr>
      <w:tr w:rsidR="003B4C8D" w:rsidRPr="004D4372" w14:paraId="729D8459" w14:textId="77777777" w:rsidTr="003B4C8D">
        <w:tc>
          <w:tcPr>
            <w:tcW w:w="5129" w:type="dxa"/>
          </w:tcPr>
          <w:p w14:paraId="39B64DCE" w14:textId="77777777" w:rsidR="00577542" w:rsidRPr="004D4372" w:rsidRDefault="00577542" w:rsidP="000F2051">
            <w:pPr>
              <w:spacing w:line="276" w:lineRule="auto"/>
              <w:contextualSpacing/>
              <w:jc w:val="center"/>
              <w:rPr>
                <w:rFonts w:ascii="Bookman Old Style" w:hAnsi="Bookman Old Style"/>
                <w:sz w:val="18"/>
                <w:szCs w:val="18"/>
              </w:rPr>
            </w:pPr>
            <w:r w:rsidRPr="004D4372">
              <w:rPr>
                <w:rFonts w:ascii="Bookman Old Style" w:hAnsi="Bookman Old Style"/>
                <w:noProof/>
                <w:sz w:val="18"/>
                <w:szCs w:val="18"/>
                <w:lang w:val="en-US"/>
              </w:rPr>
              <w:drawing>
                <wp:inline distT="0" distB="0" distL="0" distR="0" wp14:anchorId="7AE60897" wp14:editId="65E49485">
                  <wp:extent cx="831273" cy="819397"/>
                  <wp:effectExtent l="0" t="0" r="6985" b="0"/>
                  <wp:docPr id="1" name="Picture 1" descr="Description: garuda"/>
                  <wp:cNvGraphicFramePr/>
                  <a:graphic xmlns:a="http://schemas.openxmlformats.org/drawingml/2006/main">
                    <a:graphicData uri="http://schemas.openxmlformats.org/drawingml/2006/picture">
                      <pic:pic xmlns:pic="http://schemas.openxmlformats.org/drawingml/2006/picture">
                        <pic:nvPicPr>
                          <pic:cNvPr id="1" name="Picture 1" descr="Description: garuda"/>
                          <pic:cNvPicPr/>
                        </pic:nvPicPr>
                        <pic:blipFill>
                          <a:blip r:embed="rId6" cstate="print"/>
                          <a:srcRect/>
                          <a:stretch>
                            <a:fillRect/>
                          </a:stretch>
                        </pic:blipFill>
                        <pic:spPr bwMode="auto">
                          <a:xfrm>
                            <a:off x="0" y="0"/>
                            <a:ext cx="835213" cy="823281"/>
                          </a:xfrm>
                          <a:prstGeom prst="rect">
                            <a:avLst/>
                          </a:prstGeom>
                          <a:noFill/>
                          <a:ln w="9525">
                            <a:noFill/>
                            <a:miter lim="800000"/>
                            <a:headEnd/>
                            <a:tailEnd/>
                          </a:ln>
                        </pic:spPr>
                      </pic:pic>
                    </a:graphicData>
                  </a:graphic>
                </wp:inline>
              </w:drawing>
            </w:r>
          </w:p>
          <w:p w14:paraId="21D3B0C7" w14:textId="77777777" w:rsidR="00577542" w:rsidRPr="004D4372" w:rsidRDefault="00577542" w:rsidP="000F2051">
            <w:pPr>
              <w:keepNext/>
              <w:keepLines/>
              <w:autoSpaceDE w:val="0"/>
              <w:autoSpaceDN w:val="0"/>
              <w:spacing w:line="276" w:lineRule="auto"/>
              <w:contextualSpacing/>
              <w:jc w:val="center"/>
              <w:rPr>
                <w:rFonts w:ascii="Bookman Old Style" w:eastAsia="Times New Roman" w:hAnsi="Bookman Old Style" w:cs="Times New Roman"/>
                <w:sz w:val="18"/>
                <w:szCs w:val="18"/>
              </w:rPr>
            </w:pPr>
            <w:r w:rsidRPr="004D4372">
              <w:rPr>
                <w:rFonts w:ascii="Bookman Old Style" w:eastAsia="Times New Roman" w:hAnsi="Bookman Old Style" w:cs="Times New Roman"/>
                <w:sz w:val="18"/>
                <w:szCs w:val="18"/>
                <w:lang w:val="en-US"/>
              </w:rPr>
              <w:t xml:space="preserve">OTORITAS JASA KEUANGAN </w:t>
            </w:r>
          </w:p>
          <w:p w14:paraId="51318D12" w14:textId="77777777" w:rsidR="00577542" w:rsidRPr="004D4372" w:rsidRDefault="00577542" w:rsidP="000F2051">
            <w:pPr>
              <w:keepNext/>
              <w:keepLines/>
              <w:autoSpaceDE w:val="0"/>
              <w:autoSpaceDN w:val="0"/>
              <w:spacing w:line="276" w:lineRule="auto"/>
              <w:contextualSpacing/>
              <w:jc w:val="center"/>
              <w:rPr>
                <w:rFonts w:ascii="Bookman Old Style" w:eastAsia="Times New Roman" w:hAnsi="Bookman Old Style" w:cs="Times New Roman"/>
                <w:noProof/>
                <w:sz w:val="18"/>
                <w:szCs w:val="18"/>
              </w:rPr>
            </w:pPr>
            <w:r w:rsidRPr="004D4372">
              <w:rPr>
                <w:rFonts w:ascii="Bookman Old Style" w:eastAsia="Times New Roman" w:hAnsi="Bookman Old Style" w:cs="Times New Roman"/>
                <w:sz w:val="18"/>
                <w:szCs w:val="18"/>
                <w:lang w:val="en-US"/>
              </w:rPr>
              <w:t>REPUBLIK INDONESIA</w:t>
            </w:r>
          </w:p>
          <w:p w14:paraId="74FDD004" w14:textId="77777777" w:rsidR="00577542" w:rsidRPr="004D4372" w:rsidRDefault="00577542" w:rsidP="000F2051">
            <w:pPr>
              <w:spacing w:line="276" w:lineRule="auto"/>
              <w:contextualSpacing/>
              <w:jc w:val="center"/>
              <w:rPr>
                <w:rFonts w:ascii="Bookman Old Style" w:hAnsi="Bookman Old Style"/>
                <w:sz w:val="18"/>
                <w:szCs w:val="18"/>
              </w:rPr>
            </w:pPr>
          </w:p>
          <w:p w14:paraId="4822198C" w14:textId="77777777" w:rsidR="00577542" w:rsidRPr="004D4372" w:rsidRDefault="00577542" w:rsidP="000F2051">
            <w:pPr>
              <w:keepNext/>
              <w:keepLines/>
              <w:autoSpaceDE w:val="0"/>
              <w:autoSpaceDN w:val="0"/>
              <w:spacing w:line="276" w:lineRule="auto"/>
              <w:contextualSpacing/>
              <w:jc w:val="center"/>
              <w:rPr>
                <w:rFonts w:ascii="Bookman Old Style" w:eastAsia="Times New Roman" w:hAnsi="Bookman Old Style" w:cs="Times New Roman"/>
                <w:noProof/>
                <w:sz w:val="18"/>
                <w:szCs w:val="18"/>
                <w:lang w:val="it-IT"/>
              </w:rPr>
            </w:pPr>
            <w:r w:rsidRPr="004D4372">
              <w:rPr>
                <w:rFonts w:ascii="Bookman Old Style" w:eastAsia="Times New Roman" w:hAnsi="Bookman Old Style" w:cs="Times New Roman"/>
                <w:noProof/>
                <w:sz w:val="18"/>
                <w:szCs w:val="18"/>
                <w:lang w:val="en-US"/>
              </w:rPr>
              <w:t>PERATURAN OTORITAS JASA KEUANGAN</w:t>
            </w:r>
          </w:p>
          <w:p w14:paraId="5F3ADF82" w14:textId="75DEF26B" w:rsidR="00577542" w:rsidRPr="004D4372" w:rsidRDefault="00577542" w:rsidP="000F2051">
            <w:pPr>
              <w:keepNext/>
              <w:keepLines/>
              <w:autoSpaceDE w:val="0"/>
              <w:autoSpaceDN w:val="0"/>
              <w:spacing w:line="276" w:lineRule="auto"/>
              <w:ind w:hanging="1"/>
              <w:contextualSpacing/>
              <w:jc w:val="center"/>
              <w:rPr>
                <w:rFonts w:ascii="Bookman Old Style" w:eastAsia="Times New Roman" w:hAnsi="Bookman Old Style" w:cs="Times New Roman"/>
                <w:noProof/>
                <w:sz w:val="18"/>
                <w:szCs w:val="18"/>
              </w:rPr>
            </w:pPr>
            <w:r w:rsidRPr="004D4372">
              <w:rPr>
                <w:rFonts w:ascii="Bookman Old Style" w:eastAsia="Times New Roman" w:hAnsi="Bookman Old Style" w:cs="Times New Roman"/>
                <w:noProof/>
                <w:sz w:val="18"/>
                <w:szCs w:val="18"/>
                <w:lang w:val="it-IT"/>
              </w:rPr>
              <w:t xml:space="preserve">NOMOR      </w:t>
            </w:r>
            <w:r w:rsidRPr="004D4372">
              <w:rPr>
                <w:rFonts w:ascii="Bookman Old Style" w:eastAsia="Times New Roman" w:hAnsi="Bookman Old Style" w:cs="Times New Roman"/>
                <w:noProof/>
                <w:sz w:val="18"/>
                <w:szCs w:val="18"/>
              </w:rPr>
              <w:t xml:space="preserve"> </w:t>
            </w:r>
            <w:r w:rsidRPr="004D4372">
              <w:rPr>
                <w:rFonts w:ascii="Bookman Old Style" w:eastAsia="Times New Roman" w:hAnsi="Bookman Old Style" w:cs="Times New Roman"/>
                <w:noProof/>
                <w:sz w:val="18"/>
                <w:szCs w:val="18"/>
                <w:lang w:val="it-IT"/>
              </w:rPr>
              <w:t>/POJK.</w:t>
            </w:r>
            <w:r w:rsidRPr="004D4372">
              <w:rPr>
                <w:rFonts w:ascii="Bookman Old Style" w:eastAsia="Times New Roman" w:hAnsi="Bookman Old Style" w:cs="Times New Roman"/>
                <w:noProof/>
                <w:sz w:val="18"/>
                <w:szCs w:val="18"/>
              </w:rPr>
              <w:t>04</w:t>
            </w:r>
            <w:r w:rsidRPr="004D4372">
              <w:rPr>
                <w:rFonts w:ascii="Bookman Old Style" w:eastAsia="Times New Roman" w:hAnsi="Bookman Old Style" w:cs="Times New Roman"/>
                <w:noProof/>
                <w:sz w:val="18"/>
                <w:szCs w:val="18"/>
                <w:lang w:val="it-IT"/>
              </w:rPr>
              <w:t>/2022</w:t>
            </w:r>
          </w:p>
          <w:p w14:paraId="709D5B49" w14:textId="77777777" w:rsidR="00577542" w:rsidRPr="004D4372" w:rsidRDefault="00577542" w:rsidP="000F2051">
            <w:pPr>
              <w:keepNext/>
              <w:keepLines/>
              <w:autoSpaceDE w:val="0"/>
              <w:autoSpaceDN w:val="0"/>
              <w:spacing w:line="276" w:lineRule="auto"/>
              <w:ind w:hanging="1"/>
              <w:contextualSpacing/>
              <w:jc w:val="center"/>
              <w:rPr>
                <w:rFonts w:ascii="Bookman Old Style" w:eastAsia="Times New Roman" w:hAnsi="Bookman Old Style" w:cs="Times New Roman"/>
                <w:noProof/>
                <w:sz w:val="18"/>
                <w:szCs w:val="18"/>
                <w:lang w:val="it-IT"/>
              </w:rPr>
            </w:pPr>
            <w:r w:rsidRPr="004D4372">
              <w:rPr>
                <w:rFonts w:ascii="Bookman Old Style" w:eastAsia="Times New Roman" w:hAnsi="Bookman Old Style" w:cs="Times New Roman"/>
                <w:noProof/>
                <w:sz w:val="18"/>
                <w:szCs w:val="18"/>
                <w:lang w:val="it-IT"/>
              </w:rPr>
              <w:t>TENTANG</w:t>
            </w:r>
          </w:p>
          <w:p w14:paraId="0EB5A963" w14:textId="3E4ECD8D" w:rsidR="003B4C8D" w:rsidRPr="004D4372" w:rsidRDefault="00577542" w:rsidP="000F2051">
            <w:pPr>
              <w:spacing w:line="276" w:lineRule="auto"/>
              <w:contextualSpacing/>
              <w:jc w:val="center"/>
              <w:rPr>
                <w:rFonts w:ascii="Bookman Old Style" w:hAnsi="Bookman Old Style"/>
                <w:sz w:val="18"/>
                <w:szCs w:val="18"/>
              </w:rPr>
            </w:pPr>
            <w:r w:rsidRPr="004D4372">
              <w:rPr>
                <w:rFonts w:ascii="Bookman Old Style" w:hAnsi="Bookman Old Style"/>
                <w:noProof/>
                <w:sz w:val="18"/>
                <w:szCs w:val="18"/>
              </w:rPr>
              <w:t>LAPORAN KEPEMILIKAN ATAU PERUBAHAN KEPEMILIKAN SAHAM PERUSAHAAN TERBUKA DAN AKTIVITAS MENJAMINKAN SAHAM PERUSAHAAN TERBUKA</w:t>
            </w:r>
          </w:p>
        </w:tc>
        <w:tc>
          <w:tcPr>
            <w:tcW w:w="5129" w:type="dxa"/>
          </w:tcPr>
          <w:p w14:paraId="6ADFC6A4" w14:textId="77777777" w:rsidR="000E1BCA" w:rsidRDefault="000E1BCA" w:rsidP="000F2051">
            <w:pPr>
              <w:keepNext/>
              <w:keepLines/>
              <w:autoSpaceDE w:val="0"/>
              <w:autoSpaceDN w:val="0"/>
              <w:spacing w:line="276" w:lineRule="auto"/>
              <w:contextualSpacing/>
              <w:jc w:val="center"/>
              <w:rPr>
                <w:rFonts w:ascii="Bookman Old Style" w:eastAsia="Times New Roman" w:hAnsi="Bookman Old Style" w:cs="Times New Roman"/>
                <w:noProof/>
                <w:sz w:val="18"/>
                <w:szCs w:val="18"/>
                <w:lang w:val="en-US"/>
              </w:rPr>
            </w:pPr>
          </w:p>
          <w:p w14:paraId="62C05BC8" w14:textId="77777777" w:rsidR="000E1BCA" w:rsidRDefault="000E1BCA" w:rsidP="000F2051">
            <w:pPr>
              <w:keepNext/>
              <w:keepLines/>
              <w:autoSpaceDE w:val="0"/>
              <w:autoSpaceDN w:val="0"/>
              <w:spacing w:line="276" w:lineRule="auto"/>
              <w:contextualSpacing/>
              <w:jc w:val="center"/>
              <w:rPr>
                <w:rFonts w:ascii="Bookman Old Style" w:eastAsia="Times New Roman" w:hAnsi="Bookman Old Style" w:cs="Times New Roman"/>
                <w:noProof/>
                <w:sz w:val="18"/>
                <w:szCs w:val="18"/>
                <w:lang w:val="en-US"/>
              </w:rPr>
            </w:pPr>
          </w:p>
          <w:p w14:paraId="474FA874" w14:textId="77777777" w:rsidR="000E1BCA" w:rsidRDefault="000E1BCA" w:rsidP="000F2051">
            <w:pPr>
              <w:keepNext/>
              <w:keepLines/>
              <w:autoSpaceDE w:val="0"/>
              <w:autoSpaceDN w:val="0"/>
              <w:spacing w:line="276" w:lineRule="auto"/>
              <w:contextualSpacing/>
              <w:jc w:val="center"/>
              <w:rPr>
                <w:rFonts w:ascii="Bookman Old Style" w:eastAsia="Times New Roman" w:hAnsi="Bookman Old Style" w:cs="Times New Roman"/>
                <w:noProof/>
                <w:sz w:val="18"/>
                <w:szCs w:val="18"/>
                <w:lang w:val="en-US"/>
              </w:rPr>
            </w:pPr>
          </w:p>
          <w:p w14:paraId="16E1A197" w14:textId="77777777" w:rsidR="000E1BCA" w:rsidRDefault="000E1BCA" w:rsidP="000F2051">
            <w:pPr>
              <w:keepNext/>
              <w:keepLines/>
              <w:autoSpaceDE w:val="0"/>
              <w:autoSpaceDN w:val="0"/>
              <w:spacing w:line="276" w:lineRule="auto"/>
              <w:contextualSpacing/>
              <w:jc w:val="center"/>
              <w:rPr>
                <w:rFonts w:ascii="Bookman Old Style" w:eastAsia="Times New Roman" w:hAnsi="Bookman Old Style" w:cs="Times New Roman"/>
                <w:noProof/>
                <w:sz w:val="18"/>
                <w:szCs w:val="18"/>
                <w:lang w:val="en-US"/>
              </w:rPr>
            </w:pPr>
          </w:p>
          <w:p w14:paraId="61F7FE31" w14:textId="77777777" w:rsidR="000E1BCA" w:rsidRDefault="000E1BCA" w:rsidP="000F2051">
            <w:pPr>
              <w:keepNext/>
              <w:keepLines/>
              <w:autoSpaceDE w:val="0"/>
              <w:autoSpaceDN w:val="0"/>
              <w:spacing w:line="276" w:lineRule="auto"/>
              <w:contextualSpacing/>
              <w:jc w:val="center"/>
              <w:rPr>
                <w:rFonts w:ascii="Bookman Old Style" w:eastAsia="Times New Roman" w:hAnsi="Bookman Old Style" w:cs="Times New Roman"/>
                <w:noProof/>
                <w:sz w:val="18"/>
                <w:szCs w:val="18"/>
                <w:lang w:val="en-US"/>
              </w:rPr>
            </w:pPr>
          </w:p>
          <w:p w14:paraId="7875D849" w14:textId="77777777" w:rsidR="000E1BCA" w:rsidRDefault="000E1BCA" w:rsidP="000F2051">
            <w:pPr>
              <w:keepNext/>
              <w:keepLines/>
              <w:autoSpaceDE w:val="0"/>
              <w:autoSpaceDN w:val="0"/>
              <w:spacing w:line="276" w:lineRule="auto"/>
              <w:contextualSpacing/>
              <w:jc w:val="center"/>
              <w:rPr>
                <w:rFonts w:ascii="Bookman Old Style" w:eastAsia="Times New Roman" w:hAnsi="Bookman Old Style" w:cs="Times New Roman"/>
                <w:noProof/>
                <w:sz w:val="18"/>
                <w:szCs w:val="18"/>
                <w:lang w:val="en-US"/>
              </w:rPr>
            </w:pPr>
          </w:p>
          <w:p w14:paraId="1F09AD94" w14:textId="01DF8ECC" w:rsidR="003F0B59" w:rsidRPr="003F0B59" w:rsidRDefault="003F0B59" w:rsidP="000F2051">
            <w:pPr>
              <w:keepNext/>
              <w:keepLines/>
              <w:autoSpaceDE w:val="0"/>
              <w:autoSpaceDN w:val="0"/>
              <w:spacing w:line="276" w:lineRule="auto"/>
              <w:contextualSpacing/>
              <w:jc w:val="center"/>
              <w:rPr>
                <w:rFonts w:ascii="Bookman Old Style" w:eastAsia="Times New Roman" w:hAnsi="Bookman Old Style" w:cs="Times New Roman"/>
                <w:noProof/>
                <w:sz w:val="18"/>
                <w:szCs w:val="18"/>
                <w:lang w:val="en-US"/>
              </w:rPr>
            </w:pPr>
            <w:r w:rsidRPr="003F0B59">
              <w:rPr>
                <w:rFonts w:ascii="Bookman Old Style" w:eastAsia="Times New Roman" w:hAnsi="Bookman Old Style" w:cs="Times New Roman"/>
                <w:noProof/>
                <w:sz w:val="18"/>
                <w:szCs w:val="18"/>
                <w:lang w:val="en-US"/>
              </w:rPr>
              <w:t>RANCANGAN PENJELASAN</w:t>
            </w:r>
          </w:p>
          <w:p w14:paraId="5154CD1F" w14:textId="77777777" w:rsidR="003F0B59" w:rsidRPr="003F0B59" w:rsidRDefault="003F0B59" w:rsidP="000F2051">
            <w:pPr>
              <w:keepNext/>
              <w:keepLines/>
              <w:autoSpaceDE w:val="0"/>
              <w:autoSpaceDN w:val="0"/>
              <w:spacing w:line="276" w:lineRule="auto"/>
              <w:contextualSpacing/>
              <w:jc w:val="center"/>
              <w:rPr>
                <w:rFonts w:ascii="Bookman Old Style" w:eastAsia="Times New Roman" w:hAnsi="Bookman Old Style" w:cs="Times New Roman"/>
                <w:noProof/>
                <w:sz w:val="18"/>
                <w:szCs w:val="18"/>
                <w:lang w:val="en-US"/>
              </w:rPr>
            </w:pPr>
            <w:r w:rsidRPr="003F0B59">
              <w:rPr>
                <w:rFonts w:ascii="Bookman Old Style" w:eastAsia="Times New Roman" w:hAnsi="Bookman Old Style" w:cs="Times New Roman"/>
                <w:noProof/>
                <w:sz w:val="18"/>
                <w:szCs w:val="18"/>
                <w:lang w:val="en-US"/>
              </w:rPr>
              <w:t>PERATURAN OTORITAS JASA KEUANGAN</w:t>
            </w:r>
          </w:p>
          <w:p w14:paraId="3D4E0D9B" w14:textId="77777777" w:rsidR="003F0B59" w:rsidRPr="003F0B59" w:rsidRDefault="003F0B59" w:rsidP="000F2051">
            <w:pPr>
              <w:keepNext/>
              <w:keepLines/>
              <w:autoSpaceDE w:val="0"/>
              <w:autoSpaceDN w:val="0"/>
              <w:spacing w:line="276" w:lineRule="auto"/>
              <w:contextualSpacing/>
              <w:jc w:val="center"/>
              <w:rPr>
                <w:rFonts w:ascii="Bookman Old Style" w:eastAsia="Times New Roman" w:hAnsi="Bookman Old Style" w:cs="Times New Roman"/>
                <w:noProof/>
                <w:sz w:val="18"/>
                <w:szCs w:val="18"/>
                <w:lang w:val="en-US"/>
              </w:rPr>
            </w:pPr>
            <w:r w:rsidRPr="003F0B59">
              <w:rPr>
                <w:rFonts w:ascii="Bookman Old Style" w:eastAsia="Times New Roman" w:hAnsi="Bookman Old Style" w:cs="Times New Roman"/>
                <w:noProof/>
                <w:sz w:val="18"/>
                <w:szCs w:val="18"/>
                <w:lang w:val="en-US"/>
              </w:rPr>
              <w:t>NOMOR ....... /POJK.04/.........</w:t>
            </w:r>
          </w:p>
          <w:p w14:paraId="766CC9FF" w14:textId="77777777" w:rsidR="003F0B59" w:rsidRPr="003F0B59" w:rsidRDefault="003F0B59" w:rsidP="000F2051">
            <w:pPr>
              <w:keepNext/>
              <w:keepLines/>
              <w:autoSpaceDE w:val="0"/>
              <w:autoSpaceDN w:val="0"/>
              <w:spacing w:line="276" w:lineRule="auto"/>
              <w:contextualSpacing/>
              <w:jc w:val="center"/>
              <w:rPr>
                <w:rFonts w:ascii="Bookman Old Style" w:eastAsia="Times New Roman" w:hAnsi="Bookman Old Style" w:cs="Times New Roman"/>
                <w:noProof/>
                <w:sz w:val="18"/>
                <w:szCs w:val="18"/>
                <w:lang w:val="en-US"/>
              </w:rPr>
            </w:pPr>
            <w:r w:rsidRPr="003F0B59">
              <w:rPr>
                <w:rFonts w:ascii="Bookman Old Style" w:eastAsia="Times New Roman" w:hAnsi="Bookman Old Style" w:cs="Times New Roman"/>
                <w:noProof/>
                <w:sz w:val="18"/>
                <w:szCs w:val="18"/>
                <w:lang w:val="en-US"/>
              </w:rPr>
              <w:t>TENTANG</w:t>
            </w:r>
          </w:p>
          <w:p w14:paraId="6A2FF6D5" w14:textId="468E41E8" w:rsidR="003B4C8D" w:rsidRPr="004D4372" w:rsidRDefault="003F0B59" w:rsidP="000F2051">
            <w:pPr>
              <w:keepNext/>
              <w:keepLines/>
              <w:autoSpaceDE w:val="0"/>
              <w:autoSpaceDN w:val="0"/>
              <w:spacing w:line="276" w:lineRule="auto"/>
              <w:contextualSpacing/>
              <w:jc w:val="center"/>
              <w:rPr>
                <w:rFonts w:ascii="Bookman Old Style" w:hAnsi="Bookman Old Style"/>
                <w:sz w:val="18"/>
                <w:szCs w:val="18"/>
              </w:rPr>
            </w:pPr>
            <w:r w:rsidRPr="003F0B59">
              <w:rPr>
                <w:rFonts w:ascii="Bookman Old Style" w:eastAsia="Times New Roman" w:hAnsi="Bookman Old Style" w:cs="Times New Roman"/>
                <w:noProof/>
                <w:sz w:val="18"/>
                <w:szCs w:val="18"/>
                <w:lang w:val="en-US"/>
              </w:rPr>
              <w:t>LAPORAN KEPEMILIKAN ATAU PERUBAHAN KEPEMILIKAN SAHAM PERUSAHAAN TERBUKA DAN AKTIVITAS MENJAMINKAN SAHAM PERUSAHAAN TERBUKA</w:t>
            </w:r>
          </w:p>
        </w:tc>
        <w:tc>
          <w:tcPr>
            <w:tcW w:w="5130" w:type="dxa"/>
          </w:tcPr>
          <w:p w14:paraId="4D1D283D" w14:textId="77777777" w:rsidR="003B4C8D" w:rsidRPr="004D4372" w:rsidRDefault="003B4C8D" w:rsidP="000F2051">
            <w:pPr>
              <w:spacing w:line="276" w:lineRule="auto"/>
              <w:contextualSpacing/>
              <w:jc w:val="center"/>
              <w:rPr>
                <w:rFonts w:ascii="Bookman Old Style" w:hAnsi="Bookman Old Style"/>
                <w:sz w:val="18"/>
                <w:szCs w:val="18"/>
              </w:rPr>
            </w:pPr>
          </w:p>
        </w:tc>
      </w:tr>
      <w:tr w:rsidR="003B4C8D" w:rsidRPr="004D4372" w14:paraId="42063295" w14:textId="77777777" w:rsidTr="003B4C8D">
        <w:tc>
          <w:tcPr>
            <w:tcW w:w="5129" w:type="dxa"/>
          </w:tcPr>
          <w:p w14:paraId="1FEB4285" w14:textId="77777777" w:rsidR="003B4C8D" w:rsidRPr="004D4372" w:rsidRDefault="003B4C8D" w:rsidP="000F2051">
            <w:pPr>
              <w:spacing w:line="276" w:lineRule="auto"/>
              <w:contextualSpacing/>
              <w:jc w:val="center"/>
              <w:rPr>
                <w:rFonts w:ascii="Bookman Old Style" w:hAnsi="Bookman Old Style"/>
                <w:sz w:val="18"/>
                <w:szCs w:val="18"/>
              </w:rPr>
            </w:pPr>
          </w:p>
        </w:tc>
        <w:tc>
          <w:tcPr>
            <w:tcW w:w="5129" w:type="dxa"/>
          </w:tcPr>
          <w:p w14:paraId="1F63A948" w14:textId="77777777" w:rsidR="003B4C8D" w:rsidRPr="004D4372" w:rsidRDefault="003B4C8D" w:rsidP="000F2051">
            <w:pPr>
              <w:spacing w:line="276" w:lineRule="auto"/>
              <w:contextualSpacing/>
              <w:jc w:val="center"/>
              <w:rPr>
                <w:rFonts w:ascii="Bookman Old Style" w:hAnsi="Bookman Old Style"/>
                <w:sz w:val="18"/>
                <w:szCs w:val="18"/>
              </w:rPr>
            </w:pPr>
          </w:p>
        </w:tc>
        <w:tc>
          <w:tcPr>
            <w:tcW w:w="5130" w:type="dxa"/>
          </w:tcPr>
          <w:p w14:paraId="4D61F524" w14:textId="77777777" w:rsidR="003B4C8D" w:rsidRPr="004D4372" w:rsidRDefault="003B4C8D" w:rsidP="000F2051">
            <w:pPr>
              <w:spacing w:line="276" w:lineRule="auto"/>
              <w:contextualSpacing/>
              <w:jc w:val="center"/>
              <w:rPr>
                <w:rFonts w:ascii="Bookman Old Style" w:hAnsi="Bookman Old Style"/>
                <w:sz w:val="18"/>
                <w:szCs w:val="18"/>
              </w:rPr>
            </w:pPr>
          </w:p>
        </w:tc>
      </w:tr>
      <w:tr w:rsidR="003B4C8D" w:rsidRPr="004D4372" w14:paraId="6A3061DF" w14:textId="77777777" w:rsidTr="003B4C8D">
        <w:tc>
          <w:tcPr>
            <w:tcW w:w="5129" w:type="dxa"/>
          </w:tcPr>
          <w:p w14:paraId="02CF4311" w14:textId="6867D4EF" w:rsidR="003B4C8D" w:rsidRPr="004D4372" w:rsidRDefault="00E6436D" w:rsidP="000F2051">
            <w:pPr>
              <w:spacing w:line="276" w:lineRule="auto"/>
              <w:contextualSpacing/>
              <w:jc w:val="center"/>
              <w:rPr>
                <w:rFonts w:ascii="Bookman Old Style" w:hAnsi="Bookman Old Style"/>
                <w:sz w:val="18"/>
                <w:szCs w:val="18"/>
              </w:rPr>
            </w:pPr>
            <w:r w:rsidRPr="004D4372">
              <w:rPr>
                <w:rFonts w:ascii="Bookman Old Style" w:hAnsi="Bookman Old Style"/>
                <w:sz w:val="18"/>
                <w:szCs w:val="18"/>
              </w:rPr>
              <w:t>DENGAN RAHMAT TUHAN YANG MAHA ESA</w:t>
            </w:r>
          </w:p>
        </w:tc>
        <w:tc>
          <w:tcPr>
            <w:tcW w:w="5129" w:type="dxa"/>
          </w:tcPr>
          <w:p w14:paraId="644C9AD8" w14:textId="77777777" w:rsidR="003B4C8D" w:rsidRPr="004D4372" w:rsidRDefault="003B4C8D" w:rsidP="000F2051">
            <w:pPr>
              <w:spacing w:line="276" w:lineRule="auto"/>
              <w:contextualSpacing/>
              <w:jc w:val="center"/>
              <w:rPr>
                <w:rFonts w:ascii="Bookman Old Style" w:hAnsi="Bookman Old Style"/>
                <w:sz w:val="18"/>
                <w:szCs w:val="18"/>
              </w:rPr>
            </w:pPr>
          </w:p>
        </w:tc>
        <w:tc>
          <w:tcPr>
            <w:tcW w:w="5130" w:type="dxa"/>
          </w:tcPr>
          <w:p w14:paraId="69DD4F19" w14:textId="77777777" w:rsidR="003B4C8D" w:rsidRPr="004D4372" w:rsidRDefault="003B4C8D" w:rsidP="000F2051">
            <w:pPr>
              <w:spacing w:line="276" w:lineRule="auto"/>
              <w:contextualSpacing/>
              <w:jc w:val="center"/>
              <w:rPr>
                <w:rFonts w:ascii="Bookman Old Style" w:hAnsi="Bookman Old Style"/>
                <w:sz w:val="18"/>
                <w:szCs w:val="18"/>
              </w:rPr>
            </w:pPr>
          </w:p>
        </w:tc>
      </w:tr>
      <w:tr w:rsidR="003B4C8D" w:rsidRPr="004D4372" w14:paraId="69E4BD7C" w14:textId="77777777" w:rsidTr="003B4C8D">
        <w:tc>
          <w:tcPr>
            <w:tcW w:w="5129" w:type="dxa"/>
          </w:tcPr>
          <w:p w14:paraId="5D27A883" w14:textId="1C917AB4" w:rsidR="003B4C8D" w:rsidRPr="004D4372" w:rsidRDefault="00E6436D" w:rsidP="000F2051">
            <w:pPr>
              <w:spacing w:line="276" w:lineRule="auto"/>
              <w:contextualSpacing/>
              <w:jc w:val="center"/>
              <w:rPr>
                <w:rFonts w:ascii="Bookman Old Style" w:hAnsi="Bookman Old Style"/>
                <w:sz w:val="18"/>
                <w:szCs w:val="18"/>
              </w:rPr>
            </w:pPr>
            <w:r w:rsidRPr="004D4372">
              <w:rPr>
                <w:rFonts w:ascii="Bookman Old Style" w:hAnsi="Bookman Old Style"/>
                <w:sz w:val="18"/>
                <w:szCs w:val="18"/>
              </w:rPr>
              <w:t>DEWAN KOMISIONER OTORITAS JASA KEUANGAN,</w:t>
            </w:r>
          </w:p>
        </w:tc>
        <w:tc>
          <w:tcPr>
            <w:tcW w:w="5129" w:type="dxa"/>
          </w:tcPr>
          <w:p w14:paraId="55789722" w14:textId="77777777" w:rsidR="003B4C8D" w:rsidRPr="004D4372" w:rsidRDefault="003B4C8D" w:rsidP="000F2051">
            <w:pPr>
              <w:spacing w:line="276" w:lineRule="auto"/>
              <w:contextualSpacing/>
              <w:jc w:val="center"/>
              <w:rPr>
                <w:rFonts w:ascii="Bookman Old Style" w:hAnsi="Bookman Old Style"/>
                <w:sz w:val="18"/>
                <w:szCs w:val="18"/>
              </w:rPr>
            </w:pPr>
          </w:p>
        </w:tc>
        <w:tc>
          <w:tcPr>
            <w:tcW w:w="5130" w:type="dxa"/>
          </w:tcPr>
          <w:p w14:paraId="0E4AE2A0" w14:textId="77777777" w:rsidR="003B4C8D" w:rsidRPr="004D4372" w:rsidRDefault="003B4C8D" w:rsidP="000F2051">
            <w:pPr>
              <w:spacing w:line="276" w:lineRule="auto"/>
              <w:contextualSpacing/>
              <w:jc w:val="center"/>
              <w:rPr>
                <w:rFonts w:ascii="Bookman Old Style" w:hAnsi="Bookman Old Style"/>
                <w:sz w:val="18"/>
                <w:szCs w:val="18"/>
              </w:rPr>
            </w:pPr>
          </w:p>
        </w:tc>
      </w:tr>
      <w:tr w:rsidR="003B4C8D" w:rsidRPr="004D4372" w14:paraId="51D8A69C" w14:textId="77777777" w:rsidTr="003B4C8D">
        <w:tc>
          <w:tcPr>
            <w:tcW w:w="5129" w:type="dxa"/>
          </w:tcPr>
          <w:p w14:paraId="07462214" w14:textId="77777777" w:rsidR="003B4C8D" w:rsidRPr="004D4372" w:rsidRDefault="003B4C8D" w:rsidP="000F2051">
            <w:pPr>
              <w:spacing w:line="276" w:lineRule="auto"/>
              <w:contextualSpacing/>
              <w:jc w:val="center"/>
              <w:rPr>
                <w:rFonts w:ascii="Bookman Old Style" w:hAnsi="Bookman Old Style"/>
                <w:sz w:val="18"/>
                <w:szCs w:val="18"/>
              </w:rPr>
            </w:pPr>
          </w:p>
        </w:tc>
        <w:tc>
          <w:tcPr>
            <w:tcW w:w="5129" w:type="dxa"/>
          </w:tcPr>
          <w:p w14:paraId="28961F8D" w14:textId="77777777" w:rsidR="003B4C8D" w:rsidRPr="004D4372" w:rsidRDefault="003B4C8D" w:rsidP="000F2051">
            <w:pPr>
              <w:spacing w:line="276" w:lineRule="auto"/>
              <w:contextualSpacing/>
              <w:jc w:val="center"/>
              <w:rPr>
                <w:rFonts w:ascii="Bookman Old Style" w:hAnsi="Bookman Old Style"/>
                <w:sz w:val="18"/>
                <w:szCs w:val="18"/>
              </w:rPr>
            </w:pPr>
          </w:p>
        </w:tc>
        <w:tc>
          <w:tcPr>
            <w:tcW w:w="5130" w:type="dxa"/>
          </w:tcPr>
          <w:p w14:paraId="2245263D" w14:textId="77777777" w:rsidR="003B4C8D" w:rsidRPr="004D4372" w:rsidRDefault="003B4C8D" w:rsidP="000F2051">
            <w:pPr>
              <w:spacing w:line="276" w:lineRule="auto"/>
              <w:contextualSpacing/>
              <w:jc w:val="center"/>
              <w:rPr>
                <w:rFonts w:ascii="Bookman Old Style" w:hAnsi="Bookman Old Style"/>
                <w:sz w:val="18"/>
                <w:szCs w:val="18"/>
              </w:rPr>
            </w:pPr>
          </w:p>
        </w:tc>
      </w:tr>
      <w:tr w:rsidR="003B4C8D" w:rsidRPr="004D4372" w14:paraId="40E8CD50" w14:textId="77777777" w:rsidTr="003B4C8D">
        <w:tc>
          <w:tcPr>
            <w:tcW w:w="5129" w:type="dxa"/>
          </w:tcPr>
          <w:p w14:paraId="7F7C8E34" w14:textId="7152E5F5" w:rsidR="003B4C8D" w:rsidRPr="004D4372" w:rsidRDefault="005430CD" w:rsidP="000F2051">
            <w:pPr>
              <w:spacing w:line="276" w:lineRule="auto"/>
              <w:contextualSpacing/>
              <w:jc w:val="both"/>
              <w:rPr>
                <w:rFonts w:ascii="Bookman Old Style" w:hAnsi="Bookman Old Style"/>
                <w:sz w:val="18"/>
                <w:szCs w:val="18"/>
              </w:rPr>
            </w:pPr>
            <w:r w:rsidRPr="004D4372">
              <w:rPr>
                <w:rFonts w:ascii="Bookman Old Style" w:hAnsi="Bookman Old Style"/>
                <w:sz w:val="18"/>
                <w:szCs w:val="18"/>
              </w:rPr>
              <w:t>Menimbang:</w:t>
            </w:r>
          </w:p>
        </w:tc>
        <w:tc>
          <w:tcPr>
            <w:tcW w:w="5129" w:type="dxa"/>
          </w:tcPr>
          <w:p w14:paraId="6868516E" w14:textId="21DB0897" w:rsidR="003B4C8D" w:rsidRPr="004D4372" w:rsidRDefault="000E1BCA" w:rsidP="000F2051">
            <w:pPr>
              <w:spacing w:line="276" w:lineRule="auto"/>
              <w:contextualSpacing/>
              <w:jc w:val="both"/>
              <w:rPr>
                <w:rFonts w:ascii="Bookman Old Style" w:hAnsi="Bookman Old Style"/>
                <w:sz w:val="18"/>
                <w:szCs w:val="18"/>
              </w:rPr>
            </w:pPr>
            <w:r>
              <w:rPr>
                <w:rFonts w:ascii="Bookman Old Style" w:hAnsi="Bookman Old Style"/>
                <w:sz w:val="18"/>
                <w:szCs w:val="18"/>
              </w:rPr>
              <w:t>I. UMUM</w:t>
            </w:r>
          </w:p>
        </w:tc>
        <w:tc>
          <w:tcPr>
            <w:tcW w:w="5130" w:type="dxa"/>
          </w:tcPr>
          <w:p w14:paraId="0508E293" w14:textId="77777777" w:rsidR="003B4C8D" w:rsidRPr="004D4372" w:rsidRDefault="003B4C8D" w:rsidP="000F2051">
            <w:pPr>
              <w:spacing w:line="276" w:lineRule="auto"/>
              <w:contextualSpacing/>
              <w:jc w:val="center"/>
              <w:rPr>
                <w:rFonts w:ascii="Bookman Old Style" w:hAnsi="Bookman Old Style"/>
                <w:sz w:val="18"/>
                <w:szCs w:val="18"/>
              </w:rPr>
            </w:pPr>
          </w:p>
        </w:tc>
      </w:tr>
      <w:tr w:rsidR="00406255" w:rsidRPr="004D4372" w14:paraId="533BA91F" w14:textId="77777777" w:rsidTr="003B4C8D">
        <w:tc>
          <w:tcPr>
            <w:tcW w:w="5129" w:type="dxa"/>
          </w:tcPr>
          <w:p w14:paraId="3E193A79" w14:textId="485024E0" w:rsidR="00406255" w:rsidRPr="004D4372" w:rsidRDefault="00406255" w:rsidP="000F2051">
            <w:pPr>
              <w:pStyle w:val="ListParagraph"/>
              <w:numPr>
                <w:ilvl w:val="0"/>
                <w:numId w:val="1"/>
              </w:numPr>
              <w:spacing w:line="276" w:lineRule="auto"/>
              <w:ind w:left="306" w:hanging="284"/>
              <w:jc w:val="both"/>
              <w:rPr>
                <w:rFonts w:ascii="Bookman Old Style" w:hAnsi="Bookman Old Style"/>
                <w:sz w:val="18"/>
                <w:szCs w:val="18"/>
              </w:rPr>
            </w:pPr>
            <w:r w:rsidRPr="004D4372">
              <w:rPr>
                <w:rFonts w:ascii="Bookman Old Style" w:hAnsi="Bookman Old Style"/>
                <w:sz w:val="18"/>
                <w:szCs w:val="18"/>
              </w:rPr>
              <w:t>Bahwa peraturan terkait laporan kepemilikan atau setiap perubahan kepemilikan saham perusahaan terbuka yang berlaku saat ini perlu disesuaikan dengan praktik terbaik yang berlaku di negara lain (</w:t>
            </w:r>
            <w:r w:rsidRPr="004D4372">
              <w:rPr>
                <w:rFonts w:ascii="Bookman Old Style" w:hAnsi="Bookman Old Style"/>
                <w:i/>
                <w:sz w:val="18"/>
                <w:szCs w:val="18"/>
              </w:rPr>
              <w:t>international best practices</w:t>
            </w:r>
            <w:r w:rsidRPr="004D4372">
              <w:rPr>
                <w:rFonts w:ascii="Bookman Old Style" w:hAnsi="Bookman Old Style"/>
                <w:sz w:val="18"/>
                <w:szCs w:val="18"/>
              </w:rPr>
              <w:t>);</w:t>
            </w:r>
          </w:p>
        </w:tc>
        <w:tc>
          <w:tcPr>
            <w:tcW w:w="5129" w:type="dxa"/>
            <w:vMerge w:val="restart"/>
          </w:tcPr>
          <w:p w14:paraId="284B91A5" w14:textId="77777777" w:rsidR="00406255" w:rsidRPr="00406255" w:rsidRDefault="00406255" w:rsidP="000F2051">
            <w:pPr>
              <w:spacing w:line="276" w:lineRule="auto"/>
              <w:contextualSpacing/>
              <w:jc w:val="both"/>
              <w:rPr>
                <w:rFonts w:ascii="Bookman Old Style" w:hAnsi="Bookman Old Style"/>
                <w:sz w:val="18"/>
                <w:szCs w:val="18"/>
              </w:rPr>
            </w:pPr>
            <w:r w:rsidRPr="00406255">
              <w:rPr>
                <w:rFonts w:ascii="Bookman Old Style" w:hAnsi="Bookman Old Style"/>
                <w:sz w:val="18"/>
                <w:szCs w:val="18"/>
              </w:rPr>
              <w:t>Bahwa kewajiban pelaporan kepada Otoritas Jasa Keuangan atas kepemilikan saham Perusahaan Terbuka paling sedikit 5% (lima persen) telah diatur dalam Peraturan Otoritas Jasa Keuangan Nomor 11/POJK.04/2017 tentang Laporan Kepemilikan atau Setiap Perubahan Kepemilikan Saham Perusahaan Terbuka.</w:t>
            </w:r>
          </w:p>
          <w:p w14:paraId="761F3683" w14:textId="77777777" w:rsidR="00406255" w:rsidRPr="00406255" w:rsidRDefault="00406255" w:rsidP="000F2051">
            <w:pPr>
              <w:spacing w:line="276" w:lineRule="auto"/>
              <w:contextualSpacing/>
              <w:jc w:val="both"/>
              <w:rPr>
                <w:rFonts w:ascii="Bookman Old Style" w:hAnsi="Bookman Old Style"/>
                <w:sz w:val="18"/>
                <w:szCs w:val="18"/>
              </w:rPr>
            </w:pPr>
            <w:r w:rsidRPr="00406255">
              <w:rPr>
                <w:rFonts w:ascii="Bookman Old Style" w:hAnsi="Bookman Old Style"/>
                <w:sz w:val="18"/>
                <w:szCs w:val="18"/>
              </w:rPr>
              <w:t>Bahwa peraturan terkait laporan kepemilikan atau setiap perubah</w:t>
            </w:r>
            <w:r w:rsidRPr="00704A1E">
              <w:rPr>
                <w:rFonts w:ascii="Bookman Old Style" w:hAnsi="Bookman Old Style"/>
                <w:sz w:val="18"/>
                <w:szCs w:val="18"/>
              </w:rPr>
              <w:t xml:space="preserve">an kepemilikan saham perusahaan terbuka yang berlaku saat ini perlu disesuaikan dengan praktik terbaik yang berlaku di negara lain </w:t>
            </w:r>
            <w:r w:rsidRPr="00704A1E">
              <w:rPr>
                <w:rFonts w:ascii="Bookman Old Style" w:hAnsi="Bookman Old Style"/>
                <w:i/>
                <w:sz w:val="18"/>
                <w:szCs w:val="18"/>
              </w:rPr>
              <w:t>(international best practices</w:t>
            </w:r>
            <w:r w:rsidRPr="00704A1E">
              <w:rPr>
                <w:rFonts w:ascii="Bookman Old Style" w:hAnsi="Bookman Old Style"/>
                <w:sz w:val="18"/>
                <w:szCs w:val="18"/>
              </w:rPr>
              <w:t>).</w:t>
            </w:r>
          </w:p>
          <w:p w14:paraId="267B3C0C" w14:textId="77777777" w:rsidR="00406255" w:rsidRPr="00406255" w:rsidRDefault="00406255" w:rsidP="000F2051">
            <w:pPr>
              <w:spacing w:line="276" w:lineRule="auto"/>
              <w:contextualSpacing/>
              <w:jc w:val="both"/>
              <w:rPr>
                <w:rFonts w:ascii="Bookman Old Style" w:hAnsi="Bookman Old Style"/>
                <w:sz w:val="18"/>
                <w:szCs w:val="18"/>
              </w:rPr>
            </w:pPr>
            <w:r w:rsidRPr="00406255">
              <w:rPr>
                <w:rFonts w:ascii="Bookman Old Style" w:hAnsi="Bookman Old Style"/>
                <w:sz w:val="18"/>
                <w:szCs w:val="18"/>
              </w:rPr>
              <w:t xml:space="preserve">Namun demikian, dalam rangka meningkatkan kualitas keterbukaan informasi oleh pemegang saham tertentu </w:t>
            </w:r>
            <w:r w:rsidRPr="00406255">
              <w:rPr>
                <w:rFonts w:ascii="Bookman Old Style" w:hAnsi="Bookman Old Style"/>
                <w:sz w:val="18"/>
                <w:szCs w:val="18"/>
              </w:rPr>
              <w:lastRenderedPageBreak/>
              <w:t>dan pengawasan yang dilakukan, perlu dilakukan penyempurnaan pengaturan mengenai keterbukaan informasi atas kepemilikan saham Perusahaan Terbuka paling sedikit 5% (lima persen). Penyempurnaan dilakukan antara lain dengan mengatur:</w:t>
            </w:r>
          </w:p>
          <w:p w14:paraId="60BB66F5" w14:textId="3D258365" w:rsidR="00406255" w:rsidRPr="00406255" w:rsidRDefault="00406255" w:rsidP="000F2051">
            <w:pPr>
              <w:pStyle w:val="ListParagraph"/>
              <w:numPr>
                <w:ilvl w:val="0"/>
                <w:numId w:val="20"/>
              </w:numPr>
              <w:spacing w:line="276" w:lineRule="auto"/>
              <w:ind w:left="436" w:hanging="436"/>
              <w:jc w:val="both"/>
              <w:rPr>
                <w:rFonts w:ascii="Bookman Old Style" w:hAnsi="Bookman Old Style"/>
                <w:sz w:val="18"/>
                <w:szCs w:val="18"/>
              </w:rPr>
            </w:pPr>
            <w:r w:rsidRPr="00406255">
              <w:rPr>
                <w:rFonts w:ascii="Bookman Old Style" w:hAnsi="Bookman Old Style"/>
                <w:sz w:val="18"/>
                <w:szCs w:val="18"/>
              </w:rPr>
              <w:t>kewajiban pelaporan bagi pihak yang memiliki saham Perusahaan Terbuka paling sedikit 5% (lima persen) baik secara langsung maupun tidak langsung.</w:t>
            </w:r>
          </w:p>
          <w:p w14:paraId="1069B39A" w14:textId="55613A4B" w:rsidR="00406255" w:rsidRPr="00406255" w:rsidRDefault="00406255" w:rsidP="000F2051">
            <w:pPr>
              <w:pStyle w:val="ListParagraph"/>
              <w:numPr>
                <w:ilvl w:val="0"/>
                <w:numId w:val="20"/>
              </w:numPr>
              <w:spacing w:line="276" w:lineRule="auto"/>
              <w:ind w:left="436" w:hanging="436"/>
              <w:jc w:val="both"/>
              <w:rPr>
                <w:rFonts w:ascii="Bookman Old Style" w:hAnsi="Bookman Old Style"/>
                <w:sz w:val="18"/>
                <w:szCs w:val="18"/>
              </w:rPr>
            </w:pPr>
            <w:r w:rsidRPr="00406255">
              <w:rPr>
                <w:rFonts w:ascii="Bookman Old Style" w:hAnsi="Bookman Old Style"/>
                <w:sz w:val="18"/>
                <w:szCs w:val="18"/>
              </w:rPr>
              <w:t xml:space="preserve">kewajiban laporan perubahan kepemilikan atas saham Perusahaan Terbuka berlaku atas setiap perubahan perubahan kepemilikan dari tingkat persentase kepemilikan sebelumnya </w:t>
            </w:r>
          </w:p>
          <w:p w14:paraId="421BD251" w14:textId="6AD59550" w:rsidR="00406255" w:rsidRPr="00406255" w:rsidRDefault="00406255" w:rsidP="000F2051">
            <w:pPr>
              <w:pStyle w:val="ListParagraph"/>
              <w:numPr>
                <w:ilvl w:val="0"/>
                <w:numId w:val="20"/>
              </w:numPr>
              <w:spacing w:line="276" w:lineRule="auto"/>
              <w:ind w:left="436" w:hanging="436"/>
              <w:jc w:val="both"/>
              <w:rPr>
                <w:rFonts w:ascii="Bookman Old Style" w:hAnsi="Bookman Old Style"/>
                <w:sz w:val="18"/>
                <w:szCs w:val="18"/>
              </w:rPr>
            </w:pPr>
            <w:r w:rsidRPr="00406255">
              <w:rPr>
                <w:rFonts w:ascii="Bookman Old Style" w:hAnsi="Bookman Old Style"/>
                <w:sz w:val="18"/>
                <w:szCs w:val="18"/>
              </w:rPr>
              <w:t xml:space="preserve">kewajiban pelaporan Aktivitas Menjaminkan Saham Perusahaan Terbuka. </w:t>
            </w:r>
          </w:p>
          <w:p w14:paraId="68E50793" w14:textId="4060502E" w:rsidR="00406255" w:rsidRPr="004D4372" w:rsidRDefault="00406255" w:rsidP="000F2051">
            <w:pPr>
              <w:spacing w:line="276" w:lineRule="auto"/>
              <w:contextualSpacing/>
              <w:jc w:val="both"/>
              <w:rPr>
                <w:rFonts w:ascii="Bookman Old Style" w:hAnsi="Bookman Old Style"/>
                <w:sz w:val="18"/>
                <w:szCs w:val="18"/>
              </w:rPr>
            </w:pPr>
            <w:r w:rsidRPr="00406255">
              <w:rPr>
                <w:rFonts w:ascii="Bookman Old Style" w:hAnsi="Bookman Old Style"/>
                <w:sz w:val="18"/>
                <w:szCs w:val="18"/>
              </w:rPr>
              <w:t>Memperhatikan hal-hal tersebut di atas, perlu untuk menyempurnakan Peraturan Otoritas Jasa Keuangan Nomor 11/POJK.04/2017 tentang Laporan Kepemilikan atau Setiap Perubahan Kepemilikan Saham Perusahaan Terbuka dengan menetapkan Peraturan Otoritas Jasa Keuangan Tentang Laporan Kepemilikan atau Perubahan Kepemilikan Saham Perusahaan Terbuka dan Aktivitas Menjaminkan Saham Perusahaan Terbuka.</w:t>
            </w:r>
          </w:p>
        </w:tc>
        <w:tc>
          <w:tcPr>
            <w:tcW w:w="5130" w:type="dxa"/>
          </w:tcPr>
          <w:p w14:paraId="35608784" w14:textId="77777777" w:rsidR="00406255" w:rsidRPr="004D4372" w:rsidRDefault="00406255" w:rsidP="000F2051">
            <w:pPr>
              <w:spacing w:line="276" w:lineRule="auto"/>
              <w:contextualSpacing/>
              <w:jc w:val="center"/>
              <w:rPr>
                <w:rFonts w:ascii="Bookman Old Style" w:hAnsi="Bookman Old Style"/>
                <w:sz w:val="18"/>
                <w:szCs w:val="18"/>
              </w:rPr>
            </w:pPr>
          </w:p>
        </w:tc>
      </w:tr>
      <w:tr w:rsidR="00406255" w:rsidRPr="004D4372" w14:paraId="33D36E0E" w14:textId="77777777" w:rsidTr="003B4C8D">
        <w:tc>
          <w:tcPr>
            <w:tcW w:w="5129" w:type="dxa"/>
          </w:tcPr>
          <w:p w14:paraId="597973AD" w14:textId="7CF33D76" w:rsidR="00406255" w:rsidRPr="004D4372" w:rsidRDefault="00406255" w:rsidP="000F2051">
            <w:pPr>
              <w:pStyle w:val="ListParagraph"/>
              <w:numPr>
                <w:ilvl w:val="0"/>
                <w:numId w:val="1"/>
              </w:numPr>
              <w:spacing w:line="276" w:lineRule="auto"/>
              <w:ind w:left="306" w:hanging="284"/>
              <w:jc w:val="both"/>
              <w:rPr>
                <w:rFonts w:ascii="Bookman Old Style" w:hAnsi="Bookman Old Style"/>
                <w:sz w:val="18"/>
                <w:szCs w:val="18"/>
              </w:rPr>
            </w:pPr>
            <w:r w:rsidRPr="004D4372">
              <w:rPr>
                <w:rFonts w:ascii="Bookman Old Style" w:hAnsi="Bookman Old Style"/>
                <w:sz w:val="18"/>
                <w:szCs w:val="18"/>
              </w:rPr>
              <w:t>Bahwa terdapat jenis transaksi lain yang dilakukan oleh pemegang saham yang belum tercakup dalam peraturan yang ada seperti aktivitas menjaminkan saham yang dilakukan oleh pemegang saham Perusahaan Terbuka;</w:t>
            </w:r>
          </w:p>
        </w:tc>
        <w:tc>
          <w:tcPr>
            <w:tcW w:w="5129" w:type="dxa"/>
            <w:vMerge/>
          </w:tcPr>
          <w:p w14:paraId="23579B67" w14:textId="77777777" w:rsidR="00406255" w:rsidRPr="004D4372" w:rsidRDefault="00406255" w:rsidP="000F2051">
            <w:pPr>
              <w:spacing w:line="276" w:lineRule="auto"/>
              <w:contextualSpacing/>
              <w:jc w:val="center"/>
              <w:rPr>
                <w:rFonts w:ascii="Bookman Old Style" w:hAnsi="Bookman Old Style"/>
                <w:sz w:val="18"/>
                <w:szCs w:val="18"/>
              </w:rPr>
            </w:pPr>
          </w:p>
        </w:tc>
        <w:tc>
          <w:tcPr>
            <w:tcW w:w="5130" w:type="dxa"/>
          </w:tcPr>
          <w:p w14:paraId="72F172F1" w14:textId="77777777" w:rsidR="00406255" w:rsidRPr="004D4372" w:rsidRDefault="00406255" w:rsidP="000F2051">
            <w:pPr>
              <w:spacing w:line="276" w:lineRule="auto"/>
              <w:contextualSpacing/>
              <w:jc w:val="center"/>
              <w:rPr>
                <w:rFonts w:ascii="Bookman Old Style" w:hAnsi="Bookman Old Style"/>
                <w:sz w:val="18"/>
                <w:szCs w:val="18"/>
              </w:rPr>
            </w:pPr>
          </w:p>
        </w:tc>
      </w:tr>
      <w:tr w:rsidR="00406255" w:rsidRPr="004D4372" w14:paraId="1BFA7EE5" w14:textId="77777777" w:rsidTr="003B4C8D">
        <w:tc>
          <w:tcPr>
            <w:tcW w:w="5129" w:type="dxa"/>
          </w:tcPr>
          <w:p w14:paraId="1AC43AC7" w14:textId="69AB19DA" w:rsidR="00406255" w:rsidRPr="004D4372" w:rsidRDefault="00406255" w:rsidP="000F2051">
            <w:pPr>
              <w:pStyle w:val="ListParagraph"/>
              <w:numPr>
                <w:ilvl w:val="0"/>
                <w:numId w:val="1"/>
              </w:numPr>
              <w:spacing w:line="276" w:lineRule="auto"/>
              <w:ind w:left="306" w:hanging="284"/>
              <w:jc w:val="both"/>
              <w:rPr>
                <w:rFonts w:ascii="Bookman Old Style" w:hAnsi="Bookman Old Style"/>
                <w:sz w:val="18"/>
                <w:szCs w:val="18"/>
              </w:rPr>
            </w:pPr>
            <w:r w:rsidRPr="004D4372">
              <w:rPr>
                <w:rFonts w:ascii="Bookman Old Style" w:hAnsi="Bookman Old Style"/>
                <w:sz w:val="18"/>
                <w:szCs w:val="18"/>
              </w:rPr>
              <w:t xml:space="preserve">Bahwa dalam rangka meningkatkan kualitas keterbukaan informasi oleh pemegang saham tertentu dan pengawasan yang dilakukan perlu dilakukan penyempurnaan Peraturan Otoritas Jasa </w:t>
            </w:r>
            <w:r w:rsidRPr="004D4372">
              <w:rPr>
                <w:rFonts w:ascii="Bookman Old Style" w:hAnsi="Bookman Old Style"/>
                <w:sz w:val="18"/>
                <w:szCs w:val="18"/>
              </w:rPr>
              <w:lastRenderedPageBreak/>
              <w:t>Keuangan Nomor 11/POJK.04/2017 tentang Laporan Kepemilikan atau Setiap Perubahan Kepemilikan Saham Perusahaan Terbuka;</w:t>
            </w:r>
          </w:p>
        </w:tc>
        <w:tc>
          <w:tcPr>
            <w:tcW w:w="5129" w:type="dxa"/>
            <w:vMerge/>
          </w:tcPr>
          <w:p w14:paraId="750F99A4" w14:textId="77777777" w:rsidR="00406255" w:rsidRPr="004D4372" w:rsidRDefault="00406255" w:rsidP="000F2051">
            <w:pPr>
              <w:spacing w:line="276" w:lineRule="auto"/>
              <w:contextualSpacing/>
              <w:jc w:val="center"/>
              <w:rPr>
                <w:rFonts w:ascii="Bookman Old Style" w:hAnsi="Bookman Old Style"/>
                <w:sz w:val="18"/>
                <w:szCs w:val="18"/>
              </w:rPr>
            </w:pPr>
          </w:p>
        </w:tc>
        <w:tc>
          <w:tcPr>
            <w:tcW w:w="5130" w:type="dxa"/>
          </w:tcPr>
          <w:p w14:paraId="72860F01" w14:textId="77777777" w:rsidR="00406255" w:rsidRPr="004D4372" w:rsidRDefault="00406255" w:rsidP="000F2051">
            <w:pPr>
              <w:spacing w:line="276" w:lineRule="auto"/>
              <w:contextualSpacing/>
              <w:jc w:val="center"/>
              <w:rPr>
                <w:rFonts w:ascii="Bookman Old Style" w:hAnsi="Bookman Old Style"/>
                <w:sz w:val="18"/>
                <w:szCs w:val="18"/>
              </w:rPr>
            </w:pPr>
          </w:p>
        </w:tc>
      </w:tr>
      <w:tr w:rsidR="00406255" w:rsidRPr="004D4372" w14:paraId="22EC7B92" w14:textId="77777777" w:rsidTr="003B4C8D">
        <w:tc>
          <w:tcPr>
            <w:tcW w:w="5129" w:type="dxa"/>
          </w:tcPr>
          <w:p w14:paraId="29FB95A9" w14:textId="7619860F" w:rsidR="00406255" w:rsidRPr="004D4372" w:rsidRDefault="00406255" w:rsidP="000F2051">
            <w:pPr>
              <w:pStyle w:val="ListParagraph"/>
              <w:numPr>
                <w:ilvl w:val="0"/>
                <w:numId w:val="1"/>
              </w:numPr>
              <w:spacing w:line="276" w:lineRule="auto"/>
              <w:ind w:left="306" w:hanging="284"/>
              <w:jc w:val="both"/>
              <w:rPr>
                <w:rFonts w:ascii="Bookman Old Style" w:hAnsi="Bookman Old Style"/>
                <w:sz w:val="18"/>
                <w:szCs w:val="18"/>
              </w:rPr>
            </w:pPr>
            <w:r w:rsidRPr="004D4372">
              <w:rPr>
                <w:rFonts w:ascii="Bookman Old Style" w:hAnsi="Bookman Old Style"/>
                <w:sz w:val="18"/>
                <w:szCs w:val="18"/>
              </w:rPr>
              <w:t>Bahwa berdasarkan pertimbangan sebagaimana dimaksud dalam huruf a, b, dan c, perlu menetapkan Peraturan Otoritas Jasa Keuangan Tentang Laporan Kepemilikan atau Perubahan Kepemilikan Saham Perusahaan Terbuka dan Aktivitas Menjaminkan Saham Perusahaan Terbuka;</w:t>
            </w:r>
          </w:p>
        </w:tc>
        <w:tc>
          <w:tcPr>
            <w:tcW w:w="5129" w:type="dxa"/>
            <w:vMerge/>
          </w:tcPr>
          <w:p w14:paraId="33A93CB4" w14:textId="77777777" w:rsidR="00406255" w:rsidRPr="004D4372" w:rsidRDefault="00406255" w:rsidP="000F2051">
            <w:pPr>
              <w:spacing w:line="276" w:lineRule="auto"/>
              <w:contextualSpacing/>
              <w:jc w:val="center"/>
              <w:rPr>
                <w:rFonts w:ascii="Bookman Old Style" w:hAnsi="Bookman Old Style"/>
                <w:sz w:val="18"/>
                <w:szCs w:val="18"/>
              </w:rPr>
            </w:pPr>
          </w:p>
        </w:tc>
        <w:tc>
          <w:tcPr>
            <w:tcW w:w="5130" w:type="dxa"/>
          </w:tcPr>
          <w:p w14:paraId="7E8A83BA" w14:textId="77777777" w:rsidR="00406255" w:rsidRPr="004D4372" w:rsidRDefault="00406255" w:rsidP="000F2051">
            <w:pPr>
              <w:spacing w:line="276" w:lineRule="auto"/>
              <w:contextualSpacing/>
              <w:jc w:val="center"/>
              <w:rPr>
                <w:rFonts w:ascii="Bookman Old Style" w:hAnsi="Bookman Old Style"/>
                <w:sz w:val="18"/>
                <w:szCs w:val="18"/>
              </w:rPr>
            </w:pPr>
          </w:p>
        </w:tc>
      </w:tr>
      <w:tr w:rsidR="00406255" w:rsidRPr="004D4372" w14:paraId="07FD0109" w14:textId="77777777" w:rsidTr="003B4C8D">
        <w:tc>
          <w:tcPr>
            <w:tcW w:w="5129" w:type="dxa"/>
          </w:tcPr>
          <w:p w14:paraId="3E6D182A" w14:textId="77777777" w:rsidR="00406255" w:rsidRPr="004D4372" w:rsidRDefault="00406255" w:rsidP="000F2051">
            <w:pPr>
              <w:pStyle w:val="ListParagraph"/>
              <w:spacing w:line="276" w:lineRule="auto"/>
              <w:ind w:left="306"/>
              <w:jc w:val="both"/>
              <w:rPr>
                <w:rFonts w:ascii="Bookman Old Style" w:hAnsi="Bookman Old Style"/>
                <w:sz w:val="18"/>
                <w:szCs w:val="18"/>
              </w:rPr>
            </w:pPr>
          </w:p>
        </w:tc>
        <w:tc>
          <w:tcPr>
            <w:tcW w:w="5129" w:type="dxa"/>
            <w:vMerge/>
          </w:tcPr>
          <w:p w14:paraId="7A44E3B0" w14:textId="77777777" w:rsidR="00406255" w:rsidRPr="004D4372" w:rsidRDefault="00406255" w:rsidP="000F2051">
            <w:pPr>
              <w:spacing w:line="276" w:lineRule="auto"/>
              <w:contextualSpacing/>
              <w:jc w:val="center"/>
              <w:rPr>
                <w:rFonts w:ascii="Bookman Old Style" w:hAnsi="Bookman Old Style"/>
                <w:sz w:val="18"/>
                <w:szCs w:val="18"/>
              </w:rPr>
            </w:pPr>
          </w:p>
        </w:tc>
        <w:tc>
          <w:tcPr>
            <w:tcW w:w="5130" w:type="dxa"/>
          </w:tcPr>
          <w:p w14:paraId="3FDFCE60" w14:textId="77777777" w:rsidR="00406255" w:rsidRPr="004D4372" w:rsidRDefault="00406255" w:rsidP="000F2051">
            <w:pPr>
              <w:spacing w:line="276" w:lineRule="auto"/>
              <w:contextualSpacing/>
              <w:jc w:val="center"/>
              <w:rPr>
                <w:rFonts w:ascii="Bookman Old Style" w:hAnsi="Bookman Old Style"/>
                <w:sz w:val="18"/>
                <w:szCs w:val="18"/>
              </w:rPr>
            </w:pPr>
          </w:p>
        </w:tc>
      </w:tr>
      <w:tr w:rsidR="00406255" w:rsidRPr="004D4372" w14:paraId="1285C591" w14:textId="77777777" w:rsidTr="003B4C8D">
        <w:tc>
          <w:tcPr>
            <w:tcW w:w="5129" w:type="dxa"/>
          </w:tcPr>
          <w:p w14:paraId="3691AC05" w14:textId="0A041D21" w:rsidR="00406255" w:rsidRPr="004D4372" w:rsidRDefault="00406255" w:rsidP="000F2051">
            <w:pPr>
              <w:spacing w:line="276" w:lineRule="auto"/>
              <w:contextualSpacing/>
              <w:jc w:val="both"/>
              <w:rPr>
                <w:rFonts w:ascii="Bookman Old Style" w:hAnsi="Bookman Old Style"/>
                <w:sz w:val="18"/>
                <w:szCs w:val="18"/>
              </w:rPr>
            </w:pPr>
            <w:r w:rsidRPr="004D4372">
              <w:rPr>
                <w:rFonts w:ascii="Bookman Old Style" w:hAnsi="Bookman Old Style"/>
                <w:sz w:val="18"/>
                <w:szCs w:val="18"/>
              </w:rPr>
              <w:t>Mengingat:</w:t>
            </w:r>
          </w:p>
        </w:tc>
        <w:tc>
          <w:tcPr>
            <w:tcW w:w="5129" w:type="dxa"/>
            <w:vMerge/>
          </w:tcPr>
          <w:p w14:paraId="0D80FE82" w14:textId="77777777" w:rsidR="00406255" w:rsidRPr="004D4372" w:rsidRDefault="00406255" w:rsidP="000F2051">
            <w:pPr>
              <w:spacing w:line="276" w:lineRule="auto"/>
              <w:contextualSpacing/>
              <w:jc w:val="center"/>
              <w:rPr>
                <w:rFonts w:ascii="Bookman Old Style" w:hAnsi="Bookman Old Style"/>
                <w:sz w:val="18"/>
                <w:szCs w:val="18"/>
              </w:rPr>
            </w:pPr>
          </w:p>
        </w:tc>
        <w:tc>
          <w:tcPr>
            <w:tcW w:w="5130" w:type="dxa"/>
          </w:tcPr>
          <w:p w14:paraId="28B067AB" w14:textId="77777777" w:rsidR="00406255" w:rsidRPr="004D4372" w:rsidRDefault="00406255" w:rsidP="000F2051">
            <w:pPr>
              <w:spacing w:line="276" w:lineRule="auto"/>
              <w:contextualSpacing/>
              <w:jc w:val="center"/>
              <w:rPr>
                <w:rFonts w:ascii="Bookman Old Style" w:hAnsi="Bookman Old Style"/>
                <w:sz w:val="18"/>
                <w:szCs w:val="18"/>
              </w:rPr>
            </w:pPr>
          </w:p>
        </w:tc>
      </w:tr>
      <w:tr w:rsidR="00406255" w:rsidRPr="004D4372" w14:paraId="36EEB8C0" w14:textId="77777777" w:rsidTr="003B4C8D">
        <w:tc>
          <w:tcPr>
            <w:tcW w:w="5129" w:type="dxa"/>
          </w:tcPr>
          <w:p w14:paraId="6F42B5EC" w14:textId="034ED92A" w:rsidR="00406255" w:rsidRPr="004D4372" w:rsidRDefault="00406255" w:rsidP="000F2051">
            <w:pPr>
              <w:pStyle w:val="ListParagraph"/>
              <w:numPr>
                <w:ilvl w:val="0"/>
                <w:numId w:val="2"/>
              </w:numPr>
              <w:spacing w:line="276" w:lineRule="auto"/>
              <w:ind w:left="306" w:hanging="306"/>
              <w:jc w:val="both"/>
              <w:rPr>
                <w:rFonts w:ascii="Bookman Old Style" w:hAnsi="Bookman Old Style"/>
                <w:sz w:val="18"/>
                <w:szCs w:val="18"/>
              </w:rPr>
            </w:pPr>
            <w:r w:rsidRPr="004D4372">
              <w:rPr>
                <w:rFonts w:ascii="Bookman Old Style" w:hAnsi="Bookman Old Style"/>
                <w:sz w:val="18"/>
                <w:szCs w:val="18"/>
              </w:rPr>
              <w:t>Undang-Undang Nomor 8 Tahun 1995 tentang Pasar Modal (Lembaran Negara Republik Indonesia Tahun 1995 Nomor 64, Tambahan Lembaran Negara Republik Indonesia Nomor 3608);</w:t>
            </w:r>
          </w:p>
        </w:tc>
        <w:tc>
          <w:tcPr>
            <w:tcW w:w="5129" w:type="dxa"/>
            <w:vMerge/>
          </w:tcPr>
          <w:p w14:paraId="6D4A12F2" w14:textId="77777777" w:rsidR="00406255" w:rsidRPr="004D4372" w:rsidRDefault="00406255" w:rsidP="000F2051">
            <w:pPr>
              <w:spacing w:line="276" w:lineRule="auto"/>
              <w:contextualSpacing/>
              <w:jc w:val="center"/>
              <w:rPr>
                <w:rFonts w:ascii="Bookman Old Style" w:hAnsi="Bookman Old Style"/>
                <w:sz w:val="18"/>
                <w:szCs w:val="18"/>
              </w:rPr>
            </w:pPr>
          </w:p>
        </w:tc>
        <w:tc>
          <w:tcPr>
            <w:tcW w:w="5130" w:type="dxa"/>
          </w:tcPr>
          <w:p w14:paraId="4DC5C3A0" w14:textId="77777777" w:rsidR="00406255" w:rsidRPr="004D4372" w:rsidRDefault="00406255" w:rsidP="000F2051">
            <w:pPr>
              <w:spacing w:line="276" w:lineRule="auto"/>
              <w:contextualSpacing/>
              <w:jc w:val="center"/>
              <w:rPr>
                <w:rFonts w:ascii="Bookman Old Style" w:hAnsi="Bookman Old Style"/>
                <w:sz w:val="18"/>
                <w:szCs w:val="18"/>
              </w:rPr>
            </w:pPr>
          </w:p>
        </w:tc>
      </w:tr>
      <w:tr w:rsidR="00406255" w:rsidRPr="004D4372" w14:paraId="06AB8DE4" w14:textId="77777777" w:rsidTr="003B4C8D">
        <w:tc>
          <w:tcPr>
            <w:tcW w:w="5129" w:type="dxa"/>
          </w:tcPr>
          <w:p w14:paraId="45F4EF1E" w14:textId="72039FC4" w:rsidR="00406255" w:rsidRPr="004D4372" w:rsidRDefault="00406255" w:rsidP="000F2051">
            <w:pPr>
              <w:pStyle w:val="ListParagraph"/>
              <w:numPr>
                <w:ilvl w:val="0"/>
                <w:numId w:val="2"/>
              </w:numPr>
              <w:spacing w:line="276" w:lineRule="auto"/>
              <w:ind w:left="306" w:hanging="306"/>
              <w:jc w:val="both"/>
              <w:rPr>
                <w:rFonts w:ascii="Bookman Old Style" w:hAnsi="Bookman Old Style"/>
                <w:sz w:val="18"/>
                <w:szCs w:val="18"/>
              </w:rPr>
            </w:pPr>
            <w:r w:rsidRPr="004D4372">
              <w:rPr>
                <w:rFonts w:ascii="Bookman Old Style" w:hAnsi="Bookman Old Style"/>
                <w:sz w:val="18"/>
                <w:szCs w:val="18"/>
              </w:rPr>
              <w:t>Undang-undang No. 21 Tahun 2011 tentang Otoritas Jasa Keuangan (Lembaran Negara Tahun 2011 Nomor 111, Tambahan Lembaran Negara Nomor 5253);</w:t>
            </w:r>
          </w:p>
        </w:tc>
        <w:tc>
          <w:tcPr>
            <w:tcW w:w="5129" w:type="dxa"/>
            <w:vMerge/>
          </w:tcPr>
          <w:p w14:paraId="60862059" w14:textId="77777777" w:rsidR="00406255" w:rsidRPr="004D4372" w:rsidRDefault="00406255" w:rsidP="000F2051">
            <w:pPr>
              <w:spacing w:line="276" w:lineRule="auto"/>
              <w:contextualSpacing/>
              <w:jc w:val="center"/>
              <w:rPr>
                <w:rFonts w:ascii="Bookman Old Style" w:hAnsi="Bookman Old Style"/>
                <w:sz w:val="18"/>
                <w:szCs w:val="18"/>
              </w:rPr>
            </w:pPr>
          </w:p>
        </w:tc>
        <w:tc>
          <w:tcPr>
            <w:tcW w:w="5130" w:type="dxa"/>
          </w:tcPr>
          <w:p w14:paraId="1493D6FE" w14:textId="77777777" w:rsidR="00406255" w:rsidRPr="004D4372" w:rsidRDefault="00406255" w:rsidP="000F2051">
            <w:pPr>
              <w:spacing w:line="276" w:lineRule="auto"/>
              <w:contextualSpacing/>
              <w:jc w:val="center"/>
              <w:rPr>
                <w:rFonts w:ascii="Bookman Old Style" w:hAnsi="Bookman Old Style"/>
                <w:sz w:val="18"/>
                <w:szCs w:val="18"/>
              </w:rPr>
            </w:pPr>
          </w:p>
        </w:tc>
      </w:tr>
      <w:tr w:rsidR="00406255" w:rsidRPr="004D4372" w14:paraId="56252AD9" w14:textId="77777777" w:rsidTr="003B4C8D">
        <w:tc>
          <w:tcPr>
            <w:tcW w:w="5129" w:type="dxa"/>
          </w:tcPr>
          <w:p w14:paraId="5D58A618" w14:textId="77777777" w:rsidR="00406255" w:rsidRPr="004D4372" w:rsidRDefault="00406255" w:rsidP="000F2051">
            <w:pPr>
              <w:pStyle w:val="ListParagraph"/>
              <w:spacing w:line="276" w:lineRule="auto"/>
              <w:ind w:left="306"/>
              <w:jc w:val="both"/>
              <w:rPr>
                <w:rFonts w:ascii="Bookman Old Style" w:hAnsi="Bookman Old Style"/>
                <w:sz w:val="18"/>
                <w:szCs w:val="18"/>
              </w:rPr>
            </w:pPr>
          </w:p>
        </w:tc>
        <w:tc>
          <w:tcPr>
            <w:tcW w:w="5129" w:type="dxa"/>
            <w:vMerge/>
          </w:tcPr>
          <w:p w14:paraId="2CE8D4A4" w14:textId="77777777" w:rsidR="00406255" w:rsidRPr="004D4372" w:rsidRDefault="00406255" w:rsidP="000F2051">
            <w:pPr>
              <w:spacing w:line="276" w:lineRule="auto"/>
              <w:contextualSpacing/>
              <w:jc w:val="center"/>
              <w:rPr>
                <w:rFonts w:ascii="Bookman Old Style" w:hAnsi="Bookman Old Style"/>
                <w:sz w:val="18"/>
                <w:szCs w:val="18"/>
              </w:rPr>
            </w:pPr>
          </w:p>
        </w:tc>
        <w:tc>
          <w:tcPr>
            <w:tcW w:w="5130" w:type="dxa"/>
          </w:tcPr>
          <w:p w14:paraId="7B325CF5" w14:textId="77777777" w:rsidR="00406255" w:rsidRPr="004D4372" w:rsidRDefault="00406255" w:rsidP="000F2051">
            <w:pPr>
              <w:spacing w:line="276" w:lineRule="auto"/>
              <w:contextualSpacing/>
              <w:jc w:val="center"/>
              <w:rPr>
                <w:rFonts w:ascii="Bookman Old Style" w:hAnsi="Bookman Old Style"/>
                <w:sz w:val="18"/>
                <w:szCs w:val="18"/>
              </w:rPr>
            </w:pPr>
          </w:p>
        </w:tc>
      </w:tr>
      <w:tr w:rsidR="00406255" w:rsidRPr="004D4372" w14:paraId="5143755A" w14:textId="77777777" w:rsidTr="003B4C8D">
        <w:tc>
          <w:tcPr>
            <w:tcW w:w="5129" w:type="dxa"/>
          </w:tcPr>
          <w:p w14:paraId="24F0ADDC" w14:textId="51209FE7" w:rsidR="00406255" w:rsidRPr="004D4372" w:rsidRDefault="00406255" w:rsidP="000F2051">
            <w:pPr>
              <w:spacing w:line="276" w:lineRule="auto"/>
              <w:contextualSpacing/>
              <w:jc w:val="center"/>
              <w:rPr>
                <w:rFonts w:ascii="Bookman Old Style" w:hAnsi="Bookman Old Style"/>
                <w:sz w:val="18"/>
                <w:szCs w:val="18"/>
              </w:rPr>
            </w:pPr>
            <w:r w:rsidRPr="004D4372">
              <w:rPr>
                <w:rFonts w:ascii="Bookman Old Style" w:hAnsi="Bookman Old Style"/>
                <w:sz w:val="18"/>
                <w:szCs w:val="18"/>
              </w:rPr>
              <w:t>MEMUTUSKAN:</w:t>
            </w:r>
          </w:p>
        </w:tc>
        <w:tc>
          <w:tcPr>
            <w:tcW w:w="5129" w:type="dxa"/>
            <w:vMerge/>
          </w:tcPr>
          <w:p w14:paraId="404A86DF" w14:textId="77777777" w:rsidR="00406255" w:rsidRPr="004D4372" w:rsidRDefault="00406255" w:rsidP="000F2051">
            <w:pPr>
              <w:spacing w:line="276" w:lineRule="auto"/>
              <w:contextualSpacing/>
              <w:jc w:val="center"/>
              <w:rPr>
                <w:rFonts w:ascii="Bookman Old Style" w:hAnsi="Bookman Old Style"/>
                <w:sz w:val="18"/>
                <w:szCs w:val="18"/>
              </w:rPr>
            </w:pPr>
          </w:p>
        </w:tc>
        <w:tc>
          <w:tcPr>
            <w:tcW w:w="5130" w:type="dxa"/>
          </w:tcPr>
          <w:p w14:paraId="0624EA76" w14:textId="77777777" w:rsidR="00406255" w:rsidRPr="004D4372" w:rsidRDefault="00406255" w:rsidP="000F2051">
            <w:pPr>
              <w:spacing w:line="276" w:lineRule="auto"/>
              <w:contextualSpacing/>
              <w:jc w:val="center"/>
              <w:rPr>
                <w:rFonts w:ascii="Bookman Old Style" w:hAnsi="Bookman Old Style"/>
                <w:sz w:val="18"/>
                <w:szCs w:val="18"/>
              </w:rPr>
            </w:pPr>
          </w:p>
        </w:tc>
      </w:tr>
      <w:tr w:rsidR="00406255" w:rsidRPr="004D4372" w14:paraId="5D3D420F" w14:textId="77777777" w:rsidTr="003B4C8D">
        <w:tc>
          <w:tcPr>
            <w:tcW w:w="5129" w:type="dxa"/>
          </w:tcPr>
          <w:p w14:paraId="0A9CA218" w14:textId="372F2496" w:rsidR="00406255" w:rsidRPr="004D4372" w:rsidRDefault="00406255" w:rsidP="000F2051">
            <w:pPr>
              <w:spacing w:line="276" w:lineRule="auto"/>
              <w:contextualSpacing/>
              <w:rPr>
                <w:rFonts w:ascii="Bookman Old Style" w:hAnsi="Bookman Old Style"/>
                <w:sz w:val="18"/>
                <w:szCs w:val="18"/>
              </w:rPr>
            </w:pPr>
            <w:r w:rsidRPr="004D4372">
              <w:rPr>
                <w:rFonts w:ascii="Bookman Old Style" w:hAnsi="Bookman Old Style"/>
                <w:sz w:val="18"/>
                <w:szCs w:val="18"/>
              </w:rPr>
              <w:t>Menetapkan:</w:t>
            </w:r>
          </w:p>
        </w:tc>
        <w:tc>
          <w:tcPr>
            <w:tcW w:w="5129" w:type="dxa"/>
            <w:vMerge/>
          </w:tcPr>
          <w:p w14:paraId="36033136" w14:textId="77777777" w:rsidR="00406255" w:rsidRPr="004D4372" w:rsidRDefault="00406255" w:rsidP="000F2051">
            <w:pPr>
              <w:spacing w:line="276" w:lineRule="auto"/>
              <w:contextualSpacing/>
              <w:jc w:val="center"/>
              <w:rPr>
                <w:rFonts w:ascii="Bookman Old Style" w:hAnsi="Bookman Old Style"/>
                <w:sz w:val="18"/>
                <w:szCs w:val="18"/>
              </w:rPr>
            </w:pPr>
          </w:p>
        </w:tc>
        <w:tc>
          <w:tcPr>
            <w:tcW w:w="5130" w:type="dxa"/>
          </w:tcPr>
          <w:p w14:paraId="3383AAD3" w14:textId="77777777" w:rsidR="00406255" w:rsidRPr="004D4372" w:rsidRDefault="00406255" w:rsidP="000F2051">
            <w:pPr>
              <w:spacing w:line="276" w:lineRule="auto"/>
              <w:contextualSpacing/>
              <w:jc w:val="center"/>
              <w:rPr>
                <w:rFonts w:ascii="Bookman Old Style" w:hAnsi="Bookman Old Style"/>
                <w:sz w:val="18"/>
                <w:szCs w:val="18"/>
              </w:rPr>
            </w:pPr>
          </w:p>
        </w:tc>
      </w:tr>
      <w:tr w:rsidR="00406255" w:rsidRPr="004D4372" w14:paraId="6F32151F" w14:textId="77777777" w:rsidTr="003B4C8D">
        <w:tc>
          <w:tcPr>
            <w:tcW w:w="5129" w:type="dxa"/>
          </w:tcPr>
          <w:p w14:paraId="5E0EB9D5" w14:textId="73B322F8" w:rsidR="00406255" w:rsidRPr="004D4372" w:rsidRDefault="00406255" w:rsidP="000F2051">
            <w:pPr>
              <w:spacing w:line="276" w:lineRule="auto"/>
              <w:contextualSpacing/>
              <w:jc w:val="both"/>
              <w:rPr>
                <w:rFonts w:ascii="Bookman Old Style" w:hAnsi="Bookman Old Style"/>
                <w:sz w:val="18"/>
                <w:szCs w:val="18"/>
              </w:rPr>
            </w:pPr>
            <w:r w:rsidRPr="004D4372">
              <w:rPr>
                <w:rFonts w:ascii="Bookman Old Style" w:hAnsi="Bookman Old Style"/>
                <w:sz w:val="18"/>
                <w:szCs w:val="18"/>
              </w:rPr>
              <w:t>PERATURAN OTORITAS JASA KEUANGAN TENTANG KEPEMILIKAN ATAU PERUBAHAN KEPEMILIKAN SAHAM PERUSAHAAN TERBUKA DAN AKTIVITAS MENJAMINKAN SAHAM PERUSAHAAN TERBUKA</w:t>
            </w:r>
          </w:p>
        </w:tc>
        <w:tc>
          <w:tcPr>
            <w:tcW w:w="5129" w:type="dxa"/>
            <w:vMerge/>
          </w:tcPr>
          <w:p w14:paraId="75FC0933" w14:textId="77777777" w:rsidR="00406255" w:rsidRPr="004D4372" w:rsidRDefault="00406255" w:rsidP="000F2051">
            <w:pPr>
              <w:spacing w:line="276" w:lineRule="auto"/>
              <w:contextualSpacing/>
              <w:jc w:val="center"/>
              <w:rPr>
                <w:rFonts w:ascii="Bookman Old Style" w:hAnsi="Bookman Old Style"/>
                <w:sz w:val="18"/>
                <w:szCs w:val="18"/>
              </w:rPr>
            </w:pPr>
          </w:p>
        </w:tc>
        <w:tc>
          <w:tcPr>
            <w:tcW w:w="5130" w:type="dxa"/>
          </w:tcPr>
          <w:p w14:paraId="60F9EE26" w14:textId="77777777" w:rsidR="00406255" w:rsidRPr="004D4372" w:rsidRDefault="00406255" w:rsidP="000F2051">
            <w:pPr>
              <w:spacing w:line="276" w:lineRule="auto"/>
              <w:contextualSpacing/>
              <w:jc w:val="center"/>
              <w:rPr>
                <w:rFonts w:ascii="Bookman Old Style" w:hAnsi="Bookman Old Style"/>
                <w:sz w:val="18"/>
                <w:szCs w:val="18"/>
              </w:rPr>
            </w:pPr>
          </w:p>
        </w:tc>
      </w:tr>
      <w:tr w:rsidR="001D1457" w:rsidRPr="004D4372" w14:paraId="2B0DC350" w14:textId="77777777" w:rsidTr="003B4C8D">
        <w:tc>
          <w:tcPr>
            <w:tcW w:w="5129" w:type="dxa"/>
          </w:tcPr>
          <w:p w14:paraId="1DDB7900" w14:textId="77777777" w:rsidR="001D1457" w:rsidRPr="004D4372" w:rsidRDefault="001D1457" w:rsidP="000F2051">
            <w:pPr>
              <w:spacing w:line="276" w:lineRule="auto"/>
              <w:contextualSpacing/>
              <w:jc w:val="center"/>
              <w:rPr>
                <w:rFonts w:ascii="Bookman Old Style" w:hAnsi="Bookman Old Style"/>
                <w:sz w:val="18"/>
                <w:szCs w:val="18"/>
              </w:rPr>
            </w:pPr>
          </w:p>
        </w:tc>
        <w:tc>
          <w:tcPr>
            <w:tcW w:w="5129" w:type="dxa"/>
          </w:tcPr>
          <w:p w14:paraId="07BDBBBA" w14:textId="77777777" w:rsidR="001D1457" w:rsidRPr="004D4372" w:rsidRDefault="001D1457" w:rsidP="000F2051">
            <w:pPr>
              <w:spacing w:line="276" w:lineRule="auto"/>
              <w:contextualSpacing/>
              <w:jc w:val="center"/>
              <w:rPr>
                <w:rFonts w:ascii="Bookman Old Style" w:hAnsi="Bookman Old Style"/>
                <w:sz w:val="18"/>
                <w:szCs w:val="18"/>
              </w:rPr>
            </w:pPr>
          </w:p>
        </w:tc>
        <w:tc>
          <w:tcPr>
            <w:tcW w:w="5130" w:type="dxa"/>
          </w:tcPr>
          <w:p w14:paraId="14D784C9" w14:textId="77777777" w:rsidR="001D1457" w:rsidRPr="004D4372" w:rsidRDefault="001D1457" w:rsidP="000F2051">
            <w:pPr>
              <w:spacing w:line="276" w:lineRule="auto"/>
              <w:contextualSpacing/>
              <w:jc w:val="center"/>
              <w:rPr>
                <w:rFonts w:ascii="Bookman Old Style" w:hAnsi="Bookman Old Style"/>
                <w:sz w:val="18"/>
                <w:szCs w:val="18"/>
              </w:rPr>
            </w:pPr>
          </w:p>
        </w:tc>
      </w:tr>
      <w:tr w:rsidR="001D1457" w:rsidRPr="004D4372" w14:paraId="0608DD48" w14:textId="77777777" w:rsidTr="003B4C8D">
        <w:tc>
          <w:tcPr>
            <w:tcW w:w="5129" w:type="dxa"/>
          </w:tcPr>
          <w:p w14:paraId="2F1E2423" w14:textId="18EAACE6" w:rsidR="001D1457" w:rsidRPr="004D4372" w:rsidRDefault="003D2920" w:rsidP="000F2051">
            <w:pPr>
              <w:spacing w:line="276" w:lineRule="auto"/>
              <w:contextualSpacing/>
              <w:jc w:val="center"/>
              <w:rPr>
                <w:rFonts w:ascii="Bookman Old Style" w:hAnsi="Bookman Old Style"/>
                <w:sz w:val="18"/>
                <w:szCs w:val="18"/>
              </w:rPr>
            </w:pPr>
            <w:r w:rsidRPr="004D4372">
              <w:rPr>
                <w:rFonts w:ascii="Bookman Old Style" w:hAnsi="Bookman Old Style"/>
                <w:sz w:val="18"/>
                <w:szCs w:val="18"/>
              </w:rPr>
              <w:t>BAB I</w:t>
            </w:r>
          </w:p>
        </w:tc>
        <w:tc>
          <w:tcPr>
            <w:tcW w:w="5129" w:type="dxa"/>
          </w:tcPr>
          <w:p w14:paraId="325D1600" w14:textId="58B872A2" w:rsidR="001D1457" w:rsidRPr="004D4372" w:rsidRDefault="001D1457" w:rsidP="000F2051">
            <w:pPr>
              <w:spacing w:line="276" w:lineRule="auto"/>
              <w:contextualSpacing/>
              <w:jc w:val="both"/>
              <w:rPr>
                <w:rFonts w:ascii="Bookman Old Style" w:hAnsi="Bookman Old Style"/>
                <w:sz w:val="18"/>
                <w:szCs w:val="18"/>
              </w:rPr>
            </w:pPr>
          </w:p>
        </w:tc>
        <w:tc>
          <w:tcPr>
            <w:tcW w:w="5130" w:type="dxa"/>
          </w:tcPr>
          <w:p w14:paraId="3821DC30" w14:textId="77777777" w:rsidR="001D1457" w:rsidRPr="004D4372" w:rsidRDefault="001D1457" w:rsidP="000F2051">
            <w:pPr>
              <w:spacing w:line="276" w:lineRule="auto"/>
              <w:contextualSpacing/>
              <w:jc w:val="center"/>
              <w:rPr>
                <w:rFonts w:ascii="Bookman Old Style" w:hAnsi="Bookman Old Style"/>
                <w:sz w:val="18"/>
                <w:szCs w:val="18"/>
              </w:rPr>
            </w:pPr>
          </w:p>
        </w:tc>
      </w:tr>
      <w:tr w:rsidR="001D1457" w:rsidRPr="004D4372" w14:paraId="613BFB10" w14:textId="77777777" w:rsidTr="003B4C8D">
        <w:tc>
          <w:tcPr>
            <w:tcW w:w="5129" w:type="dxa"/>
          </w:tcPr>
          <w:p w14:paraId="617FD39F" w14:textId="5F4C69DB" w:rsidR="001D1457" w:rsidRPr="004D4372" w:rsidRDefault="003D2920" w:rsidP="000F2051">
            <w:pPr>
              <w:spacing w:line="276" w:lineRule="auto"/>
              <w:contextualSpacing/>
              <w:jc w:val="center"/>
              <w:rPr>
                <w:rFonts w:ascii="Bookman Old Style" w:hAnsi="Bookman Old Style"/>
                <w:sz w:val="18"/>
                <w:szCs w:val="18"/>
              </w:rPr>
            </w:pPr>
            <w:r w:rsidRPr="004D4372">
              <w:rPr>
                <w:rFonts w:ascii="Bookman Old Style" w:hAnsi="Bookman Old Style"/>
                <w:sz w:val="18"/>
                <w:szCs w:val="18"/>
              </w:rPr>
              <w:t>KETENTUAN UMUM</w:t>
            </w:r>
          </w:p>
        </w:tc>
        <w:tc>
          <w:tcPr>
            <w:tcW w:w="5129" w:type="dxa"/>
          </w:tcPr>
          <w:p w14:paraId="7FE65532" w14:textId="37129B8D" w:rsidR="001D1457" w:rsidRPr="004D4372" w:rsidRDefault="00406255" w:rsidP="000F2051">
            <w:pPr>
              <w:spacing w:line="276" w:lineRule="auto"/>
              <w:contextualSpacing/>
              <w:rPr>
                <w:rFonts w:ascii="Bookman Old Style" w:hAnsi="Bookman Old Style"/>
                <w:sz w:val="18"/>
                <w:szCs w:val="18"/>
              </w:rPr>
            </w:pPr>
            <w:r>
              <w:rPr>
                <w:rFonts w:ascii="Bookman Old Style" w:hAnsi="Bookman Old Style"/>
                <w:sz w:val="18"/>
                <w:szCs w:val="18"/>
              </w:rPr>
              <w:t>II. PASAL DEMI PASAL</w:t>
            </w:r>
          </w:p>
        </w:tc>
        <w:tc>
          <w:tcPr>
            <w:tcW w:w="5130" w:type="dxa"/>
          </w:tcPr>
          <w:p w14:paraId="425F6895" w14:textId="77777777" w:rsidR="001D1457" w:rsidRPr="004D4372" w:rsidRDefault="001D1457" w:rsidP="000F2051">
            <w:pPr>
              <w:spacing w:line="276" w:lineRule="auto"/>
              <w:contextualSpacing/>
              <w:jc w:val="center"/>
              <w:rPr>
                <w:rFonts w:ascii="Bookman Old Style" w:hAnsi="Bookman Old Style"/>
                <w:sz w:val="18"/>
                <w:szCs w:val="18"/>
              </w:rPr>
            </w:pPr>
          </w:p>
        </w:tc>
      </w:tr>
      <w:tr w:rsidR="001D1457" w:rsidRPr="004D4372" w14:paraId="78ECD184" w14:textId="77777777" w:rsidTr="003B4C8D">
        <w:tc>
          <w:tcPr>
            <w:tcW w:w="5129" w:type="dxa"/>
          </w:tcPr>
          <w:p w14:paraId="5FF81B42" w14:textId="1807145F" w:rsidR="001D1457" w:rsidRPr="004D4372" w:rsidRDefault="005D1E2D" w:rsidP="000F2051">
            <w:pPr>
              <w:spacing w:line="276" w:lineRule="auto"/>
              <w:contextualSpacing/>
              <w:jc w:val="center"/>
              <w:rPr>
                <w:rFonts w:ascii="Bookman Old Style" w:hAnsi="Bookman Old Style"/>
                <w:sz w:val="18"/>
                <w:szCs w:val="18"/>
              </w:rPr>
            </w:pPr>
            <w:r w:rsidRPr="004D4372">
              <w:rPr>
                <w:rFonts w:ascii="Bookman Old Style" w:hAnsi="Bookman Old Style"/>
                <w:sz w:val="18"/>
                <w:szCs w:val="18"/>
              </w:rPr>
              <w:t>Pasal 1</w:t>
            </w:r>
          </w:p>
        </w:tc>
        <w:tc>
          <w:tcPr>
            <w:tcW w:w="5129" w:type="dxa"/>
          </w:tcPr>
          <w:p w14:paraId="4C3A913C" w14:textId="4097AA78" w:rsidR="001D1457" w:rsidRPr="004D4372" w:rsidRDefault="00D82641" w:rsidP="000F2051">
            <w:pPr>
              <w:spacing w:line="276" w:lineRule="auto"/>
              <w:contextualSpacing/>
              <w:jc w:val="center"/>
              <w:rPr>
                <w:rFonts w:ascii="Bookman Old Style" w:hAnsi="Bookman Old Style"/>
                <w:sz w:val="18"/>
                <w:szCs w:val="18"/>
              </w:rPr>
            </w:pPr>
            <w:r>
              <w:rPr>
                <w:rFonts w:ascii="Bookman Old Style" w:hAnsi="Bookman Old Style"/>
                <w:sz w:val="18"/>
                <w:szCs w:val="18"/>
              </w:rPr>
              <w:t>Pasal 1</w:t>
            </w:r>
          </w:p>
        </w:tc>
        <w:tc>
          <w:tcPr>
            <w:tcW w:w="5130" w:type="dxa"/>
          </w:tcPr>
          <w:p w14:paraId="7DE297F7" w14:textId="77777777" w:rsidR="001D1457" w:rsidRPr="004D4372" w:rsidRDefault="001D1457" w:rsidP="000F2051">
            <w:pPr>
              <w:spacing w:line="276" w:lineRule="auto"/>
              <w:contextualSpacing/>
              <w:jc w:val="center"/>
              <w:rPr>
                <w:rFonts w:ascii="Bookman Old Style" w:hAnsi="Bookman Old Style"/>
                <w:sz w:val="18"/>
                <w:szCs w:val="18"/>
              </w:rPr>
            </w:pPr>
          </w:p>
        </w:tc>
      </w:tr>
      <w:tr w:rsidR="001D1457" w:rsidRPr="004D4372" w14:paraId="691A91AE" w14:textId="77777777" w:rsidTr="003B4C8D">
        <w:tc>
          <w:tcPr>
            <w:tcW w:w="5129" w:type="dxa"/>
          </w:tcPr>
          <w:p w14:paraId="30984BA9" w14:textId="6F9DE0D5" w:rsidR="001D1457" w:rsidRPr="004D4372" w:rsidRDefault="004D7C03" w:rsidP="000F2051">
            <w:pPr>
              <w:spacing w:line="276" w:lineRule="auto"/>
              <w:contextualSpacing/>
              <w:rPr>
                <w:rFonts w:ascii="Bookman Old Style" w:hAnsi="Bookman Old Style"/>
                <w:sz w:val="18"/>
                <w:szCs w:val="18"/>
              </w:rPr>
            </w:pPr>
            <w:r w:rsidRPr="004D4372">
              <w:rPr>
                <w:rFonts w:ascii="Bookman Old Style" w:hAnsi="Bookman Old Style"/>
                <w:sz w:val="18"/>
                <w:szCs w:val="18"/>
              </w:rPr>
              <w:t>Dalam Peraturan Otoritas Jasa Keuangan ini yang dimaksud dengan:</w:t>
            </w:r>
          </w:p>
        </w:tc>
        <w:tc>
          <w:tcPr>
            <w:tcW w:w="5129" w:type="dxa"/>
          </w:tcPr>
          <w:p w14:paraId="5D9B6437" w14:textId="7050CA3C" w:rsidR="001D1457" w:rsidRPr="004D4372" w:rsidRDefault="005239ED" w:rsidP="000F2051">
            <w:pPr>
              <w:spacing w:line="276" w:lineRule="auto"/>
              <w:contextualSpacing/>
              <w:rPr>
                <w:rFonts w:ascii="Bookman Old Style" w:hAnsi="Bookman Old Style"/>
                <w:sz w:val="18"/>
                <w:szCs w:val="18"/>
              </w:rPr>
            </w:pPr>
            <w:r>
              <w:rPr>
                <w:rFonts w:ascii="Bookman Old Style" w:hAnsi="Bookman Old Style"/>
                <w:sz w:val="18"/>
                <w:szCs w:val="18"/>
              </w:rPr>
              <w:t>Cukup jelas.</w:t>
            </w:r>
          </w:p>
        </w:tc>
        <w:tc>
          <w:tcPr>
            <w:tcW w:w="5130" w:type="dxa"/>
          </w:tcPr>
          <w:p w14:paraId="2D60794F" w14:textId="77777777" w:rsidR="001D1457" w:rsidRPr="004D4372" w:rsidRDefault="001D1457" w:rsidP="000F2051">
            <w:pPr>
              <w:spacing w:line="276" w:lineRule="auto"/>
              <w:contextualSpacing/>
              <w:jc w:val="center"/>
              <w:rPr>
                <w:rFonts w:ascii="Bookman Old Style" w:hAnsi="Bookman Old Style"/>
                <w:sz w:val="18"/>
                <w:szCs w:val="18"/>
              </w:rPr>
            </w:pPr>
          </w:p>
        </w:tc>
      </w:tr>
      <w:tr w:rsidR="001D1457" w:rsidRPr="004D4372" w14:paraId="5DFB571A" w14:textId="77777777" w:rsidTr="003B4C8D">
        <w:tc>
          <w:tcPr>
            <w:tcW w:w="5129" w:type="dxa"/>
          </w:tcPr>
          <w:p w14:paraId="31710994" w14:textId="636BA693" w:rsidR="001D1457" w:rsidRPr="004D4372" w:rsidRDefault="00855E23" w:rsidP="000F2051">
            <w:pPr>
              <w:pStyle w:val="ListParagraph"/>
              <w:numPr>
                <w:ilvl w:val="0"/>
                <w:numId w:val="3"/>
              </w:numPr>
              <w:spacing w:line="276" w:lineRule="auto"/>
              <w:ind w:left="306" w:hanging="306"/>
              <w:jc w:val="both"/>
              <w:rPr>
                <w:rFonts w:ascii="Bookman Old Style" w:hAnsi="Bookman Old Style"/>
                <w:sz w:val="18"/>
                <w:szCs w:val="18"/>
              </w:rPr>
            </w:pPr>
            <w:r w:rsidRPr="004D4372">
              <w:rPr>
                <w:rFonts w:ascii="Bookman Old Style" w:hAnsi="Bookman Old Style"/>
                <w:sz w:val="18"/>
                <w:szCs w:val="18"/>
              </w:rPr>
              <w:t>Perusahaan Terbuka adalah Emiten yang telah melakukan Penawaran Umum Efek Bersifat Ekuitas atau Perusahaan Publik.</w:t>
            </w:r>
          </w:p>
        </w:tc>
        <w:tc>
          <w:tcPr>
            <w:tcW w:w="5129" w:type="dxa"/>
          </w:tcPr>
          <w:p w14:paraId="58894B8E" w14:textId="77777777" w:rsidR="001D1457" w:rsidRPr="004D4372" w:rsidRDefault="001D1457" w:rsidP="000F2051">
            <w:pPr>
              <w:spacing w:line="276" w:lineRule="auto"/>
              <w:contextualSpacing/>
              <w:jc w:val="center"/>
              <w:rPr>
                <w:rFonts w:ascii="Bookman Old Style" w:hAnsi="Bookman Old Style"/>
                <w:sz w:val="18"/>
                <w:szCs w:val="18"/>
              </w:rPr>
            </w:pPr>
          </w:p>
        </w:tc>
        <w:tc>
          <w:tcPr>
            <w:tcW w:w="5130" w:type="dxa"/>
          </w:tcPr>
          <w:p w14:paraId="262469CB" w14:textId="77777777" w:rsidR="001D1457" w:rsidRPr="004D4372" w:rsidRDefault="001D1457" w:rsidP="000F2051">
            <w:pPr>
              <w:spacing w:line="276" w:lineRule="auto"/>
              <w:contextualSpacing/>
              <w:jc w:val="center"/>
              <w:rPr>
                <w:rFonts w:ascii="Bookman Old Style" w:hAnsi="Bookman Old Style"/>
                <w:sz w:val="18"/>
                <w:szCs w:val="18"/>
              </w:rPr>
            </w:pPr>
          </w:p>
        </w:tc>
      </w:tr>
      <w:tr w:rsidR="001D1457" w:rsidRPr="004D4372" w14:paraId="3A8E5572" w14:textId="77777777" w:rsidTr="003B4C8D">
        <w:tc>
          <w:tcPr>
            <w:tcW w:w="5129" w:type="dxa"/>
          </w:tcPr>
          <w:p w14:paraId="74DDF138" w14:textId="68520E15" w:rsidR="001D1457" w:rsidRPr="004D4372" w:rsidRDefault="001A7801" w:rsidP="000F2051">
            <w:pPr>
              <w:pStyle w:val="ListParagraph"/>
              <w:numPr>
                <w:ilvl w:val="0"/>
                <w:numId w:val="3"/>
              </w:numPr>
              <w:spacing w:line="276" w:lineRule="auto"/>
              <w:ind w:left="306" w:hanging="306"/>
              <w:jc w:val="both"/>
              <w:rPr>
                <w:rFonts w:ascii="Bookman Old Style" w:hAnsi="Bookman Old Style"/>
                <w:sz w:val="18"/>
                <w:szCs w:val="18"/>
              </w:rPr>
            </w:pPr>
            <w:r w:rsidRPr="004D4372">
              <w:rPr>
                <w:rFonts w:ascii="Bookman Old Style" w:hAnsi="Bookman Old Style"/>
                <w:sz w:val="18"/>
                <w:szCs w:val="18"/>
              </w:rPr>
              <w:t>Emiten adalah pihak yang melakukan penawaran umum.</w:t>
            </w:r>
          </w:p>
        </w:tc>
        <w:tc>
          <w:tcPr>
            <w:tcW w:w="5129" w:type="dxa"/>
          </w:tcPr>
          <w:p w14:paraId="017BD634" w14:textId="77777777" w:rsidR="001D1457" w:rsidRPr="004D4372" w:rsidRDefault="001D1457" w:rsidP="000F2051">
            <w:pPr>
              <w:spacing w:line="276" w:lineRule="auto"/>
              <w:contextualSpacing/>
              <w:jc w:val="center"/>
              <w:rPr>
                <w:rFonts w:ascii="Bookman Old Style" w:hAnsi="Bookman Old Style"/>
                <w:sz w:val="18"/>
                <w:szCs w:val="18"/>
              </w:rPr>
            </w:pPr>
          </w:p>
        </w:tc>
        <w:tc>
          <w:tcPr>
            <w:tcW w:w="5130" w:type="dxa"/>
          </w:tcPr>
          <w:p w14:paraId="06D528E4" w14:textId="77777777" w:rsidR="001D1457" w:rsidRPr="004D4372" w:rsidRDefault="001D1457" w:rsidP="000F2051">
            <w:pPr>
              <w:spacing w:line="276" w:lineRule="auto"/>
              <w:contextualSpacing/>
              <w:jc w:val="center"/>
              <w:rPr>
                <w:rFonts w:ascii="Bookman Old Style" w:hAnsi="Bookman Old Style"/>
                <w:sz w:val="18"/>
                <w:szCs w:val="18"/>
              </w:rPr>
            </w:pPr>
          </w:p>
        </w:tc>
      </w:tr>
      <w:tr w:rsidR="001A7801" w:rsidRPr="004D4372" w14:paraId="524A7182" w14:textId="77777777" w:rsidTr="003B4C8D">
        <w:tc>
          <w:tcPr>
            <w:tcW w:w="5129" w:type="dxa"/>
          </w:tcPr>
          <w:p w14:paraId="1A6D189C" w14:textId="650F8B8D" w:rsidR="001A7801" w:rsidRPr="004D4372" w:rsidRDefault="001A7801" w:rsidP="000F2051">
            <w:pPr>
              <w:pStyle w:val="ListParagraph"/>
              <w:numPr>
                <w:ilvl w:val="0"/>
                <w:numId w:val="3"/>
              </w:numPr>
              <w:spacing w:line="276" w:lineRule="auto"/>
              <w:ind w:left="306" w:hanging="306"/>
              <w:jc w:val="both"/>
              <w:rPr>
                <w:rFonts w:ascii="Bookman Old Style" w:hAnsi="Bookman Old Style"/>
                <w:sz w:val="18"/>
                <w:szCs w:val="18"/>
              </w:rPr>
            </w:pPr>
            <w:r w:rsidRPr="004D4372">
              <w:rPr>
                <w:rFonts w:ascii="Bookman Old Style" w:hAnsi="Bookman Old Style"/>
                <w:sz w:val="18"/>
                <w:szCs w:val="18"/>
              </w:rPr>
              <w:t>Pihak adalah orang perseorangan, perusahaan, usaha bersama, asosiasi, atau kelompok yang terorganisasi.</w:t>
            </w:r>
          </w:p>
        </w:tc>
        <w:tc>
          <w:tcPr>
            <w:tcW w:w="5129" w:type="dxa"/>
          </w:tcPr>
          <w:p w14:paraId="6655CCF8" w14:textId="77777777" w:rsidR="001A7801" w:rsidRPr="004D4372" w:rsidRDefault="001A7801" w:rsidP="000F2051">
            <w:pPr>
              <w:spacing w:line="276" w:lineRule="auto"/>
              <w:contextualSpacing/>
              <w:jc w:val="center"/>
              <w:rPr>
                <w:rFonts w:ascii="Bookman Old Style" w:hAnsi="Bookman Old Style"/>
                <w:sz w:val="18"/>
                <w:szCs w:val="18"/>
              </w:rPr>
            </w:pPr>
          </w:p>
        </w:tc>
        <w:tc>
          <w:tcPr>
            <w:tcW w:w="5130" w:type="dxa"/>
          </w:tcPr>
          <w:p w14:paraId="04A53E0F" w14:textId="77777777" w:rsidR="001A7801" w:rsidRPr="004D4372" w:rsidRDefault="001A7801" w:rsidP="000F2051">
            <w:pPr>
              <w:spacing w:line="276" w:lineRule="auto"/>
              <w:contextualSpacing/>
              <w:jc w:val="center"/>
              <w:rPr>
                <w:rFonts w:ascii="Bookman Old Style" w:hAnsi="Bookman Old Style"/>
                <w:sz w:val="18"/>
                <w:szCs w:val="18"/>
              </w:rPr>
            </w:pPr>
          </w:p>
        </w:tc>
      </w:tr>
      <w:tr w:rsidR="001A7801" w:rsidRPr="004D4372" w14:paraId="79CD7376" w14:textId="77777777" w:rsidTr="003B4C8D">
        <w:tc>
          <w:tcPr>
            <w:tcW w:w="5129" w:type="dxa"/>
          </w:tcPr>
          <w:p w14:paraId="01B519A9" w14:textId="77F1AD6F" w:rsidR="001A7801" w:rsidRPr="004D4372" w:rsidRDefault="001A7801" w:rsidP="000F2051">
            <w:pPr>
              <w:pStyle w:val="ListParagraph"/>
              <w:numPr>
                <w:ilvl w:val="0"/>
                <w:numId w:val="3"/>
              </w:numPr>
              <w:spacing w:line="276" w:lineRule="auto"/>
              <w:ind w:left="306" w:hanging="306"/>
              <w:jc w:val="both"/>
              <w:rPr>
                <w:rFonts w:ascii="Bookman Old Style" w:hAnsi="Bookman Old Style"/>
                <w:sz w:val="18"/>
                <w:szCs w:val="18"/>
              </w:rPr>
            </w:pPr>
            <w:r w:rsidRPr="004D4372">
              <w:rPr>
                <w:rFonts w:ascii="Bookman Old Style" w:hAnsi="Bookman Old Style"/>
                <w:sz w:val="18"/>
                <w:szCs w:val="18"/>
              </w:rPr>
              <w:lastRenderedPageBreak/>
              <w:t>Direksi adalah organ Perusahaan Terbuka yang berwenang dan bertanggung jawab penuh atas pengurusan Perusahaan Terbuka untuk kepentingan Perusahaan Terbuka, sesuai dengan maksud dan tujuan Perusahaan Terbuka serta mewakili Perusahaan Terbuka, baik di dalam maupun di luar pengadilan sesuai dengan ketentuan anggaran dasar.</w:t>
            </w:r>
          </w:p>
        </w:tc>
        <w:tc>
          <w:tcPr>
            <w:tcW w:w="5129" w:type="dxa"/>
          </w:tcPr>
          <w:p w14:paraId="1BA614AE" w14:textId="77777777" w:rsidR="001A7801" w:rsidRPr="004D4372" w:rsidRDefault="001A7801" w:rsidP="000F2051">
            <w:pPr>
              <w:spacing w:line="276" w:lineRule="auto"/>
              <w:contextualSpacing/>
              <w:jc w:val="center"/>
              <w:rPr>
                <w:rFonts w:ascii="Bookman Old Style" w:hAnsi="Bookman Old Style"/>
                <w:sz w:val="18"/>
                <w:szCs w:val="18"/>
              </w:rPr>
            </w:pPr>
          </w:p>
        </w:tc>
        <w:tc>
          <w:tcPr>
            <w:tcW w:w="5130" w:type="dxa"/>
          </w:tcPr>
          <w:p w14:paraId="4D74181A" w14:textId="77777777" w:rsidR="001A7801" w:rsidRPr="004D4372" w:rsidRDefault="001A7801" w:rsidP="000F2051">
            <w:pPr>
              <w:spacing w:line="276" w:lineRule="auto"/>
              <w:contextualSpacing/>
              <w:jc w:val="center"/>
              <w:rPr>
                <w:rFonts w:ascii="Bookman Old Style" w:hAnsi="Bookman Old Style"/>
                <w:sz w:val="18"/>
                <w:szCs w:val="18"/>
              </w:rPr>
            </w:pPr>
          </w:p>
        </w:tc>
      </w:tr>
      <w:tr w:rsidR="001A7801" w:rsidRPr="004D4372" w14:paraId="69614D38" w14:textId="77777777" w:rsidTr="003B4C8D">
        <w:tc>
          <w:tcPr>
            <w:tcW w:w="5129" w:type="dxa"/>
          </w:tcPr>
          <w:p w14:paraId="3DEC925E" w14:textId="19C5D208" w:rsidR="001A7801" w:rsidRPr="004D4372" w:rsidRDefault="001A7801" w:rsidP="000F2051">
            <w:pPr>
              <w:pStyle w:val="ListParagraph"/>
              <w:numPr>
                <w:ilvl w:val="0"/>
                <w:numId w:val="3"/>
              </w:numPr>
              <w:spacing w:line="276" w:lineRule="auto"/>
              <w:ind w:left="306" w:hanging="306"/>
              <w:jc w:val="both"/>
              <w:rPr>
                <w:rFonts w:ascii="Bookman Old Style" w:hAnsi="Bookman Old Style"/>
                <w:sz w:val="18"/>
                <w:szCs w:val="18"/>
              </w:rPr>
            </w:pPr>
            <w:r w:rsidRPr="004D4372">
              <w:rPr>
                <w:rFonts w:ascii="Bookman Old Style" w:hAnsi="Bookman Old Style"/>
                <w:sz w:val="18"/>
                <w:szCs w:val="18"/>
              </w:rPr>
              <w:t xml:space="preserve">Dewan Komisaris adalah organ Perusahaan Terbuka yang bertugas melakukan pengawasan secara umum dan/atau khusus sesuai dengan anggaran dasar serta memberi nasihat kepada Direksi.  </w:t>
            </w:r>
          </w:p>
        </w:tc>
        <w:tc>
          <w:tcPr>
            <w:tcW w:w="5129" w:type="dxa"/>
          </w:tcPr>
          <w:p w14:paraId="37B7FB90" w14:textId="77777777" w:rsidR="001A7801" w:rsidRPr="004D4372" w:rsidRDefault="001A7801" w:rsidP="000F2051">
            <w:pPr>
              <w:spacing w:line="276" w:lineRule="auto"/>
              <w:contextualSpacing/>
              <w:jc w:val="center"/>
              <w:rPr>
                <w:rFonts w:ascii="Bookman Old Style" w:hAnsi="Bookman Old Style"/>
                <w:sz w:val="18"/>
                <w:szCs w:val="18"/>
              </w:rPr>
            </w:pPr>
          </w:p>
        </w:tc>
        <w:tc>
          <w:tcPr>
            <w:tcW w:w="5130" w:type="dxa"/>
          </w:tcPr>
          <w:p w14:paraId="283A8DDE" w14:textId="77777777" w:rsidR="001A7801" w:rsidRPr="004D4372" w:rsidRDefault="001A7801" w:rsidP="000F2051">
            <w:pPr>
              <w:spacing w:line="276" w:lineRule="auto"/>
              <w:contextualSpacing/>
              <w:jc w:val="center"/>
              <w:rPr>
                <w:rFonts w:ascii="Bookman Old Style" w:hAnsi="Bookman Old Style"/>
                <w:sz w:val="18"/>
                <w:szCs w:val="18"/>
              </w:rPr>
            </w:pPr>
          </w:p>
        </w:tc>
      </w:tr>
      <w:tr w:rsidR="001A7801" w:rsidRPr="004D4372" w14:paraId="21086332" w14:textId="77777777" w:rsidTr="003B4C8D">
        <w:tc>
          <w:tcPr>
            <w:tcW w:w="5129" w:type="dxa"/>
          </w:tcPr>
          <w:p w14:paraId="2D0CC533" w14:textId="01EB769F" w:rsidR="001A7801" w:rsidRPr="004D4372" w:rsidRDefault="001A7801" w:rsidP="000F2051">
            <w:pPr>
              <w:pStyle w:val="ListParagraph"/>
              <w:numPr>
                <w:ilvl w:val="0"/>
                <w:numId w:val="3"/>
              </w:numPr>
              <w:spacing w:line="276" w:lineRule="auto"/>
              <w:ind w:left="306" w:hanging="306"/>
              <w:jc w:val="both"/>
              <w:rPr>
                <w:rFonts w:ascii="Bookman Old Style" w:hAnsi="Bookman Old Style"/>
                <w:sz w:val="18"/>
                <w:szCs w:val="18"/>
              </w:rPr>
            </w:pPr>
            <w:r w:rsidRPr="004D4372">
              <w:rPr>
                <w:rFonts w:ascii="Bookman Old Style" w:hAnsi="Bookman Old Style"/>
                <w:sz w:val="18"/>
                <w:szCs w:val="18"/>
              </w:rPr>
              <w:t>Saham Dengan Hak Suara Multipel adalah klasifikasi saham di mana 1 (satu) saham memberikan lebih dari 1 (satu) hak suara kepada pemegang saham yang memenuhi persyaratan sebagaimana diatur dalam Peraturan Otoritas Jasa Keuangan mengenai Penerapan Klasifikasi Saham Dengan Hak Suara Multipel oleh Emiten Dengan Inovasi dan Tingkat Pertumbuhan Tinggi Yang Melakukan Penawaran Umum Efek Bersifat Ekuitas.</w:t>
            </w:r>
          </w:p>
        </w:tc>
        <w:tc>
          <w:tcPr>
            <w:tcW w:w="5129" w:type="dxa"/>
          </w:tcPr>
          <w:p w14:paraId="5DF5F18B" w14:textId="77777777" w:rsidR="001A7801" w:rsidRPr="004D4372" w:rsidRDefault="001A7801" w:rsidP="000F2051">
            <w:pPr>
              <w:spacing w:line="276" w:lineRule="auto"/>
              <w:contextualSpacing/>
              <w:jc w:val="center"/>
              <w:rPr>
                <w:rFonts w:ascii="Bookman Old Style" w:hAnsi="Bookman Old Style"/>
                <w:sz w:val="18"/>
                <w:szCs w:val="18"/>
              </w:rPr>
            </w:pPr>
          </w:p>
        </w:tc>
        <w:tc>
          <w:tcPr>
            <w:tcW w:w="5130" w:type="dxa"/>
          </w:tcPr>
          <w:p w14:paraId="3F404E4B" w14:textId="77777777" w:rsidR="001A7801" w:rsidRPr="004D4372" w:rsidRDefault="001A7801" w:rsidP="000F2051">
            <w:pPr>
              <w:spacing w:line="276" w:lineRule="auto"/>
              <w:contextualSpacing/>
              <w:jc w:val="center"/>
              <w:rPr>
                <w:rFonts w:ascii="Bookman Old Style" w:hAnsi="Bookman Old Style"/>
                <w:sz w:val="18"/>
                <w:szCs w:val="18"/>
              </w:rPr>
            </w:pPr>
          </w:p>
        </w:tc>
      </w:tr>
      <w:tr w:rsidR="001A7801" w:rsidRPr="004D4372" w14:paraId="0635C05D" w14:textId="77777777" w:rsidTr="003B4C8D">
        <w:tc>
          <w:tcPr>
            <w:tcW w:w="5129" w:type="dxa"/>
          </w:tcPr>
          <w:p w14:paraId="4EEA2AF3" w14:textId="37253CDA" w:rsidR="001A7801" w:rsidRPr="004D4372" w:rsidRDefault="001A7801" w:rsidP="000F2051">
            <w:pPr>
              <w:pStyle w:val="ListParagraph"/>
              <w:numPr>
                <w:ilvl w:val="0"/>
                <w:numId w:val="3"/>
              </w:numPr>
              <w:spacing w:line="276" w:lineRule="auto"/>
              <w:ind w:left="306" w:hanging="306"/>
              <w:jc w:val="both"/>
              <w:rPr>
                <w:rFonts w:ascii="Bookman Old Style" w:hAnsi="Bookman Old Style"/>
                <w:sz w:val="18"/>
                <w:szCs w:val="18"/>
              </w:rPr>
            </w:pPr>
            <w:r w:rsidRPr="004D4372">
              <w:rPr>
                <w:rFonts w:ascii="Bookman Old Style" w:hAnsi="Bookman Old Style"/>
                <w:sz w:val="18"/>
                <w:szCs w:val="18"/>
              </w:rPr>
              <w:t>Aktivitas Menjaminkan Saham Perusahaan Terbuka adalah aktivitas yang dilakukan pemegang saham yang menjaminkan saham Perusahaan Terbuka yang dimilikinya antara lain melalui menggadaikan saham, menjaminkan saham, dan/atau mengagunkan saham.</w:t>
            </w:r>
          </w:p>
        </w:tc>
        <w:tc>
          <w:tcPr>
            <w:tcW w:w="5129" w:type="dxa"/>
          </w:tcPr>
          <w:p w14:paraId="087E9ABA" w14:textId="77777777" w:rsidR="001A7801" w:rsidRPr="004D4372" w:rsidRDefault="001A7801" w:rsidP="000F2051">
            <w:pPr>
              <w:spacing w:line="276" w:lineRule="auto"/>
              <w:contextualSpacing/>
              <w:jc w:val="center"/>
              <w:rPr>
                <w:rFonts w:ascii="Bookman Old Style" w:hAnsi="Bookman Old Style"/>
                <w:sz w:val="18"/>
                <w:szCs w:val="18"/>
              </w:rPr>
            </w:pPr>
          </w:p>
        </w:tc>
        <w:tc>
          <w:tcPr>
            <w:tcW w:w="5130" w:type="dxa"/>
          </w:tcPr>
          <w:p w14:paraId="7C027B01" w14:textId="77777777" w:rsidR="001A7801" w:rsidRPr="004D4372" w:rsidRDefault="001A7801" w:rsidP="000F2051">
            <w:pPr>
              <w:spacing w:line="276" w:lineRule="auto"/>
              <w:contextualSpacing/>
              <w:jc w:val="center"/>
              <w:rPr>
                <w:rFonts w:ascii="Bookman Old Style" w:hAnsi="Bookman Old Style"/>
                <w:sz w:val="18"/>
                <w:szCs w:val="18"/>
              </w:rPr>
            </w:pPr>
          </w:p>
        </w:tc>
      </w:tr>
      <w:tr w:rsidR="001A7801" w:rsidRPr="004D4372" w14:paraId="006E4811" w14:textId="77777777" w:rsidTr="003B4C8D">
        <w:tc>
          <w:tcPr>
            <w:tcW w:w="5129" w:type="dxa"/>
          </w:tcPr>
          <w:p w14:paraId="1A06EBA7" w14:textId="77777777" w:rsidR="001A7801" w:rsidRPr="004D4372" w:rsidRDefault="001A7801" w:rsidP="000F2051">
            <w:pPr>
              <w:pStyle w:val="nomor-1alinea"/>
              <w:spacing w:before="0" w:after="0" w:line="276" w:lineRule="auto"/>
              <w:ind w:left="0" w:firstLine="0"/>
              <w:contextualSpacing/>
              <w:rPr>
                <w:rFonts w:cs="BookAntiqua"/>
                <w:color w:val="auto"/>
                <w:sz w:val="18"/>
                <w:szCs w:val="18"/>
              </w:rPr>
            </w:pPr>
          </w:p>
        </w:tc>
        <w:tc>
          <w:tcPr>
            <w:tcW w:w="5129" w:type="dxa"/>
          </w:tcPr>
          <w:p w14:paraId="168B31B9" w14:textId="77777777" w:rsidR="001A7801" w:rsidRPr="004D4372" w:rsidRDefault="001A7801" w:rsidP="000F2051">
            <w:pPr>
              <w:spacing w:line="276" w:lineRule="auto"/>
              <w:contextualSpacing/>
              <w:jc w:val="center"/>
              <w:rPr>
                <w:rFonts w:ascii="Bookman Old Style" w:hAnsi="Bookman Old Style"/>
                <w:sz w:val="18"/>
                <w:szCs w:val="18"/>
              </w:rPr>
            </w:pPr>
          </w:p>
        </w:tc>
        <w:tc>
          <w:tcPr>
            <w:tcW w:w="5130" w:type="dxa"/>
          </w:tcPr>
          <w:p w14:paraId="74FF47B1" w14:textId="77777777" w:rsidR="001A7801" w:rsidRPr="004D4372" w:rsidRDefault="001A7801" w:rsidP="000F2051">
            <w:pPr>
              <w:spacing w:line="276" w:lineRule="auto"/>
              <w:contextualSpacing/>
              <w:jc w:val="center"/>
              <w:rPr>
                <w:rFonts w:ascii="Bookman Old Style" w:hAnsi="Bookman Old Style"/>
                <w:sz w:val="18"/>
                <w:szCs w:val="18"/>
              </w:rPr>
            </w:pPr>
          </w:p>
        </w:tc>
      </w:tr>
      <w:tr w:rsidR="001A7801" w:rsidRPr="004D4372" w14:paraId="5A727302" w14:textId="77777777" w:rsidTr="003B4C8D">
        <w:tc>
          <w:tcPr>
            <w:tcW w:w="5129" w:type="dxa"/>
          </w:tcPr>
          <w:p w14:paraId="27AB4BE0" w14:textId="0E2A33BD" w:rsidR="001A7801" w:rsidRPr="000F2051" w:rsidRDefault="00727EE5" w:rsidP="000F2051">
            <w:pPr>
              <w:spacing w:line="276" w:lineRule="auto"/>
              <w:contextualSpacing/>
              <w:jc w:val="center"/>
              <w:rPr>
                <w:rFonts w:ascii="Bookman Old Style" w:hAnsi="Bookman Old Style"/>
                <w:sz w:val="18"/>
                <w:szCs w:val="18"/>
              </w:rPr>
            </w:pPr>
            <w:r w:rsidRPr="000F2051">
              <w:rPr>
                <w:rFonts w:ascii="Bookman Old Style" w:hAnsi="Bookman Old Style"/>
                <w:sz w:val="18"/>
                <w:szCs w:val="18"/>
              </w:rPr>
              <w:t>BAB II</w:t>
            </w:r>
          </w:p>
        </w:tc>
        <w:tc>
          <w:tcPr>
            <w:tcW w:w="5129" w:type="dxa"/>
          </w:tcPr>
          <w:p w14:paraId="718A8CCD" w14:textId="77777777" w:rsidR="001A7801" w:rsidRPr="004D4372" w:rsidRDefault="001A7801" w:rsidP="000F2051">
            <w:pPr>
              <w:spacing w:line="276" w:lineRule="auto"/>
              <w:contextualSpacing/>
              <w:jc w:val="center"/>
              <w:rPr>
                <w:rFonts w:ascii="Bookman Old Style" w:hAnsi="Bookman Old Style"/>
                <w:sz w:val="18"/>
                <w:szCs w:val="18"/>
              </w:rPr>
            </w:pPr>
          </w:p>
        </w:tc>
        <w:tc>
          <w:tcPr>
            <w:tcW w:w="5130" w:type="dxa"/>
          </w:tcPr>
          <w:p w14:paraId="6B489469" w14:textId="77777777" w:rsidR="001A7801" w:rsidRPr="004D4372" w:rsidRDefault="001A7801" w:rsidP="000F2051">
            <w:pPr>
              <w:spacing w:line="276" w:lineRule="auto"/>
              <w:contextualSpacing/>
              <w:jc w:val="center"/>
              <w:rPr>
                <w:rFonts w:ascii="Bookman Old Style" w:hAnsi="Bookman Old Style"/>
                <w:sz w:val="18"/>
                <w:szCs w:val="18"/>
              </w:rPr>
            </w:pPr>
          </w:p>
        </w:tc>
      </w:tr>
      <w:tr w:rsidR="001A7801" w:rsidRPr="004D4372" w14:paraId="529EBB0D" w14:textId="77777777" w:rsidTr="003B4C8D">
        <w:tc>
          <w:tcPr>
            <w:tcW w:w="5129" w:type="dxa"/>
          </w:tcPr>
          <w:p w14:paraId="008976E2" w14:textId="28C4397B" w:rsidR="001A7801" w:rsidRPr="000F2051" w:rsidRDefault="00727EE5" w:rsidP="000F2051">
            <w:pPr>
              <w:spacing w:line="276" w:lineRule="auto"/>
              <w:contextualSpacing/>
              <w:jc w:val="center"/>
              <w:rPr>
                <w:rFonts w:ascii="Bookman Old Style" w:hAnsi="Bookman Old Style"/>
                <w:sz w:val="18"/>
                <w:szCs w:val="18"/>
              </w:rPr>
            </w:pPr>
            <w:r w:rsidRPr="000F2051">
              <w:rPr>
                <w:rFonts w:ascii="Bookman Old Style" w:hAnsi="Bookman Old Style"/>
                <w:sz w:val="18"/>
                <w:szCs w:val="18"/>
              </w:rPr>
              <w:t>KEWAJIBAN PELAPORAN KEPEMILIKAN ATAU PERUBAHAN KEPEMILIKAN SAHAM PERUSAHAAN TERBUKA</w:t>
            </w:r>
          </w:p>
        </w:tc>
        <w:tc>
          <w:tcPr>
            <w:tcW w:w="5129" w:type="dxa"/>
          </w:tcPr>
          <w:p w14:paraId="34A2756C" w14:textId="77777777" w:rsidR="001A7801" w:rsidRPr="004D4372" w:rsidRDefault="001A7801" w:rsidP="000F2051">
            <w:pPr>
              <w:spacing w:line="276" w:lineRule="auto"/>
              <w:contextualSpacing/>
              <w:jc w:val="center"/>
              <w:rPr>
                <w:rFonts w:ascii="Bookman Old Style" w:hAnsi="Bookman Old Style"/>
                <w:sz w:val="18"/>
                <w:szCs w:val="18"/>
              </w:rPr>
            </w:pPr>
          </w:p>
        </w:tc>
        <w:tc>
          <w:tcPr>
            <w:tcW w:w="5130" w:type="dxa"/>
          </w:tcPr>
          <w:p w14:paraId="577F885A" w14:textId="77777777" w:rsidR="001A7801" w:rsidRPr="004D4372" w:rsidRDefault="001A7801" w:rsidP="000F2051">
            <w:pPr>
              <w:spacing w:line="276" w:lineRule="auto"/>
              <w:contextualSpacing/>
              <w:jc w:val="center"/>
              <w:rPr>
                <w:rFonts w:ascii="Bookman Old Style" w:hAnsi="Bookman Old Style"/>
                <w:sz w:val="18"/>
                <w:szCs w:val="18"/>
              </w:rPr>
            </w:pPr>
          </w:p>
        </w:tc>
      </w:tr>
      <w:tr w:rsidR="001A7801" w:rsidRPr="004D4372" w14:paraId="2E794C8A" w14:textId="77777777" w:rsidTr="003B4C8D">
        <w:tc>
          <w:tcPr>
            <w:tcW w:w="5129" w:type="dxa"/>
          </w:tcPr>
          <w:p w14:paraId="6DA604FC" w14:textId="5F8CB418" w:rsidR="001A7801" w:rsidRPr="000F2051" w:rsidRDefault="000F0A04" w:rsidP="000F2051">
            <w:pPr>
              <w:spacing w:line="276" w:lineRule="auto"/>
              <w:contextualSpacing/>
              <w:jc w:val="center"/>
              <w:rPr>
                <w:rFonts w:ascii="Bookman Old Style" w:hAnsi="Bookman Old Style"/>
                <w:sz w:val="18"/>
                <w:szCs w:val="18"/>
              </w:rPr>
            </w:pPr>
            <w:r w:rsidRPr="000F2051">
              <w:rPr>
                <w:rFonts w:ascii="Bookman Old Style" w:hAnsi="Bookman Old Style"/>
                <w:sz w:val="18"/>
                <w:szCs w:val="18"/>
              </w:rPr>
              <w:t>Pasal 2</w:t>
            </w:r>
          </w:p>
        </w:tc>
        <w:tc>
          <w:tcPr>
            <w:tcW w:w="5129" w:type="dxa"/>
          </w:tcPr>
          <w:p w14:paraId="151A3A60" w14:textId="3B8044AB" w:rsidR="001A7801" w:rsidRPr="004D4372" w:rsidRDefault="00CD0DC5" w:rsidP="000F2051">
            <w:pPr>
              <w:spacing w:line="276" w:lineRule="auto"/>
              <w:contextualSpacing/>
              <w:jc w:val="center"/>
              <w:rPr>
                <w:rFonts w:ascii="Bookman Old Style" w:hAnsi="Bookman Old Style"/>
                <w:sz w:val="18"/>
                <w:szCs w:val="18"/>
              </w:rPr>
            </w:pPr>
            <w:r>
              <w:rPr>
                <w:rFonts w:ascii="Bookman Old Style" w:hAnsi="Bookman Old Style"/>
                <w:sz w:val="18"/>
                <w:szCs w:val="18"/>
              </w:rPr>
              <w:t>Pasal 2</w:t>
            </w:r>
          </w:p>
        </w:tc>
        <w:tc>
          <w:tcPr>
            <w:tcW w:w="5130" w:type="dxa"/>
          </w:tcPr>
          <w:p w14:paraId="2A3E2E0C" w14:textId="77777777" w:rsidR="001A7801" w:rsidRPr="004D4372" w:rsidRDefault="001A7801" w:rsidP="000F2051">
            <w:pPr>
              <w:spacing w:line="276" w:lineRule="auto"/>
              <w:contextualSpacing/>
              <w:jc w:val="center"/>
              <w:rPr>
                <w:rFonts w:ascii="Bookman Old Style" w:hAnsi="Bookman Old Style"/>
                <w:sz w:val="18"/>
                <w:szCs w:val="18"/>
              </w:rPr>
            </w:pPr>
          </w:p>
        </w:tc>
      </w:tr>
      <w:tr w:rsidR="000F0A04" w:rsidRPr="004D4372" w14:paraId="306B2A74" w14:textId="77777777" w:rsidTr="003B4C8D">
        <w:tc>
          <w:tcPr>
            <w:tcW w:w="5129" w:type="dxa"/>
          </w:tcPr>
          <w:p w14:paraId="727B0C18" w14:textId="2EF39628" w:rsidR="000F0A04" w:rsidRPr="004D4372" w:rsidRDefault="00541D38" w:rsidP="000F2051">
            <w:pPr>
              <w:pStyle w:val="nomor-1alinea"/>
              <w:numPr>
                <w:ilvl w:val="0"/>
                <w:numId w:val="5"/>
              </w:numPr>
              <w:spacing w:before="0" w:after="0" w:line="276" w:lineRule="auto"/>
              <w:ind w:left="306" w:hanging="284"/>
              <w:contextualSpacing/>
              <w:rPr>
                <w:rFonts w:cs="BookAntiqua"/>
                <w:sz w:val="18"/>
                <w:szCs w:val="18"/>
              </w:rPr>
            </w:pPr>
            <w:r w:rsidRPr="004D4372">
              <w:rPr>
                <w:rFonts w:cs="BookAntiqua"/>
                <w:sz w:val="18"/>
                <w:szCs w:val="18"/>
              </w:rPr>
              <w:t xml:space="preserve">Pihak yang wajib menyampaikan laporan kepemilikan atau setiap perubahan </w:t>
            </w:r>
            <w:r w:rsidRPr="004D4372">
              <w:rPr>
                <w:rFonts w:cs="BookAntiqua"/>
                <w:color w:val="auto"/>
                <w:sz w:val="18"/>
                <w:szCs w:val="18"/>
              </w:rPr>
              <w:t>kepemilikan</w:t>
            </w:r>
            <w:r w:rsidRPr="004D4372">
              <w:rPr>
                <w:rFonts w:cs="BookAntiqua"/>
                <w:sz w:val="18"/>
                <w:szCs w:val="18"/>
              </w:rPr>
              <w:t xml:space="preserve"> saham Perusahaan Terbuka kepada Otoritas Jasa Keuangan adalah sebagai berikut:</w:t>
            </w:r>
          </w:p>
        </w:tc>
        <w:tc>
          <w:tcPr>
            <w:tcW w:w="5129" w:type="dxa"/>
          </w:tcPr>
          <w:p w14:paraId="758BFA77" w14:textId="77777777" w:rsidR="000F0A04" w:rsidRPr="004D4372" w:rsidRDefault="000F0A04" w:rsidP="000F2051">
            <w:pPr>
              <w:spacing w:line="276" w:lineRule="auto"/>
              <w:contextualSpacing/>
              <w:jc w:val="center"/>
              <w:rPr>
                <w:rFonts w:ascii="Bookman Old Style" w:hAnsi="Bookman Old Style"/>
                <w:sz w:val="18"/>
                <w:szCs w:val="18"/>
              </w:rPr>
            </w:pPr>
          </w:p>
        </w:tc>
        <w:tc>
          <w:tcPr>
            <w:tcW w:w="5130" w:type="dxa"/>
          </w:tcPr>
          <w:p w14:paraId="1614A0D8" w14:textId="77777777" w:rsidR="000F0A04" w:rsidRPr="004D4372" w:rsidRDefault="000F0A04" w:rsidP="000F2051">
            <w:pPr>
              <w:spacing w:line="276" w:lineRule="auto"/>
              <w:contextualSpacing/>
              <w:jc w:val="center"/>
              <w:rPr>
                <w:rFonts w:ascii="Bookman Old Style" w:hAnsi="Bookman Old Style"/>
                <w:sz w:val="18"/>
                <w:szCs w:val="18"/>
              </w:rPr>
            </w:pPr>
          </w:p>
        </w:tc>
      </w:tr>
      <w:tr w:rsidR="000F0A04" w:rsidRPr="004D4372" w14:paraId="500567F2" w14:textId="77777777" w:rsidTr="003B4C8D">
        <w:tc>
          <w:tcPr>
            <w:tcW w:w="5129" w:type="dxa"/>
          </w:tcPr>
          <w:p w14:paraId="195C525F" w14:textId="0A9E85CA" w:rsidR="000F0A04" w:rsidRPr="004D4372" w:rsidRDefault="003A7069" w:rsidP="000F2051">
            <w:pPr>
              <w:pStyle w:val="nomor-1alinea"/>
              <w:numPr>
                <w:ilvl w:val="0"/>
                <w:numId w:val="6"/>
              </w:numPr>
              <w:spacing w:before="0" w:after="0" w:line="276" w:lineRule="auto"/>
              <w:contextualSpacing/>
              <w:rPr>
                <w:rFonts w:cs="BookAntiqua"/>
                <w:color w:val="auto"/>
                <w:sz w:val="18"/>
                <w:szCs w:val="18"/>
              </w:rPr>
            </w:pPr>
            <w:r w:rsidRPr="004D4372">
              <w:rPr>
                <w:rFonts w:cs="BookAntiqua"/>
                <w:color w:val="auto"/>
                <w:sz w:val="18"/>
                <w:szCs w:val="18"/>
              </w:rPr>
              <w:t>Anggota Direksi atau anggota Dewan Komisaris atas kepemilikan dan setiap perubahan kepemilikannya atas saham Perusahaan Terbuka baik langsung maupun tidak langsung.</w:t>
            </w:r>
          </w:p>
        </w:tc>
        <w:tc>
          <w:tcPr>
            <w:tcW w:w="5129" w:type="dxa"/>
          </w:tcPr>
          <w:p w14:paraId="05D0C767" w14:textId="7B113D12" w:rsidR="000F0A04" w:rsidRPr="004D4372" w:rsidRDefault="000F2051" w:rsidP="000F2051">
            <w:pPr>
              <w:pStyle w:val="nomor-1alinea"/>
              <w:numPr>
                <w:ilvl w:val="0"/>
                <w:numId w:val="22"/>
              </w:numPr>
              <w:spacing w:before="0" w:after="0" w:line="276" w:lineRule="auto"/>
              <w:ind w:left="578" w:hanging="283"/>
              <w:contextualSpacing/>
              <w:rPr>
                <w:sz w:val="18"/>
                <w:szCs w:val="18"/>
              </w:rPr>
            </w:pPr>
            <w:r w:rsidRPr="000F2051">
              <w:rPr>
                <w:sz w:val="18"/>
                <w:szCs w:val="18"/>
              </w:rPr>
              <w:t xml:space="preserve">Yang dimaksud dengan “kepemilikan atas saham Perusahaan Terbuka” adalah kepemilikan saham anggota Direksi </w:t>
            </w:r>
            <w:r w:rsidRPr="000F2051">
              <w:rPr>
                <w:rFonts w:cs="BookAntiqua"/>
                <w:color w:val="auto"/>
                <w:sz w:val="18"/>
                <w:szCs w:val="18"/>
              </w:rPr>
              <w:t>atau</w:t>
            </w:r>
            <w:r w:rsidRPr="000F2051">
              <w:rPr>
                <w:sz w:val="18"/>
                <w:szCs w:val="18"/>
              </w:rPr>
              <w:t xml:space="preserve"> anggota Dewan Komisaris pada Perusahaan Terbuka dimana anggota Direksi atau anggota Dewan Komisaris menjabat.</w:t>
            </w:r>
          </w:p>
        </w:tc>
        <w:tc>
          <w:tcPr>
            <w:tcW w:w="5130" w:type="dxa"/>
          </w:tcPr>
          <w:p w14:paraId="357E796F" w14:textId="77777777" w:rsidR="000F0A04" w:rsidRPr="004D4372" w:rsidRDefault="000F0A04" w:rsidP="000F2051">
            <w:pPr>
              <w:spacing w:line="276" w:lineRule="auto"/>
              <w:contextualSpacing/>
              <w:jc w:val="center"/>
              <w:rPr>
                <w:rFonts w:ascii="Bookman Old Style" w:hAnsi="Bookman Old Style"/>
                <w:sz w:val="18"/>
                <w:szCs w:val="18"/>
              </w:rPr>
            </w:pPr>
          </w:p>
        </w:tc>
      </w:tr>
      <w:tr w:rsidR="000F0A04" w:rsidRPr="004D4372" w14:paraId="67545540" w14:textId="77777777" w:rsidTr="003B4C8D">
        <w:tc>
          <w:tcPr>
            <w:tcW w:w="5129" w:type="dxa"/>
          </w:tcPr>
          <w:p w14:paraId="204BDD6B" w14:textId="707F3974" w:rsidR="000F0A04" w:rsidRPr="004D4372" w:rsidRDefault="003A7069" w:rsidP="000F2051">
            <w:pPr>
              <w:pStyle w:val="nomor-1alinea"/>
              <w:numPr>
                <w:ilvl w:val="0"/>
                <w:numId w:val="6"/>
              </w:numPr>
              <w:spacing w:before="0" w:after="0" w:line="276" w:lineRule="auto"/>
              <w:contextualSpacing/>
              <w:rPr>
                <w:rFonts w:cs="BookAntiqua"/>
                <w:color w:val="auto"/>
                <w:sz w:val="18"/>
                <w:szCs w:val="18"/>
              </w:rPr>
            </w:pPr>
            <w:r w:rsidRPr="004D4372">
              <w:rPr>
                <w:rFonts w:cs="BookAntiqua"/>
                <w:color w:val="auto"/>
                <w:sz w:val="18"/>
                <w:szCs w:val="18"/>
              </w:rPr>
              <w:lastRenderedPageBreak/>
              <w:t>Pemegang Saham Dengan Hak Suara Multipel dan Pihak yang mengalihkan Saham Dengan Hak Suara Multipel yang dimilikinya kepada Badan Hukum yang secara khusus dibentuk untuk penghimpunan dana bagi Emiten yang melakukan Penawaran Umum Efek bersifat ekuitas.</w:t>
            </w:r>
          </w:p>
        </w:tc>
        <w:tc>
          <w:tcPr>
            <w:tcW w:w="5129" w:type="dxa"/>
          </w:tcPr>
          <w:p w14:paraId="197A1F0D" w14:textId="6CFED96D" w:rsidR="000F0A04" w:rsidRPr="004D4372" w:rsidRDefault="000F2051" w:rsidP="000F2051">
            <w:pPr>
              <w:pStyle w:val="nomor-1alinea"/>
              <w:numPr>
                <w:ilvl w:val="0"/>
                <w:numId w:val="22"/>
              </w:numPr>
              <w:spacing w:before="0" w:after="0" w:line="276" w:lineRule="auto"/>
              <w:ind w:left="578" w:hanging="283"/>
              <w:contextualSpacing/>
              <w:rPr>
                <w:sz w:val="18"/>
                <w:szCs w:val="18"/>
              </w:rPr>
            </w:pPr>
            <w:r w:rsidRPr="000F2051">
              <w:rPr>
                <w:sz w:val="18"/>
                <w:szCs w:val="18"/>
              </w:rPr>
              <w:t>Cukup jelas.</w:t>
            </w:r>
          </w:p>
        </w:tc>
        <w:tc>
          <w:tcPr>
            <w:tcW w:w="5130" w:type="dxa"/>
          </w:tcPr>
          <w:p w14:paraId="7D05ECA4" w14:textId="77777777" w:rsidR="000F0A04" w:rsidRPr="004D4372" w:rsidRDefault="000F0A04" w:rsidP="000F2051">
            <w:pPr>
              <w:spacing w:line="276" w:lineRule="auto"/>
              <w:contextualSpacing/>
              <w:jc w:val="center"/>
              <w:rPr>
                <w:rFonts w:ascii="Bookman Old Style" w:hAnsi="Bookman Old Style"/>
                <w:sz w:val="18"/>
                <w:szCs w:val="18"/>
              </w:rPr>
            </w:pPr>
          </w:p>
        </w:tc>
      </w:tr>
      <w:tr w:rsidR="000F0A04" w:rsidRPr="004D4372" w14:paraId="2BF1C033" w14:textId="77777777" w:rsidTr="003B4C8D">
        <w:tc>
          <w:tcPr>
            <w:tcW w:w="5129" w:type="dxa"/>
          </w:tcPr>
          <w:p w14:paraId="692052EA" w14:textId="40F2789D" w:rsidR="000F0A04" w:rsidRPr="004D4372" w:rsidRDefault="003A7069" w:rsidP="000F2051">
            <w:pPr>
              <w:pStyle w:val="nomor-1alinea"/>
              <w:numPr>
                <w:ilvl w:val="0"/>
                <w:numId w:val="6"/>
              </w:numPr>
              <w:spacing w:before="0" w:after="0" w:line="276" w:lineRule="auto"/>
              <w:contextualSpacing/>
              <w:rPr>
                <w:rFonts w:cs="BookAntiqua"/>
                <w:color w:val="auto"/>
                <w:sz w:val="18"/>
                <w:szCs w:val="18"/>
              </w:rPr>
            </w:pPr>
            <w:r w:rsidRPr="004D4372">
              <w:rPr>
                <w:rFonts w:cs="BookAntiqua"/>
                <w:color w:val="auto"/>
                <w:sz w:val="18"/>
                <w:szCs w:val="18"/>
              </w:rPr>
              <w:t>Pihak yang merupakan kelompok yang terorganisasi dengan total kepemilikan atas saham Perusahaan Terbuka paling sedikit 5% (lima persen).</w:t>
            </w:r>
          </w:p>
        </w:tc>
        <w:tc>
          <w:tcPr>
            <w:tcW w:w="5129" w:type="dxa"/>
          </w:tcPr>
          <w:p w14:paraId="1819C555" w14:textId="6C9A24B0" w:rsidR="000F0A04" w:rsidRPr="004D4372" w:rsidRDefault="000F2051" w:rsidP="000F2051">
            <w:pPr>
              <w:pStyle w:val="nomor-1alinea"/>
              <w:numPr>
                <w:ilvl w:val="0"/>
                <w:numId w:val="22"/>
              </w:numPr>
              <w:spacing w:before="0" w:after="0" w:line="276" w:lineRule="auto"/>
              <w:ind w:left="578" w:hanging="283"/>
              <w:contextualSpacing/>
              <w:rPr>
                <w:sz w:val="18"/>
                <w:szCs w:val="18"/>
              </w:rPr>
            </w:pPr>
            <w:r w:rsidRPr="000F2051">
              <w:rPr>
                <w:sz w:val="18"/>
                <w:szCs w:val="18"/>
              </w:rPr>
              <w:t>Pihak yang wajib menyampaikan laporan kepemilikan atau setiap perubahan kepemilikan saham Perusahaan Terbuka kepada Otoritas Jasa Keuangan yang merupakan kelompok yang terorganisasi dengan total kepemilikan atas saham Perusahaan Terbuka paling sedikit 5% (lima persen) adalah pihak yang mewakili kelompok yang terorganisasi tersebut.</w:t>
            </w:r>
          </w:p>
        </w:tc>
        <w:tc>
          <w:tcPr>
            <w:tcW w:w="5130" w:type="dxa"/>
          </w:tcPr>
          <w:p w14:paraId="2FB41E0E" w14:textId="77777777" w:rsidR="000F0A04" w:rsidRPr="004D4372" w:rsidRDefault="000F0A04" w:rsidP="000F2051">
            <w:pPr>
              <w:spacing w:line="276" w:lineRule="auto"/>
              <w:contextualSpacing/>
              <w:jc w:val="center"/>
              <w:rPr>
                <w:rFonts w:ascii="Bookman Old Style" w:hAnsi="Bookman Old Style"/>
                <w:sz w:val="18"/>
                <w:szCs w:val="18"/>
              </w:rPr>
            </w:pPr>
          </w:p>
        </w:tc>
      </w:tr>
      <w:tr w:rsidR="000F0A04" w:rsidRPr="004D4372" w14:paraId="46A40A98" w14:textId="77777777" w:rsidTr="003B4C8D">
        <w:tc>
          <w:tcPr>
            <w:tcW w:w="5129" w:type="dxa"/>
          </w:tcPr>
          <w:p w14:paraId="0FDB034B" w14:textId="40CDA388" w:rsidR="000F0A04" w:rsidRPr="004D4372" w:rsidRDefault="00934B12" w:rsidP="000F2051">
            <w:pPr>
              <w:pStyle w:val="nomor-1alinea"/>
              <w:numPr>
                <w:ilvl w:val="0"/>
                <w:numId w:val="5"/>
              </w:numPr>
              <w:spacing w:before="0" w:after="0" w:line="276" w:lineRule="auto"/>
              <w:ind w:left="306" w:hanging="284"/>
              <w:contextualSpacing/>
              <w:rPr>
                <w:rFonts w:cs="BookAntiqua"/>
                <w:color w:val="auto"/>
                <w:sz w:val="18"/>
                <w:szCs w:val="18"/>
              </w:rPr>
            </w:pPr>
            <w:r w:rsidRPr="004D4372">
              <w:rPr>
                <w:rFonts w:cs="BookAntiqua"/>
                <w:color w:val="auto"/>
                <w:sz w:val="18"/>
                <w:szCs w:val="18"/>
              </w:rPr>
              <w:t xml:space="preserve">Pihak selain yang dimaksud ayat (1) wajib </w:t>
            </w:r>
            <w:r w:rsidRPr="00FA15E1">
              <w:rPr>
                <w:rFonts w:cs="BookAntiqua"/>
                <w:sz w:val="18"/>
                <w:szCs w:val="18"/>
              </w:rPr>
              <w:t>melaporkan</w:t>
            </w:r>
            <w:r w:rsidRPr="004D4372">
              <w:rPr>
                <w:rFonts w:cs="BookAntiqua"/>
                <w:color w:val="auto"/>
                <w:sz w:val="18"/>
                <w:szCs w:val="18"/>
              </w:rPr>
              <w:t xml:space="preserve"> kepada Otoritas Jasa Keuangan atas kepemilikan dan perubahan kepemilikannya atas saham Perusahaan Terbuka baik langsung maupun tidak langsung adalah:</w:t>
            </w:r>
          </w:p>
        </w:tc>
        <w:tc>
          <w:tcPr>
            <w:tcW w:w="5129" w:type="dxa"/>
          </w:tcPr>
          <w:p w14:paraId="7B93BD55" w14:textId="77777777" w:rsidR="00FA15E1" w:rsidRDefault="000F2051" w:rsidP="00FA15E1">
            <w:pPr>
              <w:pStyle w:val="nomor-1alinea"/>
              <w:numPr>
                <w:ilvl w:val="0"/>
                <w:numId w:val="23"/>
              </w:numPr>
              <w:spacing w:before="0" w:after="0" w:line="276" w:lineRule="auto"/>
              <w:ind w:left="295"/>
              <w:contextualSpacing/>
              <w:rPr>
                <w:sz w:val="18"/>
                <w:szCs w:val="18"/>
              </w:rPr>
            </w:pPr>
            <w:r w:rsidRPr="000F2051">
              <w:rPr>
                <w:sz w:val="18"/>
                <w:szCs w:val="18"/>
              </w:rPr>
              <w:t>Yang dimaksud dengan “Pihak yang memiliki saham secara tidak langsung” adalah Pihak yang memiliki saham Perusahaan Terbuka melalui Pihak lain</w:t>
            </w:r>
            <w:r>
              <w:rPr>
                <w:sz w:val="18"/>
                <w:szCs w:val="18"/>
              </w:rPr>
              <w:t>.</w:t>
            </w:r>
          </w:p>
          <w:p w14:paraId="6019FF2E" w14:textId="2CB01EA0" w:rsidR="000F0A04" w:rsidRPr="00FA15E1" w:rsidRDefault="000F2051" w:rsidP="00FA15E1">
            <w:pPr>
              <w:pStyle w:val="nomor-1alinea"/>
              <w:spacing w:before="0" w:after="0" w:line="276" w:lineRule="auto"/>
              <w:ind w:left="306" w:firstLine="0"/>
              <w:contextualSpacing/>
              <w:rPr>
                <w:sz w:val="18"/>
                <w:szCs w:val="18"/>
              </w:rPr>
            </w:pPr>
            <w:r w:rsidRPr="00FA15E1">
              <w:rPr>
                <w:sz w:val="18"/>
                <w:szCs w:val="18"/>
              </w:rPr>
              <w:t xml:space="preserve">Pihak tersebut </w:t>
            </w:r>
            <w:r w:rsidRPr="00704A1E">
              <w:rPr>
                <w:sz w:val="18"/>
                <w:szCs w:val="18"/>
              </w:rPr>
              <w:t>merupakan pemilik manfaat sebenarnya (</w:t>
            </w:r>
            <w:r w:rsidRPr="00704A1E">
              <w:rPr>
                <w:i/>
                <w:sz w:val="18"/>
                <w:szCs w:val="18"/>
              </w:rPr>
              <w:t>ultimate beneficial owner</w:t>
            </w:r>
            <w:r w:rsidRPr="00704A1E">
              <w:rPr>
                <w:sz w:val="18"/>
                <w:szCs w:val="18"/>
              </w:rPr>
              <w:t>) dari saham tersebut dan/atau bagian</w:t>
            </w:r>
            <w:r w:rsidRPr="00FA15E1">
              <w:rPr>
                <w:sz w:val="18"/>
                <w:szCs w:val="18"/>
              </w:rPr>
              <w:t xml:space="preserve"> dari mata rantai pemilikan sampai dengan pemilik sebenarnya.</w:t>
            </w:r>
          </w:p>
        </w:tc>
        <w:tc>
          <w:tcPr>
            <w:tcW w:w="5130" w:type="dxa"/>
          </w:tcPr>
          <w:p w14:paraId="605F649F" w14:textId="77777777" w:rsidR="000F0A04" w:rsidRPr="004D4372" w:rsidRDefault="000F0A04" w:rsidP="000F2051">
            <w:pPr>
              <w:spacing w:line="276" w:lineRule="auto"/>
              <w:contextualSpacing/>
              <w:jc w:val="center"/>
              <w:rPr>
                <w:rFonts w:ascii="Bookman Old Style" w:hAnsi="Bookman Old Style"/>
                <w:sz w:val="18"/>
                <w:szCs w:val="18"/>
              </w:rPr>
            </w:pPr>
          </w:p>
        </w:tc>
      </w:tr>
      <w:tr w:rsidR="000B4830" w:rsidRPr="004D4372" w14:paraId="437B93CD" w14:textId="77777777" w:rsidTr="003B4C8D">
        <w:tc>
          <w:tcPr>
            <w:tcW w:w="5129" w:type="dxa"/>
          </w:tcPr>
          <w:p w14:paraId="3928B238" w14:textId="31A3E1B7" w:rsidR="000B4830" w:rsidRPr="004D4372" w:rsidRDefault="000B4830" w:rsidP="000F2051">
            <w:pPr>
              <w:pStyle w:val="nomor-1alinea"/>
              <w:numPr>
                <w:ilvl w:val="0"/>
                <w:numId w:val="7"/>
              </w:numPr>
              <w:spacing w:before="0" w:after="0" w:line="276" w:lineRule="auto"/>
              <w:contextualSpacing/>
              <w:rPr>
                <w:rFonts w:cs="BookAntiqua"/>
                <w:color w:val="auto"/>
                <w:sz w:val="18"/>
                <w:szCs w:val="18"/>
              </w:rPr>
            </w:pPr>
            <w:r w:rsidRPr="004D4372">
              <w:rPr>
                <w:rFonts w:cs="BookAntiqua"/>
                <w:color w:val="auto"/>
                <w:sz w:val="18"/>
                <w:szCs w:val="18"/>
              </w:rPr>
              <w:t>Setiap Pihak yang memiliki saham paling sedikit 5% (lima persen);</w:t>
            </w:r>
          </w:p>
        </w:tc>
        <w:tc>
          <w:tcPr>
            <w:tcW w:w="5129" w:type="dxa"/>
          </w:tcPr>
          <w:p w14:paraId="6949DB25" w14:textId="425285EF" w:rsidR="000B4830" w:rsidRPr="004D4372" w:rsidRDefault="00FA15E1" w:rsidP="00FA15E1">
            <w:pPr>
              <w:pStyle w:val="nomor-1alinea"/>
              <w:numPr>
                <w:ilvl w:val="0"/>
                <w:numId w:val="24"/>
              </w:numPr>
              <w:spacing w:before="0" w:after="0" w:line="276" w:lineRule="auto"/>
              <w:ind w:left="578" w:hanging="283"/>
              <w:contextualSpacing/>
              <w:rPr>
                <w:sz w:val="18"/>
                <w:szCs w:val="18"/>
              </w:rPr>
            </w:pPr>
            <w:r>
              <w:rPr>
                <w:sz w:val="18"/>
                <w:szCs w:val="18"/>
              </w:rPr>
              <w:t>Cukup jelas.</w:t>
            </w:r>
          </w:p>
        </w:tc>
        <w:tc>
          <w:tcPr>
            <w:tcW w:w="5130" w:type="dxa"/>
          </w:tcPr>
          <w:p w14:paraId="5168FB3F" w14:textId="77777777" w:rsidR="000B4830" w:rsidRPr="004D4372" w:rsidRDefault="000B4830" w:rsidP="000F2051">
            <w:pPr>
              <w:spacing w:line="276" w:lineRule="auto"/>
              <w:contextualSpacing/>
              <w:jc w:val="center"/>
              <w:rPr>
                <w:rFonts w:ascii="Bookman Old Style" w:hAnsi="Bookman Old Style"/>
                <w:sz w:val="18"/>
                <w:szCs w:val="18"/>
              </w:rPr>
            </w:pPr>
          </w:p>
        </w:tc>
      </w:tr>
      <w:tr w:rsidR="000B4830" w:rsidRPr="004D4372" w14:paraId="34D5263D" w14:textId="77777777" w:rsidTr="003B4C8D">
        <w:tc>
          <w:tcPr>
            <w:tcW w:w="5129" w:type="dxa"/>
          </w:tcPr>
          <w:p w14:paraId="10ABA5AA" w14:textId="427CC061" w:rsidR="000B4830" w:rsidRPr="0049063F" w:rsidRDefault="0049063F" w:rsidP="0049063F">
            <w:pPr>
              <w:pStyle w:val="nomor-1alinea"/>
              <w:numPr>
                <w:ilvl w:val="0"/>
                <w:numId w:val="7"/>
              </w:numPr>
              <w:spacing w:before="0" w:after="0" w:line="276" w:lineRule="auto"/>
              <w:contextualSpacing/>
              <w:rPr>
                <w:rFonts w:cs="BookAntiqua"/>
                <w:color w:val="auto"/>
                <w:sz w:val="18"/>
                <w:szCs w:val="18"/>
              </w:rPr>
            </w:pPr>
            <w:r w:rsidRPr="0049063F">
              <w:rPr>
                <w:rFonts w:cs="BookAntiqua"/>
                <w:color w:val="auto"/>
                <w:sz w:val="18"/>
                <w:szCs w:val="18"/>
              </w:rPr>
              <w:t>Setiap Pihak yang kepemilikan sahamnya turun pertama kali menjadi di bawah 5%</w:t>
            </w:r>
            <w:r w:rsidR="00B80040">
              <w:rPr>
                <w:rFonts w:cs="BookAntiqua"/>
                <w:color w:val="auto"/>
                <w:sz w:val="18"/>
                <w:szCs w:val="18"/>
              </w:rPr>
              <w:t xml:space="preserve"> (lima persen)</w:t>
            </w:r>
            <w:r w:rsidRPr="0049063F">
              <w:rPr>
                <w:rFonts w:cs="BookAntiqua"/>
                <w:color w:val="auto"/>
                <w:sz w:val="18"/>
                <w:szCs w:val="18"/>
              </w:rPr>
              <w:t>.</w:t>
            </w:r>
          </w:p>
        </w:tc>
        <w:tc>
          <w:tcPr>
            <w:tcW w:w="5129" w:type="dxa"/>
          </w:tcPr>
          <w:p w14:paraId="23FF2906" w14:textId="282FDE79" w:rsidR="000B4830" w:rsidRPr="004D4372" w:rsidRDefault="00FA15E1" w:rsidP="00FA15E1">
            <w:pPr>
              <w:pStyle w:val="nomor-1alinea"/>
              <w:numPr>
                <w:ilvl w:val="0"/>
                <w:numId w:val="24"/>
              </w:numPr>
              <w:spacing w:before="0" w:after="0" w:line="276" w:lineRule="auto"/>
              <w:ind w:left="578" w:hanging="283"/>
              <w:contextualSpacing/>
              <w:rPr>
                <w:sz w:val="18"/>
                <w:szCs w:val="18"/>
              </w:rPr>
            </w:pPr>
            <w:r w:rsidRPr="00FA15E1">
              <w:rPr>
                <w:sz w:val="18"/>
                <w:szCs w:val="18"/>
              </w:rPr>
              <w:t>Yang dimaksud dengan kepemilikan saham turun menjadi di bawah 5% hanya ketika pertama kali terjadi penurunan dari 5% atau lebih menjadi dibawah 5%. Dalam hal kepemilikan sudah dibawah 5%, maka tidak terdapat lagi kewajiban pelaporan.</w:t>
            </w:r>
          </w:p>
        </w:tc>
        <w:tc>
          <w:tcPr>
            <w:tcW w:w="5130" w:type="dxa"/>
          </w:tcPr>
          <w:p w14:paraId="0ED5A2D9" w14:textId="77777777" w:rsidR="000B4830" w:rsidRPr="004D4372" w:rsidRDefault="000B4830" w:rsidP="000F2051">
            <w:pPr>
              <w:spacing w:line="276" w:lineRule="auto"/>
              <w:contextualSpacing/>
              <w:jc w:val="center"/>
              <w:rPr>
                <w:rFonts w:ascii="Bookman Old Style" w:hAnsi="Bookman Old Style"/>
                <w:sz w:val="18"/>
                <w:szCs w:val="18"/>
              </w:rPr>
            </w:pPr>
          </w:p>
        </w:tc>
      </w:tr>
      <w:tr w:rsidR="00930AA1" w:rsidRPr="004D4372" w14:paraId="36DDBF49" w14:textId="77777777" w:rsidTr="003B4C8D">
        <w:tc>
          <w:tcPr>
            <w:tcW w:w="5129" w:type="dxa"/>
          </w:tcPr>
          <w:p w14:paraId="7C10DC45" w14:textId="76620691" w:rsidR="00930AA1" w:rsidRPr="003C7C00" w:rsidRDefault="007705D9" w:rsidP="007705D9">
            <w:pPr>
              <w:pStyle w:val="nomor-1alinea"/>
              <w:numPr>
                <w:ilvl w:val="0"/>
                <w:numId w:val="5"/>
              </w:numPr>
              <w:spacing w:before="0" w:after="0" w:line="276" w:lineRule="auto"/>
              <w:ind w:left="306" w:hanging="284"/>
              <w:contextualSpacing/>
              <w:rPr>
                <w:rFonts w:cs="BookAntiqua"/>
                <w:sz w:val="18"/>
                <w:szCs w:val="18"/>
              </w:rPr>
            </w:pPr>
            <w:r w:rsidRPr="003C7C00">
              <w:rPr>
                <w:rFonts w:cs="BookAntiqua"/>
                <w:sz w:val="18"/>
                <w:szCs w:val="18"/>
              </w:rPr>
              <w:t>Kewajiban laporan perubahan kepemilikan atas saham Perusahaan Terbuka untuk Pihak sebagaimana dimaksud pada ayat (2) huruf a berlaku atas:</w:t>
            </w:r>
          </w:p>
        </w:tc>
        <w:tc>
          <w:tcPr>
            <w:tcW w:w="5129" w:type="dxa"/>
          </w:tcPr>
          <w:p w14:paraId="2DDF2D17" w14:textId="77777777" w:rsidR="00930AA1" w:rsidRPr="00646AB7" w:rsidRDefault="00930AA1" w:rsidP="00646AB7">
            <w:pPr>
              <w:pStyle w:val="nomor-1alinea"/>
              <w:numPr>
                <w:ilvl w:val="0"/>
                <w:numId w:val="23"/>
              </w:numPr>
              <w:spacing w:before="0" w:after="0" w:line="276" w:lineRule="auto"/>
              <w:ind w:left="295"/>
              <w:contextualSpacing/>
              <w:rPr>
                <w:sz w:val="18"/>
                <w:szCs w:val="18"/>
              </w:rPr>
            </w:pPr>
          </w:p>
        </w:tc>
        <w:tc>
          <w:tcPr>
            <w:tcW w:w="5130" w:type="dxa"/>
          </w:tcPr>
          <w:p w14:paraId="65D1A617" w14:textId="77777777" w:rsidR="00930AA1" w:rsidRPr="004D4372" w:rsidRDefault="00930AA1" w:rsidP="000F2051">
            <w:pPr>
              <w:spacing w:line="276" w:lineRule="auto"/>
              <w:contextualSpacing/>
              <w:jc w:val="center"/>
              <w:rPr>
                <w:rFonts w:ascii="Bookman Old Style" w:hAnsi="Bookman Old Style"/>
                <w:sz w:val="18"/>
                <w:szCs w:val="18"/>
              </w:rPr>
            </w:pPr>
          </w:p>
        </w:tc>
      </w:tr>
      <w:tr w:rsidR="007705D9" w:rsidRPr="004D4372" w14:paraId="348AC4BD" w14:textId="77777777" w:rsidTr="003B4C8D">
        <w:tc>
          <w:tcPr>
            <w:tcW w:w="5129" w:type="dxa"/>
          </w:tcPr>
          <w:p w14:paraId="24AB9F1F" w14:textId="4A9A5F95" w:rsidR="007705D9" w:rsidRPr="003C7C00" w:rsidRDefault="00273F57" w:rsidP="00273F57">
            <w:pPr>
              <w:pStyle w:val="nomor-1alinea"/>
              <w:numPr>
                <w:ilvl w:val="0"/>
                <w:numId w:val="40"/>
              </w:numPr>
              <w:spacing w:before="0" w:after="0" w:line="276" w:lineRule="auto"/>
              <w:contextualSpacing/>
              <w:rPr>
                <w:rFonts w:cs="BookAntiqua"/>
                <w:color w:val="auto"/>
                <w:sz w:val="18"/>
                <w:szCs w:val="18"/>
              </w:rPr>
            </w:pPr>
            <w:r w:rsidRPr="003C7C00">
              <w:rPr>
                <w:rFonts w:cs="BookAntiqua"/>
                <w:sz w:val="18"/>
                <w:szCs w:val="18"/>
              </w:rPr>
              <w:t xml:space="preserve">Setiap perubahan kepemilikan dari tingkat persentase </w:t>
            </w:r>
            <w:r w:rsidRPr="003C7C00">
              <w:rPr>
                <w:rFonts w:cs="BookAntiqua"/>
                <w:color w:val="auto"/>
                <w:sz w:val="18"/>
                <w:szCs w:val="18"/>
              </w:rPr>
              <w:t>kepemilikan sebelumnya;</w:t>
            </w:r>
            <w:r w:rsidR="009B131B" w:rsidRPr="003C7C00">
              <w:rPr>
                <w:rFonts w:cs="BookAntiqua"/>
                <w:color w:val="auto"/>
                <w:sz w:val="18"/>
                <w:szCs w:val="18"/>
              </w:rPr>
              <w:t xml:space="preserve"> dan</w:t>
            </w:r>
          </w:p>
        </w:tc>
        <w:tc>
          <w:tcPr>
            <w:tcW w:w="5129" w:type="dxa"/>
          </w:tcPr>
          <w:p w14:paraId="5150D75D" w14:textId="77777777" w:rsidR="00DF2EA9" w:rsidRPr="006A24FF" w:rsidRDefault="00DF2EA9" w:rsidP="003F6E87">
            <w:pPr>
              <w:pStyle w:val="nomor-1alinea"/>
              <w:numPr>
                <w:ilvl w:val="0"/>
                <w:numId w:val="41"/>
              </w:numPr>
              <w:spacing w:before="0" w:after="0" w:line="276" w:lineRule="auto"/>
              <w:ind w:left="578" w:hanging="283"/>
              <w:contextualSpacing/>
              <w:rPr>
                <w:sz w:val="18"/>
                <w:szCs w:val="18"/>
              </w:rPr>
            </w:pPr>
            <w:r w:rsidRPr="006A24FF">
              <w:rPr>
                <w:sz w:val="18"/>
                <w:szCs w:val="18"/>
              </w:rPr>
              <w:t>Contoh perubahan yang dimaksud misalnya:</w:t>
            </w:r>
          </w:p>
          <w:p w14:paraId="2562F316" w14:textId="77777777" w:rsidR="00DF2EA9" w:rsidRPr="006A24FF" w:rsidRDefault="00DF2EA9" w:rsidP="00DF2EA9">
            <w:pPr>
              <w:pStyle w:val="nomor-1alinea"/>
              <w:numPr>
                <w:ilvl w:val="0"/>
                <w:numId w:val="26"/>
              </w:numPr>
              <w:spacing w:before="0" w:after="0" w:line="276" w:lineRule="auto"/>
              <w:ind w:left="720" w:hanging="141"/>
              <w:contextualSpacing/>
              <w:rPr>
                <w:sz w:val="18"/>
                <w:szCs w:val="18"/>
              </w:rPr>
            </w:pPr>
            <w:r w:rsidRPr="006A24FF">
              <w:rPr>
                <w:sz w:val="18"/>
                <w:szCs w:val="18"/>
              </w:rPr>
              <w:t xml:space="preserve">Perubahan persentase dari 5,1% menjadi 6,2%, yang berarti perubahan dari 5% menjadi 6%. </w:t>
            </w:r>
          </w:p>
          <w:p w14:paraId="601466D6" w14:textId="77777777" w:rsidR="00DF2EA9" w:rsidRPr="006A24FF" w:rsidRDefault="00DF2EA9" w:rsidP="00DF2EA9">
            <w:pPr>
              <w:pStyle w:val="nomor-1alinea"/>
              <w:numPr>
                <w:ilvl w:val="0"/>
                <w:numId w:val="26"/>
              </w:numPr>
              <w:spacing w:before="0" w:after="0" w:line="276" w:lineRule="auto"/>
              <w:ind w:left="720" w:hanging="141"/>
              <w:contextualSpacing/>
              <w:rPr>
                <w:sz w:val="18"/>
                <w:szCs w:val="18"/>
              </w:rPr>
            </w:pPr>
            <w:r w:rsidRPr="006A24FF">
              <w:rPr>
                <w:sz w:val="18"/>
                <w:szCs w:val="18"/>
              </w:rPr>
              <w:t>Perubahan persentase dari 6,9% menjadi 10%, yang berarti perubahan dari 6% menjadi 10%.</w:t>
            </w:r>
          </w:p>
          <w:p w14:paraId="09BA0367" w14:textId="77777777" w:rsidR="00DF2EA9" w:rsidRPr="006A24FF" w:rsidRDefault="00DF2EA9" w:rsidP="00DF2EA9">
            <w:pPr>
              <w:pStyle w:val="nomor-1alinea"/>
              <w:numPr>
                <w:ilvl w:val="0"/>
                <w:numId w:val="26"/>
              </w:numPr>
              <w:spacing w:before="0" w:after="0" w:line="276" w:lineRule="auto"/>
              <w:ind w:left="720" w:hanging="141"/>
              <w:contextualSpacing/>
              <w:rPr>
                <w:sz w:val="18"/>
                <w:szCs w:val="18"/>
              </w:rPr>
            </w:pPr>
            <w:r w:rsidRPr="006A24FF">
              <w:rPr>
                <w:sz w:val="18"/>
                <w:szCs w:val="18"/>
              </w:rPr>
              <w:t>Perubahan persentase dari 8,1% menjadi 7,9%, yang berarti perubahan dari 8% menjadi 7%.</w:t>
            </w:r>
          </w:p>
          <w:p w14:paraId="402129DC" w14:textId="77777777" w:rsidR="00DF2EA9" w:rsidRPr="006A24FF" w:rsidRDefault="00DF2EA9" w:rsidP="00DF2EA9">
            <w:pPr>
              <w:pStyle w:val="nomor-1alinea"/>
              <w:spacing w:before="0" w:after="0" w:line="276" w:lineRule="auto"/>
              <w:ind w:left="579" w:firstLine="0"/>
              <w:contextualSpacing/>
              <w:rPr>
                <w:sz w:val="18"/>
                <w:szCs w:val="18"/>
              </w:rPr>
            </w:pPr>
            <w:r w:rsidRPr="006A24FF">
              <w:rPr>
                <w:sz w:val="18"/>
                <w:szCs w:val="18"/>
              </w:rPr>
              <w:t xml:space="preserve">Contoh yang tidak termasuk perubahan </w:t>
            </w:r>
            <w:r w:rsidRPr="006A24FF">
              <w:rPr>
                <w:sz w:val="18"/>
                <w:szCs w:val="18"/>
              </w:rPr>
              <w:lastRenderedPageBreak/>
              <w:t>misalnya:</w:t>
            </w:r>
          </w:p>
          <w:p w14:paraId="670438E2" w14:textId="534FB38A" w:rsidR="007705D9" w:rsidRPr="006A24FF" w:rsidRDefault="00DF2EA9" w:rsidP="00DF2EA9">
            <w:pPr>
              <w:pStyle w:val="nomor-1alinea"/>
              <w:numPr>
                <w:ilvl w:val="0"/>
                <w:numId w:val="26"/>
              </w:numPr>
              <w:spacing w:before="0" w:after="0" w:line="276" w:lineRule="auto"/>
              <w:ind w:left="720" w:hanging="141"/>
              <w:contextualSpacing/>
              <w:rPr>
                <w:sz w:val="18"/>
                <w:szCs w:val="18"/>
              </w:rPr>
            </w:pPr>
            <w:r w:rsidRPr="006A24FF">
              <w:rPr>
                <w:sz w:val="18"/>
                <w:szCs w:val="18"/>
              </w:rPr>
              <w:t>Perubahan persentase dari 6,1% menjadi 6,75%, yang berarti tidak dianggap perubahan karena angka bulatnya tetap 6%.</w:t>
            </w:r>
          </w:p>
        </w:tc>
        <w:tc>
          <w:tcPr>
            <w:tcW w:w="5130" w:type="dxa"/>
          </w:tcPr>
          <w:p w14:paraId="28072107" w14:textId="77777777" w:rsidR="007705D9" w:rsidRPr="004D4372" w:rsidRDefault="007705D9" w:rsidP="000F2051">
            <w:pPr>
              <w:spacing w:line="276" w:lineRule="auto"/>
              <w:contextualSpacing/>
              <w:jc w:val="center"/>
              <w:rPr>
                <w:rFonts w:ascii="Bookman Old Style" w:hAnsi="Bookman Old Style"/>
                <w:sz w:val="18"/>
                <w:szCs w:val="18"/>
              </w:rPr>
            </w:pPr>
          </w:p>
        </w:tc>
      </w:tr>
      <w:tr w:rsidR="00273F57" w:rsidRPr="004D4372" w14:paraId="5D98FDA7" w14:textId="77777777" w:rsidTr="003B4C8D">
        <w:tc>
          <w:tcPr>
            <w:tcW w:w="5129" w:type="dxa"/>
          </w:tcPr>
          <w:p w14:paraId="525FFE6B" w14:textId="19A87F13" w:rsidR="00273F57" w:rsidRPr="00D712BB" w:rsidRDefault="00D712BB" w:rsidP="00D712BB">
            <w:pPr>
              <w:pStyle w:val="nomor-1alinea"/>
              <w:numPr>
                <w:ilvl w:val="0"/>
                <w:numId w:val="40"/>
              </w:numPr>
              <w:spacing w:before="0" w:after="0" w:line="276" w:lineRule="auto"/>
              <w:contextualSpacing/>
              <w:rPr>
                <w:rFonts w:cs="BookAntiqua"/>
                <w:sz w:val="18"/>
                <w:szCs w:val="18"/>
              </w:rPr>
            </w:pPr>
            <w:r w:rsidRPr="00D712BB">
              <w:rPr>
                <w:rFonts w:cs="BookAntiqua"/>
                <w:sz w:val="18"/>
                <w:szCs w:val="18"/>
              </w:rPr>
              <w:t>Jika perubahan persentase kepemilikan dimaksud huruf a merupakan angka pecahan, maka dibulatkan ke bawah untuk menentukan ada atau tidaknya perubahan tingkat persentase.</w:t>
            </w:r>
          </w:p>
        </w:tc>
        <w:tc>
          <w:tcPr>
            <w:tcW w:w="5129" w:type="dxa"/>
          </w:tcPr>
          <w:p w14:paraId="47B0367F" w14:textId="78CB3148" w:rsidR="00273F57" w:rsidRPr="006A24FF" w:rsidRDefault="003F6E87" w:rsidP="003F6E87">
            <w:pPr>
              <w:pStyle w:val="nomor-1alinea"/>
              <w:numPr>
                <w:ilvl w:val="0"/>
                <w:numId w:val="41"/>
              </w:numPr>
              <w:spacing w:before="0" w:after="0" w:line="276" w:lineRule="auto"/>
              <w:ind w:left="578" w:hanging="283"/>
              <w:contextualSpacing/>
              <w:rPr>
                <w:sz w:val="18"/>
                <w:szCs w:val="18"/>
              </w:rPr>
            </w:pPr>
            <w:r w:rsidRPr="006A24FF">
              <w:rPr>
                <w:sz w:val="18"/>
                <w:szCs w:val="18"/>
              </w:rPr>
              <w:t>Cukup jelas.</w:t>
            </w:r>
          </w:p>
        </w:tc>
        <w:tc>
          <w:tcPr>
            <w:tcW w:w="5130" w:type="dxa"/>
          </w:tcPr>
          <w:p w14:paraId="4E2787FE" w14:textId="77777777" w:rsidR="00273F57" w:rsidRPr="004D4372" w:rsidRDefault="00273F57" w:rsidP="000F2051">
            <w:pPr>
              <w:spacing w:line="276" w:lineRule="auto"/>
              <w:contextualSpacing/>
              <w:jc w:val="center"/>
              <w:rPr>
                <w:rFonts w:ascii="Bookman Old Style" w:hAnsi="Bookman Old Style"/>
                <w:sz w:val="18"/>
                <w:szCs w:val="18"/>
              </w:rPr>
            </w:pPr>
          </w:p>
        </w:tc>
      </w:tr>
      <w:tr w:rsidR="000B4830" w:rsidRPr="004D4372" w14:paraId="6D863F2E" w14:textId="77777777" w:rsidTr="003B4C8D">
        <w:tc>
          <w:tcPr>
            <w:tcW w:w="5129" w:type="dxa"/>
          </w:tcPr>
          <w:p w14:paraId="3038AC5C" w14:textId="5232C451" w:rsidR="000B4830" w:rsidRPr="00FA15E1" w:rsidRDefault="000B4830" w:rsidP="007705D9">
            <w:pPr>
              <w:pStyle w:val="nomor-1alinea"/>
              <w:numPr>
                <w:ilvl w:val="0"/>
                <w:numId w:val="5"/>
              </w:numPr>
              <w:spacing w:before="0" w:after="0" w:line="276" w:lineRule="auto"/>
              <w:ind w:left="306" w:hanging="284"/>
              <w:contextualSpacing/>
              <w:rPr>
                <w:rFonts w:cs="BookAntiqua"/>
                <w:sz w:val="18"/>
                <w:szCs w:val="18"/>
              </w:rPr>
            </w:pPr>
            <w:r w:rsidRPr="00FA15E1">
              <w:rPr>
                <w:rFonts w:cs="BookAntiqua"/>
                <w:sz w:val="18"/>
                <w:szCs w:val="18"/>
              </w:rPr>
              <w:t>Laporan sebagaimana dimaksud pada ayat (1) dan ayat (2) wajib disampaikan sesegera mungkin paling lambat 10 (sepuluh) hari sejak terjadinya kepemilikan atau perubahan kepemilikan atas saham Perusahaan Terbuka tersebut.</w:t>
            </w:r>
          </w:p>
        </w:tc>
        <w:tc>
          <w:tcPr>
            <w:tcW w:w="5129" w:type="dxa"/>
          </w:tcPr>
          <w:p w14:paraId="093920D7" w14:textId="14F80F15" w:rsidR="000B4830" w:rsidRPr="004D4372" w:rsidRDefault="00A70F5D" w:rsidP="00A70F5D">
            <w:pPr>
              <w:pStyle w:val="nomor-1alinea"/>
              <w:numPr>
                <w:ilvl w:val="0"/>
                <w:numId w:val="23"/>
              </w:numPr>
              <w:spacing w:before="0" w:after="0" w:line="276" w:lineRule="auto"/>
              <w:ind w:left="295"/>
              <w:contextualSpacing/>
              <w:rPr>
                <w:sz w:val="18"/>
                <w:szCs w:val="18"/>
              </w:rPr>
            </w:pPr>
            <w:r>
              <w:rPr>
                <w:sz w:val="18"/>
                <w:szCs w:val="18"/>
              </w:rPr>
              <w:t>Cukup jelas.</w:t>
            </w:r>
          </w:p>
        </w:tc>
        <w:tc>
          <w:tcPr>
            <w:tcW w:w="5130" w:type="dxa"/>
          </w:tcPr>
          <w:p w14:paraId="6FAD7C4B" w14:textId="77777777" w:rsidR="000B4830" w:rsidRPr="004D4372" w:rsidRDefault="000B4830" w:rsidP="000F2051">
            <w:pPr>
              <w:spacing w:line="276" w:lineRule="auto"/>
              <w:contextualSpacing/>
              <w:jc w:val="center"/>
              <w:rPr>
                <w:rFonts w:ascii="Bookman Old Style" w:hAnsi="Bookman Old Style"/>
                <w:sz w:val="18"/>
                <w:szCs w:val="18"/>
              </w:rPr>
            </w:pPr>
          </w:p>
        </w:tc>
      </w:tr>
      <w:tr w:rsidR="00FE1F84" w:rsidRPr="004D4372" w14:paraId="7B99A582" w14:textId="77777777" w:rsidTr="003B4C8D">
        <w:tc>
          <w:tcPr>
            <w:tcW w:w="5129" w:type="dxa"/>
          </w:tcPr>
          <w:p w14:paraId="593A382A" w14:textId="0D36480B" w:rsidR="00FE1F84" w:rsidRPr="004D4372" w:rsidRDefault="00D21186" w:rsidP="000F2051">
            <w:pPr>
              <w:pStyle w:val="nomor-1alinea"/>
              <w:spacing w:before="0" w:after="0" w:line="276" w:lineRule="auto"/>
              <w:ind w:left="22" w:firstLine="0"/>
              <w:contextualSpacing/>
              <w:jc w:val="center"/>
              <w:rPr>
                <w:rFonts w:cs="BookAntiqua"/>
                <w:color w:val="auto"/>
                <w:sz w:val="18"/>
                <w:szCs w:val="18"/>
              </w:rPr>
            </w:pPr>
            <w:r w:rsidRPr="004D4372">
              <w:rPr>
                <w:rFonts w:cs="BookAntiqua"/>
                <w:color w:val="auto"/>
                <w:sz w:val="18"/>
                <w:szCs w:val="18"/>
              </w:rPr>
              <w:t>Pasal 3</w:t>
            </w:r>
          </w:p>
        </w:tc>
        <w:tc>
          <w:tcPr>
            <w:tcW w:w="5129" w:type="dxa"/>
          </w:tcPr>
          <w:p w14:paraId="29898B7C" w14:textId="5E39785D" w:rsidR="00FE1F84" w:rsidRPr="004D4372" w:rsidRDefault="00336B9B" w:rsidP="000F2051">
            <w:pPr>
              <w:spacing w:line="276" w:lineRule="auto"/>
              <w:contextualSpacing/>
              <w:jc w:val="center"/>
              <w:rPr>
                <w:rFonts w:ascii="Bookman Old Style" w:hAnsi="Bookman Old Style"/>
                <w:sz w:val="18"/>
                <w:szCs w:val="18"/>
              </w:rPr>
            </w:pPr>
            <w:r>
              <w:rPr>
                <w:rFonts w:ascii="Bookman Old Style" w:hAnsi="Bookman Old Style"/>
                <w:sz w:val="18"/>
                <w:szCs w:val="18"/>
              </w:rPr>
              <w:t>Pasal 3</w:t>
            </w:r>
          </w:p>
        </w:tc>
        <w:tc>
          <w:tcPr>
            <w:tcW w:w="5130" w:type="dxa"/>
          </w:tcPr>
          <w:p w14:paraId="1CB8E0ED"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2F7A070E" w14:textId="77777777" w:rsidTr="003B4C8D">
        <w:tc>
          <w:tcPr>
            <w:tcW w:w="5129" w:type="dxa"/>
          </w:tcPr>
          <w:p w14:paraId="2971AD58" w14:textId="77ADCA85" w:rsidR="00FE1F84" w:rsidRPr="004D4372" w:rsidRDefault="00D21186" w:rsidP="000F2051">
            <w:pPr>
              <w:pStyle w:val="nomor-1alinea"/>
              <w:numPr>
                <w:ilvl w:val="0"/>
                <w:numId w:val="8"/>
              </w:numPr>
              <w:spacing w:before="0" w:after="0" w:line="276" w:lineRule="auto"/>
              <w:ind w:left="306" w:hanging="284"/>
              <w:contextualSpacing/>
              <w:rPr>
                <w:rFonts w:cs="BookAntiqua"/>
                <w:color w:val="auto"/>
                <w:sz w:val="18"/>
                <w:szCs w:val="18"/>
              </w:rPr>
            </w:pPr>
            <w:r w:rsidRPr="004D4372">
              <w:rPr>
                <w:rFonts w:cs="BookAntiqua"/>
                <w:color w:val="auto"/>
                <w:sz w:val="18"/>
                <w:szCs w:val="18"/>
              </w:rPr>
              <w:t>Pihak sebagaimana dimaksud dalam Pasal 2 ayat (1) dan ayat (2) dapat memberikan kuasa tertulis kepada pihak lain untuk melaporkan kepemilikan dan setiap perubahan kepemilikannya atas saham Perusahaan Terbuka.</w:t>
            </w:r>
          </w:p>
        </w:tc>
        <w:tc>
          <w:tcPr>
            <w:tcW w:w="5129" w:type="dxa"/>
          </w:tcPr>
          <w:p w14:paraId="0913D8C5" w14:textId="5566A333" w:rsidR="00FE1F84" w:rsidRPr="004D4372" w:rsidRDefault="009C0D4F" w:rsidP="009C0D4F">
            <w:pPr>
              <w:pStyle w:val="nomor-1alinea"/>
              <w:numPr>
                <w:ilvl w:val="0"/>
                <w:numId w:val="27"/>
              </w:numPr>
              <w:spacing w:before="0" w:after="0" w:line="276" w:lineRule="auto"/>
              <w:ind w:left="295"/>
              <w:contextualSpacing/>
              <w:rPr>
                <w:sz w:val="18"/>
                <w:szCs w:val="18"/>
              </w:rPr>
            </w:pPr>
            <w:r w:rsidRPr="009C0D4F">
              <w:rPr>
                <w:sz w:val="18"/>
                <w:szCs w:val="18"/>
              </w:rPr>
              <w:t>Pemberian kuasa ini tidak menghilangkan tanggung jawab pihak sebagai pemilik saham untuk memastikan penyampaian laporan sebagaimana diatur dalam Peraturan Otoritas Jasa Keuangan ini.</w:t>
            </w:r>
          </w:p>
        </w:tc>
        <w:tc>
          <w:tcPr>
            <w:tcW w:w="5130" w:type="dxa"/>
          </w:tcPr>
          <w:p w14:paraId="596FC233"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1E37CB91" w14:textId="77777777" w:rsidTr="003B4C8D">
        <w:tc>
          <w:tcPr>
            <w:tcW w:w="5129" w:type="dxa"/>
          </w:tcPr>
          <w:p w14:paraId="13BDA9A3" w14:textId="613F485A" w:rsidR="00FE1F84" w:rsidRPr="004D4372" w:rsidRDefault="00D21186" w:rsidP="00BA40A2">
            <w:pPr>
              <w:pStyle w:val="nomor-1alinea"/>
              <w:numPr>
                <w:ilvl w:val="0"/>
                <w:numId w:val="8"/>
              </w:numPr>
              <w:spacing w:before="0" w:after="0" w:line="276" w:lineRule="auto"/>
              <w:ind w:left="306" w:hanging="284"/>
              <w:contextualSpacing/>
              <w:rPr>
                <w:rFonts w:cs="BookAntiqua"/>
                <w:color w:val="auto"/>
                <w:sz w:val="18"/>
                <w:szCs w:val="18"/>
              </w:rPr>
            </w:pPr>
            <w:r w:rsidRPr="004D4372">
              <w:rPr>
                <w:rFonts w:cs="BookAntiqua"/>
                <w:color w:val="auto"/>
                <w:sz w:val="18"/>
                <w:szCs w:val="18"/>
              </w:rPr>
              <w:t>Dalam hal perubahan kepemilikan saham dilaporkan oleh Perusahaan Terbuka, kewajiban pelaporan oleh pemegang saham dianggap telah terpenuhi.</w:t>
            </w:r>
          </w:p>
        </w:tc>
        <w:tc>
          <w:tcPr>
            <w:tcW w:w="5129" w:type="dxa"/>
          </w:tcPr>
          <w:p w14:paraId="6E218F94" w14:textId="2B5D04A5" w:rsidR="00FE1F84" w:rsidRPr="004D4372" w:rsidRDefault="009C0D4F" w:rsidP="009C0D4F">
            <w:pPr>
              <w:pStyle w:val="nomor-1alinea"/>
              <w:numPr>
                <w:ilvl w:val="0"/>
                <w:numId w:val="27"/>
              </w:numPr>
              <w:spacing w:before="0" w:after="0" w:line="276" w:lineRule="auto"/>
              <w:ind w:left="295"/>
              <w:contextualSpacing/>
              <w:rPr>
                <w:sz w:val="18"/>
                <w:szCs w:val="18"/>
              </w:rPr>
            </w:pPr>
            <w:r w:rsidRPr="009C0D4F">
              <w:rPr>
                <w:sz w:val="18"/>
                <w:szCs w:val="18"/>
              </w:rPr>
              <w:t>Dalam hal perubahan kepemilikan saham dilaporkan oleh Perusahaan Terbuka, maka tidak perlu disertai dengan kuasa dari pemegang saham.</w:t>
            </w:r>
          </w:p>
        </w:tc>
        <w:tc>
          <w:tcPr>
            <w:tcW w:w="5130" w:type="dxa"/>
          </w:tcPr>
          <w:p w14:paraId="188E17E8"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5BAD7CB3" w14:textId="77777777" w:rsidTr="003B4C8D">
        <w:tc>
          <w:tcPr>
            <w:tcW w:w="5129" w:type="dxa"/>
          </w:tcPr>
          <w:p w14:paraId="2EA2A9A9" w14:textId="11CFA20A" w:rsidR="00FE1F84" w:rsidRPr="004D4372" w:rsidRDefault="0038167D" w:rsidP="000F2051">
            <w:pPr>
              <w:pStyle w:val="nomor-1alinea"/>
              <w:spacing w:before="0" w:after="0" w:line="276" w:lineRule="auto"/>
              <w:ind w:left="0" w:firstLine="0"/>
              <w:contextualSpacing/>
              <w:jc w:val="center"/>
              <w:rPr>
                <w:rFonts w:cs="BookAntiqua"/>
                <w:color w:val="auto"/>
                <w:sz w:val="18"/>
                <w:szCs w:val="18"/>
              </w:rPr>
            </w:pPr>
            <w:r w:rsidRPr="004D4372">
              <w:rPr>
                <w:rFonts w:cs="BookAntiqua"/>
                <w:color w:val="auto"/>
                <w:sz w:val="18"/>
                <w:szCs w:val="18"/>
              </w:rPr>
              <w:t>Pasal 4</w:t>
            </w:r>
          </w:p>
        </w:tc>
        <w:tc>
          <w:tcPr>
            <w:tcW w:w="5129" w:type="dxa"/>
          </w:tcPr>
          <w:p w14:paraId="31537397" w14:textId="3EB567BE" w:rsidR="00FE1F84" w:rsidRPr="004D4372" w:rsidRDefault="007F4622" w:rsidP="000F2051">
            <w:pPr>
              <w:spacing w:line="276" w:lineRule="auto"/>
              <w:contextualSpacing/>
              <w:jc w:val="center"/>
              <w:rPr>
                <w:rFonts w:ascii="Bookman Old Style" w:hAnsi="Bookman Old Style"/>
                <w:sz w:val="18"/>
                <w:szCs w:val="18"/>
              </w:rPr>
            </w:pPr>
            <w:r>
              <w:rPr>
                <w:rFonts w:ascii="Bookman Old Style" w:hAnsi="Bookman Old Style"/>
                <w:sz w:val="18"/>
                <w:szCs w:val="18"/>
              </w:rPr>
              <w:t>Pasal 4</w:t>
            </w:r>
          </w:p>
        </w:tc>
        <w:tc>
          <w:tcPr>
            <w:tcW w:w="5130" w:type="dxa"/>
          </w:tcPr>
          <w:p w14:paraId="69862E5C"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6D76FDCE" w14:textId="77777777" w:rsidTr="003B4C8D">
        <w:tc>
          <w:tcPr>
            <w:tcW w:w="5129" w:type="dxa"/>
          </w:tcPr>
          <w:p w14:paraId="08D21103" w14:textId="5A113DC2" w:rsidR="00FE1F84" w:rsidRPr="004D4372" w:rsidRDefault="0038167D" w:rsidP="000F2051">
            <w:pPr>
              <w:pStyle w:val="nomor-1alinea"/>
              <w:numPr>
                <w:ilvl w:val="0"/>
                <w:numId w:val="12"/>
              </w:numPr>
              <w:spacing w:before="0" w:after="0" w:line="276" w:lineRule="auto"/>
              <w:ind w:left="306" w:hanging="284"/>
              <w:contextualSpacing/>
              <w:rPr>
                <w:rFonts w:cs="BookAntiqua"/>
                <w:color w:val="auto"/>
                <w:sz w:val="18"/>
                <w:szCs w:val="18"/>
              </w:rPr>
            </w:pPr>
            <w:r w:rsidRPr="004D4372">
              <w:rPr>
                <w:rFonts w:cs="BookAntiqua"/>
                <w:color w:val="auto"/>
                <w:sz w:val="18"/>
                <w:szCs w:val="18"/>
              </w:rPr>
              <w:t>Laporan sebagaimana dimaksud dalam Pasal 2 paling sedikit meliputi:</w:t>
            </w:r>
          </w:p>
        </w:tc>
        <w:tc>
          <w:tcPr>
            <w:tcW w:w="5129" w:type="dxa"/>
          </w:tcPr>
          <w:p w14:paraId="7DE34AA5" w14:textId="77777777" w:rsidR="00FE1F84" w:rsidRPr="004D4372" w:rsidRDefault="00FE1F84" w:rsidP="005751A3">
            <w:pPr>
              <w:spacing w:line="276" w:lineRule="auto"/>
              <w:contextualSpacing/>
              <w:rPr>
                <w:rFonts w:ascii="Bookman Old Style" w:hAnsi="Bookman Old Style"/>
                <w:sz w:val="18"/>
                <w:szCs w:val="18"/>
              </w:rPr>
            </w:pPr>
          </w:p>
        </w:tc>
        <w:tc>
          <w:tcPr>
            <w:tcW w:w="5130" w:type="dxa"/>
          </w:tcPr>
          <w:p w14:paraId="13B3A2BE"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5D6760A3" w14:textId="77777777" w:rsidTr="003B4C8D">
        <w:tc>
          <w:tcPr>
            <w:tcW w:w="5129" w:type="dxa"/>
          </w:tcPr>
          <w:p w14:paraId="4DC95A2D" w14:textId="192263C4" w:rsidR="00FE1F84" w:rsidRPr="004D4372" w:rsidRDefault="0038167D" w:rsidP="000F2051">
            <w:pPr>
              <w:pStyle w:val="nomor-1alinea"/>
              <w:numPr>
                <w:ilvl w:val="0"/>
                <w:numId w:val="11"/>
              </w:numPr>
              <w:spacing w:before="0" w:after="0" w:line="276" w:lineRule="auto"/>
              <w:ind w:left="589" w:hanging="283"/>
              <w:contextualSpacing/>
              <w:rPr>
                <w:rFonts w:cs="BookAntiqua"/>
                <w:color w:val="auto"/>
                <w:sz w:val="18"/>
                <w:szCs w:val="18"/>
              </w:rPr>
            </w:pPr>
            <w:r w:rsidRPr="004D4372">
              <w:rPr>
                <w:rFonts w:cs="BookAntiqua"/>
                <w:color w:val="auto"/>
                <w:sz w:val="18"/>
                <w:szCs w:val="18"/>
              </w:rPr>
              <w:t>nama, tempat tinggal, dan kewarganegaraan;</w:t>
            </w:r>
          </w:p>
        </w:tc>
        <w:tc>
          <w:tcPr>
            <w:tcW w:w="5129" w:type="dxa"/>
          </w:tcPr>
          <w:p w14:paraId="409548C3" w14:textId="49179DE1" w:rsidR="00FE1F84" w:rsidRPr="004D4372" w:rsidRDefault="00F0470A" w:rsidP="00EB4ED4">
            <w:pPr>
              <w:pStyle w:val="nomor-1alinea"/>
              <w:numPr>
                <w:ilvl w:val="0"/>
                <w:numId w:val="28"/>
              </w:numPr>
              <w:spacing w:before="0" w:after="0" w:line="276" w:lineRule="auto"/>
              <w:ind w:left="578" w:hanging="283"/>
              <w:contextualSpacing/>
              <w:rPr>
                <w:sz w:val="18"/>
                <w:szCs w:val="18"/>
              </w:rPr>
            </w:pPr>
            <w:r>
              <w:rPr>
                <w:sz w:val="18"/>
                <w:szCs w:val="18"/>
              </w:rPr>
              <w:t>Cukup jelas.</w:t>
            </w:r>
          </w:p>
        </w:tc>
        <w:tc>
          <w:tcPr>
            <w:tcW w:w="5130" w:type="dxa"/>
          </w:tcPr>
          <w:p w14:paraId="3A154791"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35D2C107" w14:textId="77777777" w:rsidTr="003B4C8D">
        <w:tc>
          <w:tcPr>
            <w:tcW w:w="5129" w:type="dxa"/>
          </w:tcPr>
          <w:p w14:paraId="6F1403FF" w14:textId="4BD6DCC6" w:rsidR="00FE1F84" w:rsidRPr="004D4372" w:rsidRDefault="0038167D" w:rsidP="000F2051">
            <w:pPr>
              <w:pStyle w:val="nomor-1alinea"/>
              <w:numPr>
                <w:ilvl w:val="0"/>
                <w:numId w:val="11"/>
              </w:numPr>
              <w:spacing w:before="0" w:after="0" w:line="276" w:lineRule="auto"/>
              <w:ind w:left="589" w:hanging="283"/>
              <w:contextualSpacing/>
              <w:rPr>
                <w:rFonts w:cs="BookAntiqua"/>
                <w:color w:val="auto"/>
                <w:sz w:val="18"/>
                <w:szCs w:val="18"/>
              </w:rPr>
            </w:pPr>
            <w:r w:rsidRPr="004D4372">
              <w:rPr>
                <w:rFonts w:cs="BookAntiqua"/>
                <w:color w:val="auto"/>
                <w:sz w:val="18"/>
                <w:szCs w:val="18"/>
              </w:rPr>
              <w:t>nama saham Perusahaan Terbuka;</w:t>
            </w:r>
          </w:p>
        </w:tc>
        <w:tc>
          <w:tcPr>
            <w:tcW w:w="5129" w:type="dxa"/>
          </w:tcPr>
          <w:p w14:paraId="6DEA3DCD" w14:textId="346AA880" w:rsidR="00FE1F84" w:rsidRPr="004D4372" w:rsidRDefault="00717E7F" w:rsidP="00EB4ED4">
            <w:pPr>
              <w:pStyle w:val="nomor-1alinea"/>
              <w:numPr>
                <w:ilvl w:val="0"/>
                <w:numId w:val="28"/>
              </w:numPr>
              <w:spacing w:before="0" w:after="0" w:line="276" w:lineRule="auto"/>
              <w:ind w:left="578" w:hanging="283"/>
              <w:contextualSpacing/>
              <w:rPr>
                <w:sz w:val="18"/>
                <w:szCs w:val="18"/>
              </w:rPr>
            </w:pPr>
            <w:r>
              <w:rPr>
                <w:sz w:val="18"/>
                <w:szCs w:val="18"/>
              </w:rPr>
              <w:t>Cukup jelas.</w:t>
            </w:r>
          </w:p>
        </w:tc>
        <w:tc>
          <w:tcPr>
            <w:tcW w:w="5130" w:type="dxa"/>
          </w:tcPr>
          <w:p w14:paraId="4E51DE87"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008E5AF5" w14:textId="77777777" w:rsidTr="003B4C8D">
        <w:tc>
          <w:tcPr>
            <w:tcW w:w="5129" w:type="dxa"/>
          </w:tcPr>
          <w:p w14:paraId="7757AB55" w14:textId="7CE636F2" w:rsidR="00FE1F84" w:rsidRPr="004D4372" w:rsidRDefault="0038167D" w:rsidP="000F2051">
            <w:pPr>
              <w:pStyle w:val="nomor-1alinea"/>
              <w:numPr>
                <w:ilvl w:val="0"/>
                <w:numId w:val="11"/>
              </w:numPr>
              <w:spacing w:before="0" w:after="0" w:line="276" w:lineRule="auto"/>
              <w:ind w:left="589" w:hanging="283"/>
              <w:contextualSpacing/>
              <w:rPr>
                <w:rFonts w:cs="BookAntiqua"/>
                <w:color w:val="auto"/>
                <w:sz w:val="18"/>
                <w:szCs w:val="18"/>
              </w:rPr>
            </w:pPr>
            <w:r w:rsidRPr="004D4372">
              <w:rPr>
                <w:rFonts w:cs="BookAntiqua"/>
                <w:color w:val="auto"/>
                <w:sz w:val="18"/>
                <w:szCs w:val="18"/>
              </w:rPr>
              <w:t>jumlah saham dan persentase kepemilikan saham sebelum dan setelah transaksi;</w:t>
            </w:r>
          </w:p>
        </w:tc>
        <w:tc>
          <w:tcPr>
            <w:tcW w:w="5129" w:type="dxa"/>
          </w:tcPr>
          <w:p w14:paraId="7954C872" w14:textId="7ACF138F" w:rsidR="00FE1F84" w:rsidRPr="004D4372" w:rsidRDefault="00717E7F" w:rsidP="00EB4ED4">
            <w:pPr>
              <w:pStyle w:val="nomor-1alinea"/>
              <w:numPr>
                <w:ilvl w:val="0"/>
                <w:numId w:val="28"/>
              </w:numPr>
              <w:spacing w:before="0" w:after="0" w:line="276" w:lineRule="auto"/>
              <w:ind w:left="578" w:hanging="283"/>
              <w:contextualSpacing/>
              <w:rPr>
                <w:sz w:val="18"/>
                <w:szCs w:val="18"/>
              </w:rPr>
            </w:pPr>
            <w:r>
              <w:rPr>
                <w:sz w:val="18"/>
                <w:szCs w:val="18"/>
              </w:rPr>
              <w:t>Cukup jelas.</w:t>
            </w:r>
          </w:p>
        </w:tc>
        <w:tc>
          <w:tcPr>
            <w:tcW w:w="5130" w:type="dxa"/>
          </w:tcPr>
          <w:p w14:paraId="449AC542"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1CD24090" w14:textId="77777777" w:rsidTr="003B4C8D">
        <w:tc>
          <w:tcPr>
            <w:tcW w:w="5129" w:type="dxa"/>
          </w:tcPr>
          <w:p w14:paraId="645E940F" w14:textId="5C9CBD9C" w:rsidR="00FE1F84" w:rsidRPr="004D4372" w:rsidRDefault="0038167D" w:rsidP="000F2051">
            <w:pPr>
              <w:pStyle w:val="nomor-1alinea"/>
              <w:numPr>
                <w:ilvl w:val="0"/>
                <w:numId w:val="11"/>
              </w:numPr>
              <w:spacing w:before="0" w:after="0" w:line="276" w:lineRule="auto"/>
              <w:ind w:left="589" w:hanging="283"/>
              <w:contextualSpacing/>
              <w:rPr>
                <w:rFonts w:cs="BookAntiqua"/>
                <w:color w:val="auto"/>
                <w:sz w:val="18"/>
                <w:szCs w:val="18"/>
              </w:rPr>
            </w:pPr>
            <w:r w:rsidRPr="004D4372">
              <w:rPr>
                <w:rFonts w:cs="BookAntiqua"/>
                <w:color w:val="auto"/>
                <w:sz w:val="18"/>
                <w:szCs w:val="18"/>
              </w:rPr>
              <w:t>jenis transaksi yang dilakukan;</w:t>
            </w:r>
          </w:p>
        </w:tc>
        <w:tc>
          <w:tcPr>
            <w:tcW w:w="5129" w:type="dxa"/>
          </w:tcPr>
          <w:p w14:paraId="36FFDF53" w14:textId="77777777" w:rsidR="00EB4ED4" w:rsidRPr="00EB4ED4" w:rsidRDefault="00EB4ED4" w:rsidP="00EB4ED4">
            <w:pPr>
              <w:pStyle w:val="nomor-1alinea"/>
              <w:numPr>
                <w:ilvl w:val="0"/>
                <w:numId w:val="28"/>
              </w:numPr>
              <w:spacing w:before="0" w:after="0" w:line="276" w:lineRule="auto"/>
              <w:ind w:left="578" w:hanging="283"/>
              <w:contextualSpacing/>
              <w:rPr>
                <w:sz w:val="18"/>
                <w:szCs w:val="18"/>
              </w:rPr>
            </w:pPr>
            <w:r w:rsidRPr="00EB4ED4">
              <w:rPr>
                <w:sz w:val="18"/>
                <w:szCs w:val="18"/>
              </w:rPr>
              <w:t>Contoh-contoh jenis transaksi antara lain sebagai berikut:</w:t>
            </w:r>
          </w:p>
          <w:p w14:paraId="11273B16" w14:textId="77777777" w:rsidR="00EB4ED4" w:rsidRPr="00EB4ED4" w:rsidRDefault="00EB4ED4" w:rsidP="00EB4ED4">
            <w:pPr>
              <w:pStyle w:val="nomor-1alinea"/>
              <w:numPr>
                <w:ilvl w:val="0"/>
                <w:numId w:val="30"/>
              </w:numPr>
              <w:spacing w:after="0" w:line="276" w:lineRule="auto"/>
              <w:ind w:left="862" w:hanging="284"/>
              <w:contextualSpacing/>
              <w:rPr>
                <w:sz w:val="18"/>
                <w:szCs w:val="18"/>
              </w:rPr>
            </w:pPr>
            <w:r w:rsidRPr="00EB4ED4">
              <w:rPr>
                <w:sz w:val="18"/>
                <w:szCs w:val="18"/>
              </w:rPr>
              <w:t>Pembelian;</w:t>
            </w:r>
          </w:p>
          <w:p w14:paraId="29127CDB" w14:textId="77777777" w:rsidR="00EB4ED4" w:rsidRPr="00EB4ED4" w:rsidRDefault="00EB4ED4" w:rsidP="00EB4ED4">
            <w:pPr>
              <w:pStyle w:val="nomor-1alinea"/>
              <w:numPr>
                <w:ilvl w:val="0"/>
                <w:numId w:val="30"/>
              </w:numPr>
              <w:spacing w:after="0" w:line="276" w:lineRule="auto"/>
              <w:ind w:left="862" w:hanging="284"/>
              <w:contextualSpacing/>
              <w:rPr>
                <w:sz w:val="18"/>
                <w:szCs w:val="18"/>
              </w:rPr>
            </w:pPr>
            <w:r w:rsidRPr="00EB4ED4">
              <w:rPr>
                <w:sz w:val="18"/>
                <w:szCs w:val="18"/>
              </w:rPr>
              <w:t>Penjualan;</w:t>
            </w:r>
          </w:p>
          <w:p w14:paraId="454CAA6F" w14:textId="77777777" w:rsidR="00EB4ED4" w:rsidRPr="00EB4ED4" w:rsidRDefault="00EB4ED4" w:rsidP="00EB4ED4">
            <w:pPr>
              <w:pStyle w:val="nomor-1alinea"/>
              <w:numPr>
                <w:ilvl w:val="0"/>
                <w:numId w:val="30"/>
              </w:numPr>
              <w:spacing w:after="0" w:line="276" w:lineRule="auto"/>
              <w:ind w:left="862" w:hanging="284"/>
              <w:contextualSpacing/>
              <w:rPr>
                <w:sz w:val="18"/>
                <w:szCs w:val="18"/>
              </w:rPr>
            </w:pPr>
            <w:r w:rsidRPr="00EB4ED4">
              <w:rPr>
                <w:sz w:val="18"/>
                <w:szCs w:val="18"/>
              </w:rPr>
              <w:t xml:space="preserve">Hibah; </w:t>
            </w:r>
          </w:p>
          <w:p w14:paraId="29334C1A" w14:textId="77777777" w:rsidR="00EB4ED4" w:rsidRPr="00EB4ED4" w:rsidRDefault="00EB4ED4" w:rsidP="00EB4ED4">
            <w:pPr>
              <w:pStyle w:val="nomor-1alinea"/>
              <w:numPr>
                <w:ilvl w:val="0"/>
                <w:numId w:val="30"/>
              </w:numPr>
              <w:spacing w:after="0" w:line="276" w:lineRule="auto"/>
              <w:ind w:left="862" w:hanging="284"/>
              <w:contextualSpacing/>
              <w:rPr>
                <w:sz w:val="18"/>
                <w:szCs w:val="18"/>
              </w:rPr>
            </w:pPr>
            <w:r w:rsidRPr="00EB4ED4">
              <w:rPr>
                <w:sz w:val="18"/>
                <w:szCs w:val="18"/>
              </w:rPr>
              <w:t>Waris; atau</w:t>
            </w:r>
          </w:p>
          <w:p w14:paraId="68836F1D" w14:textId="77777777" w:rsidR="00EB4ED4" w:rsidRDefault="00EB4ED4" w:rsidP="00EB4ED4">
            <w:pPr>
              <w:pStyle w:val="nomor-1alinea"/>
              <w:numPr>
                <w:ilvl w:val="0"/>
                <w:numId w:val="30"/>
              </w:numPr>
              <w:spacing w:after="0" w:line="276" w:lineRule="auto"/>
              <w:ind w:left="862" w:hanging="284"/>
              <w:contextualSpacing/>
              <w:rPr>
                <w:sz w:val="18"/>
                <w:szCs w:val="18"/>
              </w:rPr>
            </w:pPr>
            <w:r w:rsidRPr="00EB4ED4">
              <w:rPr>
                <w:sz w:val="18"/>
                <w:szCs w:val="18"/>
              </w:rPr>
              <w:t xml:space="preserve">Eksekusi atas saham Perusahaan Terbuka yang dijaminkan </w:t>
            </w:r>
          </w:p>
          <w:p w14:paraId="1B62E7DB" w14:textId="752E45B7" w:rsidR="00FE1F84" w:rsidRPr="004D4372" w:rsidRDefault="00EB4ED4" w:rsidP="00717E7F">
            <w:pPr>
              <w:pStyle w:val="nomor-1alinea"/>
              <w:spacing w:before="0" w:after="0" w:line="276" w:lineRule="auto"/>
              <w:ind w:left="578" w:firstLine="0"/>
              <w:contextualSpacing/>
              <w:rPr>
                <w:sz w:val="18"/>
                <w:szCs w:val="18"/>
              </w:rPr>
            </w:pPr>
            <w:r w:rsidRPr="00EB4ED4">
              <w:rPr>
                <w:sz w:val="18"/>
                <w:szCs w:val="18"/>
              </w:rPr>
              <w:t xml:space="preserve">Dalam hal transaksi merupakan pembelian atau penjualan karena Transaksi </w:t>
            </w:r>
            <w:r w:rsidRPr="00717E7F">
              <w:rPr>
                <w:i/>
                <w:sz w:val="18"/>
                <w:szCs w:val="18"/>
              </w:rPr>
              <w:t>Repurchase Agreement</w:t>
            </w:r>
            <w:r w:rsidRPr="00EB4ED4">
              <w:rPr>
                <w:sz w:val="18"/>
                <w:szCs w:val="18"/>
              </w:rPr>
              <w:t xml:space="preserve"> maka agar ditambahkan </w:t>
            </w:r>
            <w:r w:rsidRPr="00EB4ED4">
              <w:rPr>
                <w:sz w:val="18"/>
                <w:szCs w:val="18"/>
              </w:rPr>
              <w:lastRenderedPageBreak/>
              <w:t>pengungkapannya.</w:t>
            </w:r>
          </w:p>
        </w:tc>
        <w:tc>
          <w:tcPr>
            <w:tcW w:w="5130" w:type="dxa"/>
          </w:tcPr>
          <w:p w14:paraId="3C657F52"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7485F0D7" w14:textId="77777777" w:rsidTr="003B4C8D">
        <w:tc>
          <w:tcPr>
            <w:tcW w:w="5129" w:type="dxa"/>
          </w:tcPr>
          <w:p w14:paraId="66269A40" w14:textId="7DC9DB10" w:rsidR="00FE1F84" w:rsidRPr="004D4372" w:rsidRDefault="0038167D" w:rsidP="000F2051">
            <w:pPr>
              <w:pStyle w:val="nomor-1alinea"/>
              <w:numPr>
                <w:ilvl w:val="0"/>
                <w:numId w:val="11"/>
              </w:numPr>
              <w:spacing w:before="0" w:after="0" w:line="276" w:lineRule="auto"/>
              <w:ind w:left="589" w:hanging="283"/>
              <w:contextualSpacing/>
              <w:rPr>
                <w:rFonts w:cs="BookAntiqua"/>
                <w:color w:val="auto"/>
                <w:sz w:val="18"/>
                <w:szCs w:val="18"/>
              </w:rPr>
            </w:pPr>
            <w:r w:rsidRPr="004D4372">
              <w:rPr>
                <w:rFonts w:cs="BookAntiqua"/>
                <w:color w:val="auto"/>
                <w:sz w:val="18"/>
                <w:szCs w:val="18"/>
              </w:rPr>
              <w:t>jumlah saham yang dibeli, dijual, atau dialihkan;</w:t>
            </w:r>
          </w:p>
        </w:tc>
        <w:tc>
          <w:tcPr>
            <w:tcW w:w="5129" w:type="dxa"/>
          </w:tcPr>
          <w:p w14:paraId="71F868A2" w14:textId="0B35658F" w:rsidR="00FE1F84" w:rsidRPr="004D4372" w:rsidRDefault="00717E7F" w:rsidP="00717E7F">
            <w:pPr>
              <w:pStyle w:val="nomor-1alinea"/>
              <w:numPr>
                <w:ilvl w:val="0"/>
                <w:numId w:val="28"/>
              </w:numPr>
              <w:spacing w:before="0" w:after="0" w:line="276" w:lineRule="auto"/>
              <w:ind w:left="578" w:hanging="283"/>
              <w:contextualSpacing/>
              <w:rPr>
                <w:sz w:val="18"/>
                <w:szCs w:val="18"/>
              </w:rPr>
            </w:pPr>
            <w:r>
              <w:rPr>
                <w:sz w:val="18"/>
                <w:szCs w:val="18"/>
              </w:rPr>
              <w:t>Cukup jelas.</w:t>
            </w:r>
          </w:p>
        </w:tc>
        <w:tc>
          <w:tcPr>
            <w:tcW w:w="5130" w:type="dxa"/>
          </w:tcPr>
          <w:p w14:paraId="61D2F175"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6FCEFFE6" w14:textId="77777777" w:rsidTr="003B4C8D">
        <w:tc>
          <w:tcPr>
            <w:tcW w:w="5129" w:type="dxa"/>
          </w:tcPr>
          <w:p w14:paraId="5D16C4B4" w14:textId="1449CD7E" w:rsidR="00FE1F84" w:rsidRPr="004D4372" w:rsidRDefault="0038167D" w:rsidP="000F2051">
            <w:pPr>
              <w:pStyle w:val="nomor-1alinea"/>
              <w:numPr>
                <w:ilvl w:val="0"/>
                <w:numId w:val="11"/>
              </w:numPr>
              <w:spacing w:before="0" w:after="0" w:line="276" w:lineRule="auto"/>
              <w:ind w:left="589" w:hanging="283"/>
              <w:contextualSpacing/>
              <w:rPr>
                <w:rFonts w:cs="BookAntiqua"/>
                <w:color w:val="auto"/>
                <w:sz w:val="18"/>
                <w:szCs w:val="18"/>
              </w:rPr>
            </w:pPr>
            <w:r w:rsidRPr="004D4372">
              <w:rPr>
                <w:rFonts w:cs="BookAntiqua"/>
                <w:color w:val="auto"/>
                <w:sz w:val="18"/>
                <w:szCs w:val="18"/>
              </w:rPr>
              <w:t>harga pembelian, penjualan, atau pengalihan per saham;</w:t>
            </w:r>
          </w:p>
        </w:tc>
        <w:tc>
          <w:tcPr>
            <w:tcW w:w="5129" w:type="dxa"/>
          </w:tcPr>
          <w:p w14:paraId="4D850402" w14:textId="1A85DDF7" w:rsidR="00FE1F84" w:rsidRPr="004D4372" w:rsidRDefault="00717E7F" w:rsidP="00717E7F">
            <w:pPr>
              <w:pStyle w:val="nomor-1alinea"/>
              <w:numPr>
                <w:ilvl w:val="0"/>
                <w:numId w:val="28"/>
              </w:numPr>
              <w:spacing w:before="0" w:after="0" w:line="276" w:lineRule="auto"/>
              <w:ind w:left="578" w:hanging="283"/>
              <w:contextualSpacing/>
              <w:rPr>
                <w:sz w:val="18"/>
                <w:szCs w:val="18"/>
              </w:rPr>
            </w:pPr>
            <w:r>
              <w:rPr>
                <w:sz w:val="18"/>
                <w:szCs w:val="18"/>
              </w:rPr>
              <w:t>Cukup jelas.</w:t>
            </w:r>
          </w:p>
        </w:tc>
        <w:tc>
          <w:tcPr>
            <w:tcW w:w="5130" w:type="dxa"/>
          </w:tcPr>
          <w:p w14:paraId="02F799AC"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367E9FB0" w14:textId="77777777" w:rsidTr="003B4C8D">
        <w:tc>
          <w:tcPr>
            <w:tcW w:w="5129" w:type="dxa"/>
          </w:tcPr>
          <w:p w14:paraId="2B4F42AC" w14:textId="4E690B65" w:rsidR="00FE1F84" w:rsidRPr="004D4372" w:rsidRDefault="0038167D" w:rsidP="000F2051">
            <w:pPr>
              <w:pStyle w:val="nomor-1alinea"/>
              <w:numPr>
                <w:ilvl w:val="0"/>
                <w:numId w:val="11"/>
              </w:numPr>
              <w:spacing w:before="0" w:after="0" w:line="276" w:lineRule="auto"/>
              <w:ind w:left="589" w:hanging="283"/>
              <w:contextualSpacing/>
              <w:rPr>
                <w:rFonts w:cs="BookAntiqua"/>
                <w:color w:val="auto"/>
                <w:sz w:val="18"/>
                <w:szCs w:val="18"/>
              </w:rPr>
            </w:pPr>
            <w:r w:rsidRPr="004D4372">
              <w:rPr>
                <w:rFonts w:cs="BookAntiqua"/>
                <w:color w:val="auto"/>
                <w:sz w:val="18"/>
                <w:szCs w:val="18"/>
              </w:rPr>
              <w:t>tanggal transaksi;</w:t>
            </w:r>
          </w:p>
        </w:tc>
        <w:tc>
          <w:tcPr>
            <w:tcW w:w="5129" w:type="dxa"/>
          </w:tcPr>
          <w:p w14:paraId="1ABD86B2" w14:textId="1CA11D5B" w:rsidR="00FE1F84" w:rsidRPr="004D4372" w:rsidRDefault="00717E7F" w:rsidP="00717E7F">
            <w:pPr>
              <w:pStyle w:val="nomor-1alinea"/>
              <w:numPr>
                <w:ilvl w:val="0"/>
                <w:numId w:val="28"/>
              </w:numPr>
              <w:spacing w:before="0" w:after="0" w:line="276" w:lineRule="auto"/>
              <w:ind w:left="578" w:hanging="283"/>
              <w:contextualSpacing/>
              <w:rPr>
                <w:sz w:val="18"/>
                <w:szCs w:val="18"/>
              </w:rPr>
            </w:pPr>
            <w:r>
              <w:rPr>
                <w:sz w:val="18"/>
                <w:szCs w:val="18"/>
              </w:rPr>
              <w:t>Cukup jelas.</w:t>
            </w:r>
          </w:p>
        </w:tc>
        <w:tc>
          <w:tcPr>
            <w:tcW w:w="5130" w:type="dxa"/>
          </w:tcPr>
          <w:p w14:paraId="73E515B4"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734672CC" w14:textId="77777777" w:rsidTr="003B4C8D">
        <w:tc>
          <w:tcPr>
            <w:tcW w:w="5129" w:type="dxa"/>
          </w:tcPr>
          <w:p w14:paraId="32E93216" w14:textId="41608A91" w:rsidR="00FE1F84" w:rsidRPr="004D4372" w:rsidRDefault="0038167D" w:rsidP="000F2051">
            <w:pPr>
              <w:pStyle w:val="nomor-1alinea"/>
              <w:numPr>
                <w:ilvl w:val="0"/>
                <w:numId w:val="11"/>
              </w:numPr>
              <w:spacing w:before="0" w:after="0" w:line="276" w:lineRule="auto"/>
              <w:ind w:left="589" w:hanging="283"/>
              <w:contextualSpacing/>
              <w:rPr>
                <w:rFonts w:cs="BookAntiqua"/>
                <w:color w:val="auto"/>
                <w:sz w:val="18"/>
                <w:szCs w:val="18"/>
              </w:rPr>
            </w:pPr>
            <w:r w:rsidRPr="004D4372">
              <w:rPr>
                <w:rFonts w:cs="BookAntiqua"/>
                <w:color w:val="auto"/>
                <w:sz w:val="18"/>
                <w:szCs w:val="18"/>
              </w:rPr>
              <w:t>tujuan dari transaksi;</w:t>
            </w:r>
          </w:p>
        </w:tc>
        <w:tc>
          <w:tcPr>
            <w:tcW w:w="5129" w:type="dxa"/>
          </w:tcPr>
          <w:p w14:paraId="373350BB" w14:textId="6BEFF09E" w:rsidR="00FE1F84" w:rsidRPr="004D4372" w:rsidRDefault="00717E7F" w:rsidP="00717E7F">
            <w:pPr>
              <w:pStyle w:val="nomor-1alinea"/>
              <w:numPr>
                <w:ilvl w:val="0"/>
                <w:numId w:val="28"/>
              </w:numPr>
              <w:spacing w:before="0" w:after="0" w:line="276" w:lineRule="auto"/>
              <w:ind w:left="578" w:hanging="283"/>
              <w:contextualSpacing/>
              <w:rPr>
                <w:sz w:val="18"/>
                <w:szCs w:val="18"/>
              </w:rPr>
            </w:pPr>
            <w:r>
              <w:rPr>
                <w:sz w:val="18"/>
                <w:szCs w:val="18"/>
              </w:rPr>
              <w:t>Cukup jelas.</w:t>
            </w:r>
          </w:p>
        </w:tc>
        <w:tc>
          <w:tcPr>
            <w:tcW w:w="5130" w:type="dxa"/>
          </w:tcPr>
          <w:p w14:paraId="46ACEE80"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47D93130" w14:textId="77777777" w:rsidTr="003B4C8D">
        <w:tc>
          <w:tcPr>
            <w:tcW w:w="5129" w:type="dxa"/>
          </w:tcPr>
          <w:p w14:paraId="3B57C5C6" w14:textId="65C5056F" w:rsidR="00FE1F84" w:rsidRPr="004D4372" w:rsidRDefault="0038167D" w:rsidP="000F2051">
            <w:pPr>
              <w:pStyle w:val="nomor-1alinea"/>
              <w:numPr>
                <w:ilvl w:val="0"/>
                <w:numId w:val="11"/>
              </w:numPr>
              <w:spacing w:before="0" w:after="0" w:line="276" w:lineRule="auto"/>
              <w:ind w:left="589" w:hanging="283"/>
              <w:contextualSpacing/>
              <w:rPr>
                <w:rFonts w:cs="BookAntiqua"/>
                <w:color w:val="auto"/>
                <w:sz w:val="18"/>
                <w:szCs w:val="18"/>
              </w:rPr>
            </w:pPr>
            <w:r w:rsidRPr="004D4372">
              <w:rPr>
                <w:rFonts w:cs="BookAntiqua"/>
                <w:color w:val="auto"/>
                <w:sz w:val="18"/>
                <w:szCs w:val="18"/>
              </w:rPr>
              <w:t xml:space="preserve">status kepemilikan saham (langsung atau tidak langsung); </w:t>
            </w:r>
          </w:p>
        </w:tc>
        <w:tc>
          <w:tcPr>
            <w:tcW w:w="5129" w:type="dxa"/>
          </w:tcPr>
          <w:p w14:paraId="314B10DA" w14:textId="6EEEBEF4" w:rsidR="00FE1F84" w:rsidRPr="004D4372" w:rsidRDefault="00717E7F" w:rsidP="00717E7F">
            <w:pPr>
              <w:pStyle w:val="nomor-1alinea"/>
              <w:numPr>
                <w:ilvl w:val="0"/>
                <w:numId w:val="28"/>
              </w:numPr>
              <w:spacing w:before="0" w:after="0" w:line="276" w:lineRule="auto"/>
              <w:ind w:left="578" w:hanging="283"/>
              <w:contextualSpacing/>
              <w:rPr>
                <w:sz w:val="18"/>
                <w:szCs w:val="18"/>
              </w:rPr>
            </w:pPr>
            <w:r>
              <w:rPr>
                <w:sz w:val="18"/>
                <w:szCs w:val="18"/>
              </w:rPr>
              <w:t>Cukup jelas.</w:t>
            </w:r>
          </w:p>
        </w:tc>
        <w:tc>
          <w:tcPr>
            <w:tcW w:w="5130" w:type="dxa"/>
          </w:tcPr>
          <w:p w14:paraId="27D23F75"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2FB05150" w14:textId="77777777" w:rsidTr="003B4C8D">
        <w:tc>
          <w:tcPr>
            <w:tcW w:w="5129" w:type="dxa"/>
          </w:tcPr>
          <w:p w14:paraId="539A0548" w14:textId="66EE48EE" w:rsidR="00FE1F84" w:rsidRPr="004D4372" w:rsidRDefault="0038167D" w:rsidP="000F2051">
            <w:pPr>
              <w:pStyle w:val="nomor-1alinea"/>
              <w:numPr>
                <w:ilvl w:val="0"/>
                <w:numId w:val="11"/>
              </w:numPr>
              <w:spacing w:before="0" w:after="0" w:line="276" w:lineRule="auto"/>
              <w:ind w:left="589" w:hanging="283"/>
              <w:contextualSpacing/>
              <w:rPr>
                <w:rFonts w:cs="BookAntiqua"/>
                <w:color w:val="auto"/>
                <w:sz w:val="18"/>
                <w:szCs w:val="18"/>
              </w:rPr>
            </w:pPr>
            <w:r w:rsidRPr="004D4372">
              <w:rPr>
                <w:rFonts w:cs="BookAntiqua"/>
                <w:color w:val="auto"/>
                <w:sz w:val="18"/>
                <w:szCs w:val="18"/>
              </w:rPr>
              <w:t>dalam hal kepemilikan saham secara tidak langsung, diungkapkan informasi mengenai pemegang saham yang tercatat di daftar pemegang saham Perusahaan Terbuka untuk kepentingan pemilik manfaat;</w:t>
            </w:r>
          </w:p>
        </w:tc>
        <w:tc>
          <w:tcPr>
            <w:tcW w:w="5129" w:type="dxa"/>
          </w:tcPr>
          <w:p w14:paraId="56C979A4" w14:textId="582083A9" w:rsidR="00FE1F84" w:rsidRPr="004D4372" w:rsidRDefault="00717E7F" w:rsidP="00717E7F">
            <w:pPr>
              <w:pStyle w:val="nomor-1alinea"/>
              <w:numPr>
                <w:ilvl w:val="0"/>
                <w:numId w:val="28"/>
              </w:numPr>
              <w:spacing w:before="0" w:after="0" w:line="276" w:lineRule="auto"/>
              <w:ind w:left="578" w:hanging="283"/>
              <w:contextualSpacing/>
              <w:rPr>
                <w:sz w:val="18"/>
                <w:szCs w:val="18"/>
              </w:rPr>
            </w:pPr>
            <w:r>
              <w:rPr>
                <w:sz w:val="18"/>
                <w:szCs w:val="18"/>
              </w:rPr>
              <w:t>Cukup jelas.</w:t>
            </w:r>
          </w:p>
        </w:tc>
        <w:tc>
          <w:tcPr>
            <w:tcW w:w="5130" w:type="dxa"/>
          </w:tcPr>
          <w:p w14:paraId="0A4C644B"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56AACC8D" w14:textId="77777777" w:rsidTr="003B4C8D">
        <w:tc>
          <w:tcPr>
            <w:tcW w:w="5129" w:type="dxa"/>
          </w:tcPr>
          <w:p w14:paraId="20102EBA" w14:textId="754D6E81" w:rsidR="00FE1F84" w:rsidRPr="004D4372" w:rsidRDefault="0038167D" w:rsidP="000F2051">
            <w:pPr>
              <w:pStyle w:val="nomor-1alinea"/>
              <w:numPr>
                <w:ilvl w:val="0"/>
                <w:numId w:val="11"/>
              </w:numPr>
              <w:spacing w:before="0" w:after="0" w:line="276" w:lineRule="auto"/>
              <w:ind w:left="589" w:hanging="283"/>
              <w:contextualSpacing/>
              <w:rPr>
                <w:rFonts w:cs="BookAntiqua"/>
                <w:color w:val="auto"/>
                <w:sz w:val="18"/>
                <w:szCs w:val="18"/>
              </w:rPr>
            </w:pPr>
            <w:r w:rsidRPr="004D4372">
              <w:rPr>
                <w:rFonts w:cs="BookAntiqua"/>
                <w:color w:val="auto"/>
                <w:sz w:val="18"/>
                <w:szCs w:val="18"/>
              </w:rPr>
              <w:t xml:space="preserve">dalam hal laporan kepemilikan saham dikuasakan, diungkapkan nama pemegang saham yang memberikan kuasa untuk melaporkan dan keterangan bahwa pelaporan tersebut merupakan kuasa yang diberikan untuk dirinya, dan </w:t>
            </w:r>
          </w:p>
        </w:tc>
        <w:tc>
          <w:tcPr>
            <w:tcW w:w="5129" w:type="dxa"/>
          </w:tcPr>
          <w:p w14:paraId="27DD58A2" w14:textId="7A07FF1B" w:rsidR="00FE1F84" w:rsidRPr="004D4372" w:rsidRDefault="00717E7F" w:rsidP="00717E7F">
            <w:pPr>
              <w:pStyle w:val="nomor-1alinea"/>
              <w:numPr>
                <w:ilvl w:val="0"/>
                <w:numId w:val="28"/>
              </w:numPr>
              <w:spacing w:before="0" w:after="0" w:line="276" w:lineRule="auto"/>
              <w:ind w:left="578" w:hanging="283"/>
              <w:contextualSpacing/>
              <w:rPr>
                <w:sz w:val="18"/>
                <w:szCs w:val="18"/>
              </w:rPr>
            </w:pPr>
            <w:r>
              <w:rPr>
                <w:sz w:val="18"/>
                <w:szCs w:val="18"/>
              </w:rPr>
              <w:t>Cukup jelas.</w:t>
            </w:r>
          </w:p>
        </w:tc>
        <w:tc>
          <w:tcPr>
            <w:tcW w:w="5130" w:type="dxa"/>
          </w:tcPr>
          <w:p w14:paraId="719E0821"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3EB90293" w14:textId="77777777" w:rsidTr="003B4C8D">
        <w:tc>
          <w:tcPr>
            <w:tcW w:w="5129" w:type="dxa"/>
          </w:tcPr>
          <w:p w14:paraId="632D5ABF" w14:textId="18D00A70" w:rsidR="00FE1F84" w:rsidRPr="004D4372" w:rsidRDefault="0038167D" w:rsidP="000F2051">
            <w:pPr>
              <w:pStyle w:val="nomor-1alinea"/>
              <w:numPr>
                <w:ilvl w:val="0"/>
                <w:numId w:val="11"/>
              </w:numPr>
              <w:spacing w:before="0" w:after="0" w:line="276" w:lineRule="auto"/>
              <w:ind w:left="589" w:hanging="283"/>
              <w:contextualSpacing/>
              <w:rPr>
                <w:rFonts w:cs="BookAntiqua"/>
                <w:color w:val="auto"/>
                <w:sz w:val="18"/>
                <w:szCs w:val="18"/>
              </w:rPr>
            </w:pPr>
            <w:r w:rsidRPr="004D4372">
              <w:rPr>
                <w:rFonts w:cs="BookAntiqua"/>
                <w:color w:val="auto"/>
                <w:sz w:val="18"/>
                <w:szCs w:val="18"/>
              </w:rPr>
              <w:t>dalam hal laporan kepemilikan saham oleh kelompok yang terorganisasi, diungkapkan informasi mengenai rincian anggota kelompok terorganisasi.</w:t>
            </w:r>
          </w:p>
        </w:tc>
        <w:tc>
          <w:tcPr>
            <w:tcW w:w="5129" w:type="dxa"/>
          </w:tcPr>
          <w:p w14:paraId="5DFF36C3" w14:textId="779D086A" w:rsidR="00FE1F84" w:rsidRPr="004D4372" w:rsidRDefault="00717E7F" w:rsidP="007E48D3">
            <w:pPr>
              <w:pStyle w:val="nomor-1alinea"/>
              <w:numPr>
                <w:ilvl w:val="0"/>
                <w:numId w:val="28"/>
              </w:numPr>
              <w:spacing w:before="0" w:after="0" w:line="276" w:lineRule="auto"/>
              <w:ind w:left="578" w:hanging="283"/>
              <w:contextualSpacing/>
              <w:rPr>
                <w:sz w:val="18"/>
                <w:szCs w:val="18"/>
              </w:rPr>
            </w:pPr>
            <w:r>
              <w:rPr>
                <w:sz w:val="18"/>
                <w:szCs w:val="18"/>
              </w:rPr>
              <w:t>Cukup jelas.</w:t>
            </w:r>
          </w:p>
        </w:tc>
        <w:tc>
          <w:tcPr>
            <w:tcW w:w="5130" w:type="dxa"/>
          </w:tcPr>
          <w:p w14:paraId="22E4CDD4"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46DE4B1A" w14:textId="77777777" w:rsidTr="003B4C8D">
        <w:tc>
          <w:tcPr>
            <w:tcW w:w="5129" w:type="dxa"/>
          </w:tcPr>
          <w:p w14:paraId="647AF8B2" w14:textId="1D40C410" w:rsidR="00FE1F84" w:rsidRPr="004D4372" w:rsidRDefault="0038167D" w:rsidP="000F2051">
            <w:pPr>
              <w:pStyle w:val="nomor-1alinea"/>
              <w:numPr>
                <w:ilvl w:val="0"/>
                <w:numId w:val="12"/>
              </w:numPr>
              <w:spacing w:before="0" w:after="0" w:line="276" w:lineRule="auto"/>
              <w:ind w:left="306" w:hanging="284"/>
              <w:contextualSpacing/>
              <w:rPr>
                <w:rFonts w:cs="BookAntiqua"/>
                <w:color w:val="auto"/>
                <w:sz w:val="18"/>
                <w:szCs w:val="18"/>
              </w:rPr>
            </w:pPr>
            <w:r w:rsidRPr="004D4372">
              <w:rPr>
                <w:rFonts w:cs="BookAntiqua"/>
                <w:color w:val="auto"/>
                <w:sz w:val="18"/>
                <w:szCs w:val="18"/>
              </w:rPr>
              <w:t>Bentuk dan isi laporan sebagaimana dimaksud pada ayat (1) harus disusun sesuai dengan format Laporan Kepemilikan atau Perubahan Kepemilikan Saham Perusahaan Terbuka sebagaimana tercantum dalam Lampiran yang merupakan bagian yang tidak terpisahkan dari Peraturan Otoritas Jasa Keuangan ini.</w:t>
            </w:r>
          </w:p>
        </w:tc>
        <w:tc>
          <w:tcPr>
            <w:tcW w:w="5129" w:type="dxa"/>
          </w:tcPr>
          <w:p w14:paraId="5CA3A565" w14:textId="05778FE8" w:rsidR="00FE1F84" w:rsidRPr="004D4372" w:rsidRDefault="007E48D3" w:rsidP="007E48D3">
            <w:pPr>
              <w:pStyle w:val="nomor-1alinea"/>
              <w:numPr>
                <w:ilvl w:val="0"/>
                <w:numId w:val="31"/>
              </w:numPr>
              <w:spacing w:before="0" w:after="0" w:line="276" w:lineRule="auto"/>
              <w:ind w:left="295" w:hanging="284"/>
              <w:contextualSpacing/>
              <w:rPr>
                <w:sz w:val="18"/>
                <w:szCs w:val="18"/>
              </w:rPr>
            </w:pPr>
            <w:r>
              <w:rPr>
                <w:sz w:val="18"/>
                <w:szCs w:val="18"/>
              </w:rPr>
              <w:t>Cukup jelas.</w:t>
            </w:r>
          </w:p>
        </w:tc>
        <w:tc>
          <w:tcPr>
            <w:tcW w:w="5130" w:type="dxa"/>
          </w:tcPr>
          <w:p w14:paraId="0D0D00A4"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5C67CD67" w14:textId="77777777" w:rsidTr="003B4C8D">
        <w:tc>
          <w:tcPr>
            <w:tcW w:w="5129" w:type="dxa"/>
          </w:tcPr>
          <w:p w14:paraId="0910610F" w14:textId="48E9E2FA" w:rsidR="00FE1F84" w:rsidRPr="004D4372" w:rsidRDefault="00CF1C96" w:rsidP="000F2051">
            <w:pPr>
              <w:pStyle w:val="nomor-1alinea"/>
              <w:spacing w:before="0" w:after="0" w:line="276" w:lineRule="auto"/>
              <w:ind w:left="0" w:firstLine="0"/>
              <w:contextualSpacing/>
              <w:jc w:val="center"/>
              <w:rPr>
                <w:rFonts w:cs="BookAntiqua"/>
                <w:color w:val="auto"/>
                <w:sz w:val="18"/>
                <w:szCs w:val="18"/>
              </w:rPr>
            </w:pPr>
            <w:r w:rsidRPr="004D4372">
              <w:rPr>
                <w:rFonts w:cs="BookAntiqua"/>
                <w:color w:val="auto"/>
                <w:sz w:val="18"/>
                <w:szCs w:val="18"/>
              </w:rPr>
              <w:t>Pasal 5</w:t>
            </w:r>
          </w:p>
        </w:tc>
        <w:tc>
          <w:tcPr>
            <w:tcW w:w="5129" w:type="dxa"/>
          </w:tcPr>
          <w:p w14:paraId="546821EA" w14:textId="03F551FA" w:rsidR="00FE1F84" w:rsidRPr="004D4372" w:rsidRDefault="00D90A4E" w:rsidP="000F2051">
            <w:pPr>
              <w:spacing w:line="276" w:lineRule="auto"/>
              <w:contextualSpacing/>
              <w:jc w:val="center"/>
              <w:rPr>
                <w:rFonts w:ascii="Bookman Old Style" w:hAnsi="Bookman Old Style"/>
                <w:sz w:val="18"/>
                <w:szCs w:val="18"/>
              </w:rPr>
            </w:pPr>
            <w:r>
              <w:rPr>
                <w:rFonts w:ascii="Bookman Old Style" w:hAnsi="Bookman Old Style"/>
                <w:sz w:val="18"/>
                <w:szCs w:val="18"/>
              </w:rPr>
              <w:t>Pasal 5</w:t>
            </w:r>
          </w:p>
        </w:tc>
        <w:tc>
          <w:tcPr>
            <w:tcW w:w="5130" w:type="dxa"/>
          </w:tcPr>
          <w:p w14:paraId="39E9E0F4"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55D5F65E" w14:textId="77777777" w:rsidTr="003B4C8D">
        <w:tc>
          <w:tcPr>
            <w:tcW w:w="5129" w:type="dxa"/>
          </w:tcPr>
          <w:p w14:paraId="6AE8E981" w14:textId="258C1CCE" w:rsidR="00FE1F84" w:rsidRPr="004D4372" w:rsidRDefault="00BA68C5" w:rsidP="000F2051">
            <w:pPr>
              <w:pStyle w:val="nomor-1alinea"/>
              <w:spacing w:before="0" w:after="0" w:line="276" w:lineRule="auto"/>
              <w:ind w:left="0" w:firstLine="0"/>
              <w:contextualSpacing/>
              <w:rPr>
                <w:rFonts w:cs="BookAntiqua"/>
                <w:color w:val="auto"/>
                <w:sz w:val="18"/>
                <w:szCs w:val="18"/>
              </w:rPr>
            </w:pPr>
            <w:r w:rsidRPr="004D4372">
              <w:rPr>
                <w:rFonts w:cs="BookAntiqua"/>
                <w:color w:val="auto"/>
                <w:sz w:val="18"/>
                <w:szCs w:val="18"/>
              </w:rPr>
              <w:t>Salinan dari laporan sebagaimana dimaksud dalam Pasal 2 tersedia untuk publik.</w:t>
            </w:r>
          </w:p>
        </w:tc>
        <w:tc>
          <w:tcPr>
            <w:tcW w:w="5129" w:type="dxa"/>
          </w:tcPr>
          <w:p w14:paraId="0452EE3B" w14:textId="051BD317" w:rsidR="00FE1F84" w:rsidRPr="004D4372" w:rsidRDefault="00D90A4E" w:rsidP="00D90A4E">
            <w:pPr>
              <w:spacing w:line="276" w:lineRule="auto"/>
              <w:contextualSpacing/>
              <w:rPr>
                <w:rFonts w:ascii="Bookman Old Style" w:hAnsi="Bookman Old Style"/>
                <w:sz w:val="18"/>
                <w:szCs w:val="18"/>
              </w:rPr>
            </w:pPr>
            <w:r>
              <w:rPr>
                <w:rFonts w:ascii="Bookman Old Style" w:hAnsi="Bookman Old Style"/>
                <w:sz w:val="18"/>
                <w:szCs w:val="18"/>
              </w:rPr>
              <w:t>Cukup jelas.</w:t>
            </w:r>
          </w:p>
        </w:tc>
        <w:tc>
          <w:tcPr>
            <w:tcW w:w="5130" w:type="dxa"/>
          </w:tcPr>
          <w:p w14:paraId="7C8A045A"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1A4C39AA" w14:textId="77777777" w:rsidTr="003B4C8D">
        <w:tc>
          <w:tcPr>
            <w:tcW w:w="5129" w:type="dxa"/>
          </w:tcPr>
          <w:p w14:paraId="4B87EE68" w14:textId="77777777" w:rsidR="00FE1F84" w:rsidRPr="004D4372" w:rsidRDefault="00FE1F84" w:rsidP="000F2051">
            <w:pPr>
              <w:pStyle w:val="nomor-1alinea"/>
              <w:spacing w:before="0" w:after="0" w:line="276" w:lineRule="auto"/>
              <w:ind w:left="306" w:firstLine="0"/>
              <w:contextualSpacing/>
              <w:rPr>
                <w:rFonts w:cs="BookAntiqua"/>
                <w:color w:val="auto"/>
                <w:sz w:val="18"/>
                <w:szCs w:val="18"/>
              </w:rPr>
            </w:pPr>
          </w:p>
        </w:tc>
        <w:tc>
          <w:tcPr>
            <w:tcW w:w="5129" w:type="dxa"/>
          </w:tcPr>
          <w:p w14:paraId="38D1F61B" w14:textId="77777777" w:rsidR="00FE1F84" w:rsidRPr="004D4372" w:rsidRDefault="00FE1F84" w:rsidP="000F2051">
            <w:pPr>
              <w:spacing w:line="276" w:lineRule="auto"/>
              <w:contextualSpacing/>
              <w:jc w:val="center"/>
              <w:rPr>
                <w:rFonts w:ascii="Bookman Old Style" w:hAnsi="Bookman Old Style"/>
                <w:sz w:val="18"/>
                <w:szCs w:val="18"/>
              </w:rPr>
            </w:pPr>
          </w:p>
        </w:tc>
        <w:tc>
          <w:tcPr>
            <w:tcW w:w="5130" w:type="dxa"/>
          </w:tcPr>
          <w:p w14:paraId="69DB39FB"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608B6B45" w14:textId="77777777" w:rsidTr="003B4C8D">
        <w:tc>
          <w:tcPr>
            <w:tcW w:w="5129" w:type="dxa"/>
          </w:tcPr>
          <w:p w14:paraId="0856A6A1" w14:textId="7156C84B" w:rsidR="00FE1F84" w:rsidRPr="004D4372" w:rsidRDefault="003F38C4" w:rsidP="000F2051">
            <w:pPr>
              <w:pStyle w:val="nomor-1alinea"/>
              <w:spacing w:before="0" w:after="0" w:line="276" w:lineRule="auto"/>
              <w:ind w:left="0" w:firstLine="0"/>
              <w:contextualSpacing/>
              <w:jc w:val="center"/>
              <w:rPr>
                <w:rFonts w:cs="BookAntiqua"/>
                <w:color w:val="auto"/>
                <w:sz w:val="18"/>
                <w:szCs w:val="18"/>
              </w:rPr>
            </w:pPr>
            <w:r w:rsidRPr="004D4372">
              <w:rPr>
                <w:rFonts w:cs="BookAntiqua"/>
                <w:color w:val="auto"/>
                <w:sz w:val="18"/>
                <w:szCs w:val="18"/>
              </w:rPr>
              <w:t>BAB III</w:t>
            </w:r>
          </w:p>
        </w:tc>
        <w:tc>
          <w:tcPr>
            <w:tcW w:w="5129" w:type="dxa"/>
          </w:tcPr>
          <w:p w14:paraId="7F43196B" w14:textId="77777777" w:rsidR="00FE1F84" w:rsidRPr="004D4372" w:rsidRDefault="00FE1F84" w:rsidP="000F2051">
            <w:pPr>
              <w:spacing w:line="276" w:lineRule="auto"/>
              <w:contextualSpacing/>
              <w:jc w:val="center"/>
              <w:rPr>
                <w:rFonts w:ascii="Bookman Old Style" w:hAnsi="Bookman Old Style"/>
                <w:sz w:val="18"/>
                <w:szCs w:val="18"/>
              </w:rPr>
            </w:pPr>
          </w:p>
        </w:tc>
        <w:tc>
          <w:tcPr>
            <w:tcW w:w="5130" w:type="dxa"/>
          </w:tcPr>
          <w:p w14:paraId="4C332125"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240C8416" w14:textId="77777777" w:rsidTr="003B4C8D">
        <w:tc>
          <w:tcPr>
            <w:tcW w:w="5129" w:type="dxa"/>
          </w:tcPr>
          <w:p w14:paraId="4F0F77C2" w14:textId="2C2B61D9" w:rsidR="00FE1F84" w:rsidRPr="004D4372" w:rsidRDefault="003F38C4" w:rsidP="000F2051">
            <w:pPr>
              <w:pStyle w:val="nomor-1alinea"/>
              <w:spacing w:before="0" w:after="0" w:line="276" w:lineRule="auto"/>
              <w:ind w:left="0" w:firstLine="0"/>
              <w:contextualSpacing/>
              <w:jc w:val="center"/>
              <w:rPr>
                <w:rFonts w:cs="BookAntiqua"/>
                <w:color w:val="auto"/>
                <w:sz w:val="18"/>
                <w:szCs w:val="18"/>
              </w:rPr>
            </w:pPr>
            <w:r w:rsidRPr="004D4372">
              <w:rPr>
                <w:rFonts w:cs="BookAntiqua"/>
                <w:color w:val="auto"/>
                <w:sz w:val="18"/>
                <w:szCs w:val="18"/>
              </w:rPr>
              <w:t>KEWAJIBAN PELAPORAN AKTIVITAS MENJAMINKAN SAHAM PERUSAHAAN TERBUKA</w:t>
            </w:r>
          </w:p>
        </w:tc>
        <w:tc>
          <w:tcPr>
            <w:tcW w:w="5129" w:type="dxa"/>
          </w:tcPr>
          <w:p w14:paraId="1F722E70" w14:textId="77777777" w:rsidR="00FE1F84" w:rsidRPr="004D4372" w:rsidRDefault="00FE1F84" w:rsidP="000F2051">
            <w:pPr>
              <w:spacing w:line="276" w:lineRule="auto"/>
              <w:contextualSpacing/>
              <w:jc w:val="center"/>
              <w:rPr>
                <w:rFonts w:ascii="Bookman Old Style" w:hAnsi="Bookman Old Style"/>
                <w:sz w:val="18"/>
                <w:szCs w:val="18"/>
              </w:rPr>
            </w:pPr>
          </w:p>
        </w:tc>
        <w:tc>
          <w:tcPr>
            <w:tcW w:w="5130" w:type="dxa"/>
          </w:tcPr>
          <w:p w14:paraId="7A6C33CF"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54FF8064" w14:textId="77777777" w:rsidTr="003B4C8D">
        <w:tc>
          <w:tcPr>
            <w:tcW w:w="5129" w:type="dxa"/>
          </w:tcPr>
          <w:p w14:paraId="23B2FDD5" w14:textId="2ABD2C49" w:rsidR="00FE1F84" w:rsidRPr="004D4372" w:rsidRDefault="00113CDF" w:rsidP="000F2051">
            <w:pPr>
              <w:pStyle w:val="nomor-1alinea"/>
              <w:spacing w:before="0" w:after="0" w:line="276" w:lineRule="auto"/>
              <w:ind w:left="22" w:firstLine="0"/>
              <w:contextualSpacing/>
              <w:jc w:val="center"/>
              <w:rPr>
                <w:rFonts w:cs="BookAntiqua"/>
                <w:color w:val="auto"/>
                <w:sz w:val="18"/>
                <w:szCs w:val="18"/>
              </w:rPr>
            </w:pPr>
            <w:r w:rsidRPr="004D4372">
              <w:rPr>
                <w:rFonts w:cs="BookAntiqua"/>
                <w:color w:val="auto"/>
                <w:sz w:val="18"/>
                <w:szCs w:val="18"/>
              </w:rPr>
              <w:t>Pasal 6</w:t>
            </w:r>
          </w:p>
        </w:tc>
        <w:tc>
          <w:tcPr>
            <w:tcW w:w="5129" w:type="dxa"/>
          </w:tcPr>
          <w:p w14:paraId="24C091BF" w14:textId="7BA79BD3" w:rsidR="00FE1F84" w:rsidRPr="004D4372" w:rsidRDefault="00D90A4E" w:rsidP="000F2051">
            <w:pPr>
              <w:spacing w:line="276" w:lineRule="auto"/>
              <w:contextualSpacing/>
              <w:jc w:val="center"/>
              <w:rPr>
                <w:rFonts w:ascii="Bookman Old Style" w:hAnsi="Bookman Old Style"/>
                <w:sz w:val="18"/>
                <w:szCs w:val="18"/>
              </w:rPr>
            </w:pPr>
            <w:r>
              <w:rPr>
                <w:rFonts w:ascii="Bookman Old Style" w:hAnsi="Bookman Old Style"/>
                <w:sz w:val="18"/>
                <w:szCs w:val="18"/>
              </w:rPr>
              <w:t>Pasal 6</w:t>
            </w:r>
          </w:p>
        </w:tc>
        <w:tc>
          <w:tcPr>
            <w:tcW w:w="5130" w:type="dxa"/>
          </w:tcPr>
          <w:p w14:paraId="0AA41D2A"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7261C1D7" w14:textId="77777777" w:rsidTr="003B4C8D">
        <w:tc>
          <w:tcPr>
            <w:tcW w:w="5129" w:type="dxa"/>
          </w:tcPr>
          <w:p w14:paraId="407C512C" w14:textId="72DEDD28" w:rsidR="00FE1F84" w:rsidRPr="004D4372" w:rsidRDefault="00113CDF" w:rsidP="000F2051">
            <w:pPr>
              <w:pStyle w:val="nomor-1alinea"/>
              <w:numPr>
                <w:ilvl w:val="0"/>
                <w:numId w:val="14"/>
              </w:numPr>
              <w:spacing w:before="0" w:after="0" w:line="276" w:lineRule="auto"/>
              <w:ind w:left="306" w:hanging="284"/>
              <w:contextualSpacing/>
              <w:rPr>
                <w:rFonts w:cs="BookAntiqua"/>
                <w:color w:val="auto"/>
                <w:sz w:val="18"/>
                <w:szCs w:val="18"/>
              </w:rPr>
            </w:pPr>
            <w:r w:rsidRPr="004D4372">
              <w:rPr>
                <w:rFonts w:cs="BookAntiqua"/>
                <w:color w:val="auto"/>
                <w:sz w:val="18"/>
                <w:szCs w:val="18"/>
              </w:rPr>
              <w:t>Pelaporan Aktivitas Menjaminkan Saham Perusahaan Terbuka wajib disampaikan oleh Pihak yang melakukan Aktivitas Menjaminkan Saham Perusahaan Terbuka.</w:t>
            </w:r>
          </w:p>
        </w:tc>
        <w:tc>
          <w:tcPr>
            <w:tcW w:w="5129" w:type="dxa"/>
          </w:tcPr>
          <w:p w14:paraId="7C42D0F5" w14:textId="2126A155" w:rsidR="00FE1F84" w:rsidRPr="004D4372" w:rsidRDefault="008A684A" w:rsidP="00B33D0B">
            <w:pPr>
              <w:pStyle w:val="nomor-1alinea"/>
              <w:numPr>
                <w:ilvl w:val="0"/>
                <w:numId w:val="32"/>
              </w:numPr>
              <w:spacing w:before="0" w:after="0" w:line="276" w:lineRule="auto"/>
              <w:ind w:left="295" w:hanging="284"/>
              <w:contextualSpacing/>
              <w:rPr>
                <w:sz w:val="18"/>
                <w:szCs w:val="18"/>
              </w:rPr>
            </w:pPr>
            <w:r>
              <w:rPr>
                <w:sz w:val="18"/>
                <w:szCs w:val="18"/>
              </w:rPr>
              <w:t>Cukup jelas.</w:t>
            </w:r>
          </w:p>
        </w:tc>
        <w:tc>
          <w:tcPr>
            <w:tcW w:w="5130" w:type="dxa"/>
          </w:tcPr>
          <w:p w14:paraId="2A574E40"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1C9C52C1" w14:textId="77777777" w:rsidTr="003B4C8D">
        <w:tc>
          <w:tcPr>
            <w:tcW w:w="5129" w:type="dxa"/>
          </w:tcPr>
          <w:p w14:paraId="1FA735A6" w14:textId="0F8D7A7C" w:rsidR="00FE1F84" w:rsidRPr="00D26E4C" w:rsidRDefault="00D26E4C" w:rsidP="00D26E4C">
            <w:pPr>
              <w:pStyle w:val="nomor-1alinea"/>
              <w:numPr>
                <w:ilvl w:val="0"/>
                <w:numId w:val="14"/>
              </w:numPr>
              <w:spacing w:before="0" w:after="0" w:line="276" w:lineRule="auto"/>
              <w:ind w:left="306" w:hanging="284"/>
              <w:contextualSpacing/>
              <w:rPr>
                <w:rFonts w:cs="BookAntiqua"/>
                <w:color w:val="auto"/>
                <w:sz w:val="18"/>
                <w:szCs w:val="18"/>
              </w:rPr>
            </w:pPr>
            <w:r w:rsidRPr="00D26E4C">
              <w:rPr>
                <w:rFonts w:cs="BookAntiqua"/>
                <w:color w:val="auto"/>
                <w:sz w:val="18"/>
                <w:szCs w:val="18"/>
              </w:rPr>
              <w:lastRenderedPageBreak/>
              <w:t xml:space="preserve">Pelaporan yang wajib dilakukan oleh Pihak sebagaimana dimaksud pada ayat (1) jika melakukan Aktivitas Menjaminkan Saham Perusahaan Terbuka sampai dengan 5% atau lebih; </w:t>
            </w:r>
          </w:p>
        </w:tc>
        <w:tc>
          <w:tcPr>
            <w:tcW w:w="5129" w:type="dxa"/>
          </w:tcPr>
          <w:p w14:paraId="6CC1DDD8" w14:textId="279FFBE9" w:rsidR="00FE1F84" w:rsidRPr="004D4372" w:rsidRDefault="00D26E4C" w:rsidP="00D26E4C">
            <w:pPr>
              <w:pStyle w:val="nomor-1alinea"/>
              <w:numPr>
                <w:ilvl w:val="0"/>
                <w:numId w:val="32"/>
              </w:numPr>
              <w:spacing w:before="0" w:after="0" w:line="276" w:lineRule="auto"/>
              <w:ind w:left="295" w:hanging="284"/>
              <w:contextualSpacing/>
              <w:rPr>
                <w:sz w:val="18"/>
                <w:szCs w:val="18"/>
              </w:rPr>
            </w:pPr>
            <w:r>
              <w:rPr>
                <w:sz w:val="18"/>
                <w:szCs w:val="18"/>
              </w:rPr>
              <w:t>Cukup jelas.</w:t>
            </w:r>
          </w:p>
        </w:tc>
        <w:tc>
          <w:tcPr>
            <w:tcW w:w="5130" w:type="dxa"/>
          </w:tcPr>
          <w:p w14:paraId="64689EAE" w14:textId="77777777" w:rsidR="00FE1F84" w:rsidRPr="004D4372" w:rsidRDefault="00FE1F84" w:rsidP="000F2051">
            <w:pPr>
              <w:spacing w:line="276" w:lineRule="auto"/>
              <w:contextualSpacing/>
              <w:jc w:val="center"/>
              <w:rPr>
                <w:rFonts w:ascii="Bookman Old Style" w:hAnsi="Bookman Old Style"/>
                <w:sz w:val="18"/>
                <w:szCs w:val="18"/>
              </w:rPr>
            </w:pPr>
          </w:p>
        </w:tc>
      </w:tr>
      <w:tr w:rsidR="00D26E4C" w:rsidRPr="004D4372" w14:paraId="48C640EE" w14:textId="77777777" w:rsidTr="003B4C8D">
        <w:tc>
          <w:tcPr>
            <w:tcW w:w="5129" w:type="dxa"/>
          </w:tcPr>
          <w:p w14:paraId="07EE3E77" w14:textId="52027346" w:rsidR="00D26E4C" w:rsidRPr="00D26E4C" w:rsidRDefault="00D26E4C" w:rsidP="00B02DB8">
            <w:pPr>
              <w:pStyle w:val="nomor-1alinea"/>
              <w:numPr>
                <w:ilvl w:val="0"/>
                <w:numId w:val="14"/>
              </w:numPr>
              <w:spacing w:before="0" w:after="0" w:line="276" w:lineRule="auto"/>
              <w:ind w:left="306" w:hanging="284"/>
              <w:contextualSpacing/>
              <w:rPr>
                <w:rFonts w:cs="BookAntiqua"/>
                <w:color w:val="auto"/>
                <w:sz w:val="18"/>
                <w:szCs w:val="18"/>
              </w:rPr>
            </w:pPr>
            <w:r w:rsidRPr="00D26E4C">
              <w:rPr>
                <w:rFonts w:cs="BookAntiqua"/>
                <w:color w:val="auto"/>
                <w:sz w:val="18"/>
                <w:szCs w:val="18"/>
              </w:rPr>
              <w:t xml:space="preserve">Kewajiban Aktivitas Menjaminkan Saham Perusahaan Terbuka untuk Pihak sebagaimana dimaksud pada ayat (2) juga berlaku atas: </w:t>
            </w:r>
          </w:p>
        </w:tc>
        <w:tc>
          <w:tcPr>
            <w:tcW w:w="5129" w:type="dxa"/>
          </w:tcPr>
          <w:p w14:paraId="59DF1A65" w14:textId="273A7BD1" w:rsidR="00D26E4C" w:rsidRPr="004D4372" w:rsidRDefault="00D26E4C" w:rsidP="00D26E4C">
            <w:pPr>
              <w:pStyle w:val="nomor-1alinea"/>
              <w:spacing w:before="0" w:after="0" w:line="276" w:lineRule="auto"/>
              <w:ind w:left="295" w:firstLine="0"/>
              <w:contextualSpacing/>
              <w:rPr>
                <w:sz w:val="18"/>
                <w:szCs w:val="18"/>
              </w:rPr>
            </w:pPr>
          </w:p>
        </w:tc>
        <w:tc>
          <w:tcPr>
            <w:tcW w:w="5130" w:type="dxa"/>
          </w:tcPr>
          <w:p w14:paraId="5F047340" w14:textId="77777777" w:rsidR="00D26E4C" w:rsidRPr="004D4372" w:rsidRDefault="00D26E4C" w:rsidP="000F2051">
            <w:pPr>
              <w:spacing w:line="276" w:lineRule="auto"/>
              <w:contextualSpacing/>
              <w:jc w:val="center"/>
              <w:rPr>
                <w:rFonts w:ascii="Bookman Old Style" w:hAnsi="Bookman Old Style"/>
                <w:sz w:val="18"/>
                <w:szCs w:val="18"/>
              </w:rPr>
            </w:pPr>
          </w:p>
        </w:tc>
      </w:tr>
      <w:tr w:rsidR="00FE1F84" w:rsidRPr="004D4372" w14:paraId="5FA54CC7" w14:textId="77777777" w:rsidTr="003B4C8D">
        <w:tc>
          <w:tcPr>
            <w:tcW w:w="5129" w:type="dxa"/>
          </w:tcPr>
          <w:p w14:paraId="66FAF9D5" w14:textId="64130309" w:rsidR="00FE1F84" w:rsidRPr="00D26E4C" w:rsidRDefault="00D26E4C" w:rsidP="00D26E4C">
            <w:pPr>
              <w:pStyle w:val="nomor-1alinea"/>
              <w:numPr>
                <w:ilvl w:val="0"/>
                <w:numId w:val="13"/>
              </w:numPr>
              <w:spacing w:before="0" w:after="0" w:line="276" w:lineRule="auto"/>
              <w:ind w:left="589" w:hanging="283"/>
              <w:contextualSpacing/>
              <w:rPr>
                <w:rFonts w:cs="BookAntiqua"/>
                <w:color w:val="auto"/>
                <w:sz w:val="18"/>
                <w:szCs w:val="18"/>
              </w:rPr>
            </w:pPr>
            <w:r w:rsidRPr="00D26E4C">
              <w:rPr>
                <w:rFonts w:cs="BookAntiqua"/>
                <w:color w:val="auto"/>
                <w:sz w:val="18"/>
                <w:szCs w:val="18"/>
              </w:rPr>
              <w:t>Setiap perubahan jumlah saham Perusahaan Terbuka yang dijaminkan dari tingkat persentase saham Perusahaan Terbuka yang dijaminkan sebelumnya menjadi tingkat persentase saham Perusahaan Terbuka yang dijaminkan setelah perubahan; dan</w:t>
            </w:r>
          </w:p>
        </w:tc>
        <w:tc>
          <w:tcPr>
            <w:tcW w:w="5129" w:type="dxa"/>
          </w:tcPr>
          <w:p w14:paraId="454F586A" w14:textId="758BDE0B" w:rsidR="00FE1F84" w:rsidRPr="00964598" w:rsidRDefault="00AE7BFC" w:rsidP="00AE7BFC">
            <w:pPr>
              <w:pStyle w:val="nomor-1alinea"/>
              <w:numPr>
                <w:ilvl w:val="0"/>
                <w:numId w:val="33"/>
              </w:numPr>
              <w:spacing w:before="0" w:after="0" w:line="276" w:lineRule="auto"/>
              <w:ind w:left="720"/>
              <w:contextualSpacing/>
              <w:rPr>
                <w:sz w:val="18"/>
                <w:szCs w:val="18"/>
              </w:rPr>
            </w:pPr>
            <w:r w:rsidRPr="00964598">
              <w:rPr>
                <w:sz w:val="18"/>
                <w:szCs w:val="18"/>
              </w:rPr>
              <w:t>Cukup jelas.</w:t>
            </w:r>
          </w:p>
        </w:tc>
        <w:tc>
          <w:tcPr>
            <w:tcW w:w="5130" w:type="dxa"/>
          </w:tcPr>
          <w:p w14:paraId="0FFFB3E7" w14:textId="77777777" w:rsidR="00FE1F84" w:rsidRPr="004D4372" w:rsidRDefault="00FE1F84" w:rsidP="000F2051">
            <w:pPr>
              <w:spacing w:line="276" w:lineRule="auto"/>
              <w:contextualSpacing/>
              <w:jc w:val="center"/>
              <w:rPr>
                <w:rFonts w:ascii="Bookman Old Style" w:hAnsi="Bookman Old Style"/>
                <w:sz w:val="18"/>
                <w:szCs w:val="18"/>
              </w:rPr>
            </w:pPr>
          </w:p>
        </w:tc>
      </w:tr>
      <w:tr w:rsidR="00D26E4C" w:rsidRPr="004D4372" w14:paraId="1BE9D613" w14:textId="77777777" w:rsidTr="008353C2">
        <w:trPr>
          <w:trHeight w:val="4374"/>
        </w:trPr>
        <w:tc>
          <w:tcPr>
            <w:tcW w:w="5129" w:type="dxa"/>
          </w:tcPr>
          <w:p w14:paraId="644A7201" w14:textId="088B1325" w:rsidR="00D26E4C" w:rsidRPr="00D26E4C" w:rsidRDefault="00D26E4C" w:rsidP="00D26E4C">
            <w:pPr>
              <w:pStyle w:val="nomor-1alinea"/>
              <w:numPr>
                <w:ilvl w:val="0"/>
                <w:numId w:val="13"/>
              </w:numPr>
              <w:spacing w:before="0" w:after="0" w:line="276" w:lineRule="auto"/>
              <w:ind w:left="589" w:hanging="283"/>
              <w:contextualSpacing/>
              <w:rPr>
                <w:rFonts w:cs="BookAntiqua"/>
                <w:color w:val="auto"/>
                <w:sz w:val="18"/>
                <w:szCs w:val="18"/>
              </w:rPr>
            </w:pPr>
            <w:r w:rsidRPr="00D26E4C">
              <w:rPr>
                <w:rFonts w:cs="BookAntiqua"/>
                <w:sz w:val="18"/>
                <w:szCs w:val="18"/>
              </w:rPr>
              <w:t xml:space="preserve">jika perubahan persentase saham Perusahaan Terbuka yang dijaminkan sebelumnya menjadi tingkat dimaksud huruf a </w:t>
            </w:r>
            <w:r w:rsidRPr="00D26E4C">
              <w:rPr>
                <w:rFonts w:cs="BookAntiqua"/>
                <w:color w:val="auto"/>
                <w:sz w:val="18"/>
                <w:szCs w:val="18"/>
              </w:rPr>
              <w:t>merupakan</w:t>
            </w:r>
            <w:r w:rsidRPr="00D26E4C">
              <w:rPr>
                <w:rFonts w:cs="BookAntiqua"/>
                <w:sz w:val="18"/>
                <w:szCs w:val="18"/>
              </w:rPr>
              <w:t xml:space="preserve"> angka pecahan, maka dibulatkan ke bawah untuk menentukan ada atau tidaknya perubahan</w:t>
            </w:r>
            <w:r w:rsidRPr="002B6645">
              <w:rPr>
                <w:lang w:val="id-ID"/>
              </w:rPr>
              <w:t xml:space="preserve"> </w:t>
            </w:r>
            <w:r w:rsidRPr="00D26E4C">
              <w:rPr>
                <w:rFonts w:cs="BookAntiqua"/>
                <w:sz w:val="18"/>
                <w:szCs w:val="18"/>
              </w:rPr>
              <w:t>tingkat persentase.</w:t>
            </w:r>
          </w:p>
        </w:tc>
        <w:tc>
          <w:tcPr>
            <w:tcW w:w="5129" w:type="dxa"/>
          </w:tcPr>
          <w:p w14:paraId="1ED29970" w14:textId="3C6FC570" w:rsidR="00D26E4C" w:rsidRPr="00964598" w:rsidRDefault="00D26E4C" w:rsidP="000614C8">
            <w:pPr>
              <w:pStyle w:val="nomor-1alinea"/>
              <w:numPr>
                <w:ilvl w:val="0"/>
                <w:numId w:val="33"/>
              </w:numPr>
              <w:spacing w:before="0" w:after="0" w:line="276" w:lineRule="auto"/>
              <w:ind w:left="720"/>
              <w:contextualSpacing/>
              <w:rPr>
                <w:sz w:val="18"/>
                <w:szCs w:val="18"/>
              </w:rPr>
            </w:pPr>
            <w:r w:rsidRPr="00964598">
              <w:rPr>
                <w:sz w:val="18"/>
                <w:szCs w:val="18"/>
              </w:rPr>
              <w:t>Contoh perubahan tingkat persentase saham Perusahaan Terbuka yang dijaminkan apabila terjadi perubahan tingkat persentase saham Perusahaan Terbuka yang dijaminkan sebagai berikut:</w:t>
            </w:r>
          </w:p>
          <w:p w14:paraId="10551630" w14:textId="4219D0C9" w:rsidR="00D26E4C" w:rsidRPr="00964598" w:rsidRDefault="00D26E4C" w:rsidP="000614C8">
            <w:pPr>
              <w:pStyle w:val="ListParagraph"/>
              <w:numPr>
                <w:ilvl w:val="1"/>
                <w:numId w:val="34"/>
              </w:numPr>
              <w:spacing w:line="276" w:lineRule="auto"/>
              <w:ind w:left="1003" w:hanging="283"/>
              <w:jc w:val="both"/>
              <w:rPr>
                <w:rFonts w:ascii="Bookman Old Style" w:hAnsi="Bookman Old Style"/>
                <w:sz w:val="18"/>
                <w:szCs w:val="18"/>
              </w:rPr>
            </w:pPr>
            <w:r w:rsidRPr="00964598">
              <w:rPr>
                <w:rFonts w:ascii="Bookman Old Style" w:hAnsi="Bookman Old Style"/>
                <w:sz w:val="18"/>
                <w:szCs w:val="18"/>
              </w:rPr>
              <w:t xml:space="preserve">Perubahan tingkat persentase saham Perusahaan Terbuka yang dijaminkan dari 5,1% menjadi 6,2%, yang berarti perubahan dari 5% menjadi 6%. </w:t>
            </w:r>
          </w:p>
          <w:p w14:paraId="00B9EDC9" w14:textId="01C416B3" w:rsidR="00D26E4C" w:rsidRPr="00964598" w:rsidRDefault="00D26E4C" w:rsidP="00092980">
            <w:pPr>
              <w:pStyle w:val="ListParagraph"/>
              <w:numPr>
                <w:ilvl w:val="1"/>
                <w:numId w:val="34"/>
              </w:numPr>
              <w:spacing w:line="276" w:lineRule="auto"/>
              <w:ind w:left="1003" w:hanging="283"/>
              <w:jc w:val="both"/>
              <w:rPr>
                <w:rFonts w:ascii="Bookman Old Style" w:hAnsi="Bookman Old Style"/>
                <w:sz w:val="18"/>
                <w:szCs w:val="18"/>
              </w:rPr>
            </w:pPr>
            <w:r w:rsidRPr="00964598">
              <w:rPr>
                <w:rFonts w:ascii="Bookman Old Style" w:hAnsi="Bookman Old Style"/>
                <w:sz w:val="18"/>
                <w:szCs w:val="18"/>
              </w:rPr>
              <w:t xml:space="preserve">Perubahan tingkat persentase saham Perusahaan Terbuka yang dijaminkan dari 7,3%% menjadi 6,2%, yang berarti perubahan dari 7% menjadi 6%. </w:t>
            </w:r>
          </w:p>
          <w:p w14:paraId="09E389ED" w14:textId="5AA77704" w:rsidR="00D26E4C" w:rsidRPr="00964598" w:rsidRDefault="00D26E4C" w:rsidP="00092980">
            <w:pPr>
              <w:pStyle w:val="ListParagraph"/>
              <w:numPr>
                <w:ilvl w:val="1"/>
                <w:numId w:val="34"/>
              </w:numPr>
              <w:spacing w:line="276" w:lineRule="auto"/>
              <w:ind w:left="1003" w:hanging="283"/>
              <w:jc w:val="both"/>
              <w:rPr>
                <w:rFonts w:ascii="Bookman Old Style" w:hAnsi="Bookman Old Style"/>
                <w:sz w:val="18"/>
                <w:szCs w:val="18"/>
              </w:rPr>
            </w:pPr>
            <w:r w:rsidRPr="00964598">
              <w:rPr>
                <w:rFonts w:ascii="Bookman Old Style" w:hAnsi="Bookman Old Style"/>
                <w:sz w:val="18"/>
                <w:szCs w:val="18"/>
              </w:rPr>
              <w:t>Perubahan tingkat persentase saham Perusahaan Terbuka yang dijaminkan dari 8,1% menjadi 8,5% belum wajib dilaporkan karena perubahan persentase tersebut belum mencapai 9%.</w:t>
            </w:r>
          </w:p>
        </w:tc>
        <w:tc>
          <w:tcPr>
            <w:tcW w:w="5130" w:type="dxa"/>
          </w:tcPr>
          <w:p w14:paraId="792F0543" w14:textId="77777777" w:rsidR="00D26E4C" w:rsidRPr="004D4372" w:rsidRDefault="00D26E4C" w:rsidP="000F2051">
            <w:pPr>
              <w:spacing w:line="276" w:lineRule="auto"/>
              <w:contextualSpacing/>
              <w:jc w:val="center"/>
              <w:rPr>
                <w:rFonts w:ascii="Bookman Old Style" w:hAnsi="Bookman Old Style"/>
                <w:sz w:val="18"/>
                <w:szCs w:val="18"/>
              </w:rPr>
            </w:pPr>
          </w:p>
        </w:tc>
      </w:tr>
      <w:tr w:rsidR="00FE1F84" w:rsidRPr="004D4372" w14:paraId="1417F9EF" w14:textId="77777777" w:rsidTr="003B4C8D">
        <w:tc>
          <w:tcPr>
            <w:tcW w:w="5129" w:type="dxa"/>
          </w:tcPr>
          <w:p w14:paraId="04E30FC2" w14:textId="6E6446B7" w:rsidR="00FE1F84" w:rsidRPr="004D4372" w:rsidRDefault="00E83705" w:rsidP="00B33D0B">
            <w:pPr>
              <w:pStyle w:val="nomor-1alinea"/>
              <w:numPr>
                <w:ilvl w:val="0"/>
                <w:numId w:val="14"/>
              </w:numPr>
              <w:spacing w:before="0" w:after="0" w:line="276" w:lineRule="auto"/>
              <w:ind w:left="306" w:hanging="284"/>
              <w:contextualSpacing/>
              <w:rPr>
                <w:rFonts w:cs="BookAntiqua"/>
                <w:color w:val="auto"/>
                <w:sz w:val="18"/>
                <w:szCs w:val="18"/>
              </w:rPr>
            </w:pPr>
            <w:r w:rsidRPr="004D4372">
              <w:rPr>
                <w:rFonts w:cs="BookAntiqua"/>
                <w:color w:val="auto"/>
                <w:sz w:val="18"/>
                <w:szCs w:val="18"/>
              </w:rPr>
              <w:t>Laporan sebagaimana dimaksud pada ayat (1) wajib disampaikan sesegera mungkin paling lambat 10 (sepuluh) hari sejak terjadinya Aktivitas Menjaminkan Saham Perusahaan Terbuka.</w:t>
            </w:r>
          </w:p>
        </w:tc>
        <w:tc>
          <w:tcPr>
            <w:tcW w:w="5129" w:type="dxa"/>
          </w:tcPr>
          <w:p w14:paraId="15E03116" w14:textId="621FD933" w:rsidR="00FE1F84" w:rsidRPr="004D4372" w:rsidRDefault="00D26E4C" w:rsidP="00D26E4C">
            <w:pPr>
              <w:pStyle w:val="nomor-1alinea"/>
              <w:spacing w:before="0" w:after="0" w:line="276" w:lineRule="auto"/>
              <w:ind w:left="295" w:hanging="315"/>
              <w:contextualSpacing/>
              <w:rPr>
                <w:sz w:val="18"/>
                <w:szCs w:val="18"/>
              </w:rPr>
            </w:pPr>
            <w:r>
              <w:rPr>
                <w:sz w:val="18"/>
                <w:szCs w:val="18"/>
              </w:rPr>
              <w:t xml:space="preserve">(4) </w:t>
            </w:r>
            <w:r w:rsidR="001F7AEA" w:rsidRPr="001F7AEA">
              <w:rPr>
                <w:sz w:val="18"/>
                <w:szCs w:val="18"/>
              </w:rPr>
              <w:t>Cukup jelas.</w:t>
            </w:r>
          </w:p>
        </w:tc>
        <w:tc>
          <w:tcPr>
            <w:tcW w:w="5130" w:type="dxa"/>
          </w:tcPr>
          <w:p w14:paraId="54C7E7E4"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574E24EA" w14:textId="77777777" w:rsidTr="003B4C8D">
        <w:tc>
          <w:tcPr>
            <w:tcW w:w="5129" w:type="dxa"/>
          </w:tcPr>
          <w:p w14:paraId="0845C7AD" w14:textId="39CB34FD" w:rsidR="00FE1F84" w:rsidRPr="004D4372" w:rsidRDefault="003B7F05" w:rsidP="00B33D0B">
            <w:pPr>
              <w:pStyle w:val="nomor-1alinea"/>
              <w:numPr>
                <w:ilvl w:val="0"/>
                <w:numId w:val="14"/>
              </w:numPr>
              <w:spacing w:before="0" w:after="0" w:line="276" w:lineRule="auto"/>
              <w:ind w:left="306" w:hanging="284"/>
              <w:contextualSpacing/>
              <w:rPr>
                <w:rFonts w:cs="BookAntiqua"/>
                <w:color w:val="auto"/>
                <w:sz w:val="18"/>
                <w:szCs w:val="18"/>
              </w:rPr>
            </w:pPr>
            <w:r w:rsidRPr="004D4372">
              <w:rPr>
                <w:rFonts w:cs="BookAntiqua"/>
                <w:color w:val="auto"/>
                <w:sz w:val="18"/>
                <w:szCs w:val="18"/>
              </w:rPr>
              <w:t>Laporan sebagaimana dimaksud dalam ayat (1) paling sedikit meliputi:</w:t>
            </w:r>
          </w:p>
        </w:tc>
        <w:tc>
          <w:tcPr>
            <w:tcW w:w="5129" w:type="dxa"/>
          </w:tcPr>
          <w:p w14:paraId="7809EC25" w14:textId="3AA6C70D" w:rsidR="00FE1F84" w:rsidRPr="004D4372" w:rsidRDefault="00FE1F84" w:rsidP="002C3EBB">
            <w:pPr>
              <w:pStyle w:val="nomor-1alinea"/>
              <w:spacing w:before="0" w:after="0" w:line="276" w:lineRule="auto"/>
              <w:contextualSpacing/>
              <w:rPr>
                <w:sz w:val="18"/>
                <w:szCs w:val="18"/>
              </w:rPr>
            </w:pPr>
          </w:p>
        </w:tc>
        <w:tc>
          <w:tcPr>
            <w:tcW w:w="5130" w:type="dxa"/>
          </w:tcPr>
          <w:p w14:paraId="2FB53F67" w14:textId="77777777" w:rsidR="00FE1F84" w:rsidRPr="004D4372" w:rsidRDefault="00FE1F84" w:rsidP="000F2051">
            <w:pPr>
              <w:spacing w:line="276" w:lineRule="auto"/>
              <w:contextualSpacing/>
              <w:jc w:val="center"/>
              <w:rPr>
                <w:rFonts w:ascii="Bookman Old Style" w:hAnsi="Bookman Old Style"/>
                <w:sz w:val="18"/>
                <w:szCs w:val="18"/>
              </w:rPr>
            </w:pPr>
          </w:p>
        </w:tc>
      </w:tr>
      <w:tr w:rsidR="00FE1F84" w:rsidRPr="004D4372" w14:paraId="7D2FA581" w14:textId="77777777" w:rsidTr="003B4C8D">
        <w:tc>
          <w:tcPr>
            <w:tcW w:w="5129" w:type="dxa"/>
          </w:tcPr>
          <w:p w14:paraId="2AA56C4B" w14:textId="328B2B55" w:rsidR="00FE1F84" w:rsidRPr="004D4372" w:rsidRDefault="003B7F05" w:rsidP="000F2051">
            <w:pPr>
              <w:pStyle w:val="nomor-1alinea"/>
              <w:numPr>
                <w:ilvl w:val="0"/>
                <w:numId w:val="15"/>
              </w:numPr>
              <w:spacing w:before="0" w:after="0" w:line="276" w:lineRule="auto"/>
              <w:ind w:left="589" w:hanging="283"/>
              <w:contextualSpacing/>
              <w:rPr>
                <w:rFonts w:cs="BookAntiqua"/>
                <w:color w:val="auto"/>
                <w:sz w:val="18"/>
                <w:szCs w:val="18"/>
              </w:rPr>
            </w:pPr>
            <w:r w:rsidRPr="004D4372">
              <w:rPr>
                <w:rFonts w:cs="BookAntiqua"/>
                <w:color w:val="auto"/>
                <w:sz w:val="18"/>
                <w:szCs w:val="18"/>
              </w:rPr>
              <w:t>nama, tempat tinggal, dan kewarganegaraan;</w:t>
            </w:r>
          </w:p>
        </w:tc>
        <w:tc>
          <w:tcPr>
            <w:tcW w:w="5129" w:type="dxa"/>
          </w:tcPr>
          <w:p w14:paraId="27383351" w14:textId="452F011E" w:rsidR="00FE1F84" w:rsidRPr="004D4372" w:rsidRDefault="00F773F8" w:rsidP="003A01C3">
            <w:pPr>
              <w:pStyle w:val="nomor-1alinea"/>
              <w:numPr>
                <w:ilvl w:val="0"/>
                <w:numId w:val="36"/>
              </w:numPr>
              <w:spacing w:before="0" w:after="0" w:line="276" w:lineRule="auto"/>
              <w:ind w:left="589" w:hanging="283"/>
              <w:contextualSpacing/>
              <w:rPr>
                <w:sz w:val="18"/>
                <w:szCs w:val="18"/>
              </w:rPr>
            </w:pPr>
            <w:r w:rsidRPr="003A01C3">
              <w:rPr>
                <w:rFonts w:cs="BookAntiqua"/>
                <w:color w:val="auto"/>
                <w:sz w:val="18"/>
                <w:szCs w:val="18"/>
              </w:rPr>
              <w:t>Cukup</w:t>
            </w:r>
            <w:r>
              <w:rPr>
                <w:sz w:val="18"/>
                <w:szCs w:val="18"/>
              </w:rPr>
              <w:t xml:space="preserve"> jelas.</w:t>
            </w:r>
          </w:p>
        </w:tc>
        <w:tc>
          <w:tcPr>
            <w:tcW w:w="5130" w:type="dxa"/>
          </w:tcPr>
          <w:p w14:paraId="32157B80" w14:textId="77777777" w:rsidR="00FE1F84" w:rsidRPr="004D4372" w:rsidRDefault="00FE1F84" w:rsidP="000F2051">
            <w:pPr>
              <w:spacing w:line="276" w:lineRule="auto"/>
              <w:contextualSpacing/>
              <w:jc w:val="center"/>
              <w:rPr>
                <w:rFonts w:ascii="Bookman Old Style" w:hAnsi="Bookman Old Style"/>
                <w:sz w:val="18"/>
                <w:szCs w:val="18"/>
              </w:rPr>
            </w:pPr>
          </w:p>
        </w:tc>
      </w:tr>
      <w:tr w:rsidR="003A01C3" w:rsidRPr="004D4372" w14:paraId="2A5B4CD8" w14:textId="77777777" w:rsidTr="003B4C8D">
        <w:tc>
          <w:tcPr>
            <w:tcW w:w="5129" w:type="dxa"/>
          </w:tcPr>
          <w:p w14:paraId="1BE4C3E8" w14:textId="7709C507" w:rsidR="003A01C3" w:rsidRPr="004D4372" w:rsidRDefault="003A01C3" w:rsidP="003A01C3">
            <w:pPr>
              <w:pStyle w:val="nomor-1alinea"/>
              <w:numPr>
                <w:ilvl w:val="0"/>
                <w:numId w:val="15"/>
              </w:numPr>
              <w:spacing w:before="0" w:after="0" w:line="276" w:lineRule="auto"/>
              <w:ind w:left="589" w:hanging="283"/>
              <w:contextualSpacing/>
              <w:rPr>
                <w:rFonts w:cs="BookAntiqua"/>
                <w:color w:val="auto"/>
                <w:sz w:val="18"/>
                <w:szCs w:val="18"/>
              </w:rPr>
            </w:pPr>
            <w:r w:rsidRPr="004D4372">
              <w:rPr>
                <w:rFonts w:cs="BookAntiqua"/>
                <w:color w:val="auto"/>
                <w:sz w:val="18"/>
                <w:szCs w:val="18"/>
              </w:rPr>
              <w:t>nama saham Perusahaan Terbuka yang dijaminkan;</w:t>
            </w:r>
          </w:p>
        </w:tc>
        <w:tc>
          <w:tcPr>
            <w:tcW w:w="5129" w:type="dxa"/>
          </w:tcPr>
          <w:p w14:paraId="323C60D1" w14:textId="47E928A6" w:rsidR="003A01C3" w:rsidRPr="003A01C3" w:rsidRDefault="003A01C3" w:rsidP="003A01C3">
            <w:pPr>
              <w:pStyle w:val="nomor-1alinea"/>
              <w:numPr>
                <w:ilvl w:val="0"/>
                <w:numId w:val="36"/>
              </w:numPr>
              <w:spacing w:before="0" w:after="0" w:line="276" w:lineRule="auto"/>
              <w:ind w:left="589" w:hanging="283"/>
              <w:contextualSpacing/>
              <w:rPr>
                <w:rFonts w:cs="BookAntiqua"/>
                <w:color w:val="auto"/>
                <w:sz w:val="18"/>
                <w:szCs w:val="18"/>
              </w:rPr>
            </w:pPr>
            <w:r w:rsidRPr="003A01C3">
              <w:rPr>
                <w:rFonts w:cs="BookAntiqua"/>
                <w:color w:val="auto"/>
                <w:sz w:val="18"/>
                <w:szCs w:val="18"/>
              </w:rPr>
              <w:t>Cukup jelas.</w:t>
            </w:r>
          </w:p>
        </w:tc>
        <w:tc>
          <w:tcPr>
            <w:tcW w:w="5130" w:type="dxa"/>
          </w:tcPr>
          <w:p w14:paraId="515AFAFB" w14:textId="77777777" w:rsidR="003A01C3" w:rsidRPr="004D4372" w:rsidRDefault="003A01C3" w:rsidP="003A01C3">
            <w:pPr>
              <w:spacing w:line="276" w:lineRule="auto"/>
              <w:contextualSpacing/>
              <w:jc w:val="center"/>
              <w:rPr>
                <w:rFonts w:ascii="Bookman Old Style" w:hAnsi="Bookman Old Style"/>
                <w:sz w:val="18"/>
                <w:szCs w:val="18"/>
              </w:rPr>
            </w:pPr>
          </w:p>
        </w:tc>
      </w:tr>
      <w:tr w:rsidR="003A01C3" w:rsidRPr="004D4372" w14:paraId="6C1857D8" w14:textId="77777777" w:rsidTr="003B4C8D">
        <w:tc>
          <w:tcPr>
            <w:tcW w:w="5129" w:type="dxa"/>
          </w:tcPr>
          <w:p w14:paraId="75073E6A" w14:textId="4CD88D8F" w:rsidR="003A01C3" w:rsidRPr="004D4372" w:rsidRDefault="003A01C3" w:rsidP="003A01C3">
            <w:pPr>
              <w:pStyle w:val="nomor-1alinea"/>
              <w:numPr>
                <w:ilvl w:val="0"/>
                <w:numId w:val="15"/>
              </w:numPr>
              <w:spacing w:before="0" w:after="0" w:line="276" w:lineRule="auto"/>
              <w:ind w:left="589" w:hanging="283"/>
              <w:contextualSpacing/>
              <w:rPr>
                <w:rFonts w:cs="BookAntiqua"/>
                <w:color w:val="auto"/>
                <w:sz w:val="18"/>
                <w:szCs w:val="18"/>
              </w:rPr>
            </w:pPr>
            <w:r w:rsidRPr="004D4372">
              <w:rPr>
                <w:rFonts w:cs="BookAntiqua"/>
                <w:color w:val="auto"/>
                <w:sz w:val="18"/>
                <w:szCs w:val="18"/>
              </w:rPr>
              <w:t>jumlah saham dan persentase kepemilikan saham yang dijaminkan;</w:t>
            </w:r>
          </w:p>
        </w:tc>
        <w:tc>
          <w:tcPr>
            <w:tcW w:w="5129" w:type="dxa"/>
          </w:tcPr>
          <w:p w14:paraId="31F24BCA" w14:textId="56C93BC6" w:rsidR="003A01C3" w:rsidRPr="003A01C3" w:rsidRDefault="003A01C3" w:rsidP="003A01C3">
            <w:pPr>
              <w:pStyle w:val="nomor-1alinea"/>
              <w:numPr>
                <w:ilvl w:val="0"/>
                <w:numId w:val="36"/>
              </w:numPr>
              <w:spacing w:before="0" w:after="0" w:line="276" w:lineRule="auto"/>
              <w:ind w:left="589" w:hanging="283"/>
              <w:contextualSpacing/>
              <w:rPr>
                <w:rFonts w:cs="BookAntiqua"/>
                <w:color w:val="auto"/>
                <w:sz w:val="18"/>
                <w:szCs w:val="18"/>
              </w:rPr>
            </w:pPr>
            <w:r w:rsidRPr="003A01C3">
              <w:rPr>
                <w:rFonts w:cs="BookAntiqua"/>
                <w:color w:val="auto"/>
                <w:sz w:val="18"/>
                <w:szCs w:val="18"/>
              </w:rPr>
              <w:t>Cukup jelas.</w:t>
            </w:r>
          </w:p>
        </w:tc>
        <w:tc>
          <w:tcPr>
            <w:tcW w:w="5130" w:type="dxa"/>
          </w:tcPr>
          <w:p w14:paraId="375251C9" w14:textId="77777777" w:rsidR="003A01C3" w:rsidRPr="004D4372" w:rsidRDefault="003A01C3" w:rsidP="003A01C3">
            <w:pPr>
              <w:spacing w:line="276" w:lineRule="auto"/>
              <w:contextualSpacing/>
              <w:jc w:val="center"/>
              <w:rPr>
                <w:rFonts w:ascii="Bookman Old Style" w:hAnsi="Bookman Old Style"/>
                <w:sz w:val="18"/>
                <w:szCs w:val="18"/>
              </w:rPr>
            </w:pPr>
          </w:p>
        </w:tc>
      </w:tr>
      <w:tr w:rsidR="003A01C3" w:rsidRPr="004D4372" w14:paraId="62494097" w14:textId="77777777" w:rsidTr="003B4C8D">
        <w:tc>
          <w:tcPr>
            <w:tcW w:w="5129" w:type="dxa"/>
          </w:tcPr>
          <w:p w14:paraId="73986E59" w14:textId="285A57C8" w:rsidR="003A01C3" w:rsidRPr="004D4372" w:rsidRDefault="003A01C3" w:rsidP="003A01C3">
            <w:pPr>
              <w:pStyle w:val="nomor-1alinea"/>
              <w:numPr>
                <w:ilvl w:val="0"/>
                <w:numId w:val="15"/>
              </w:numPr>
              <w:spacing w:before="0" w:after="0" w:line="276" w:lineRule="auto"/>
              <w:ind w:left="589" w:hanging="283"/>
              <w:contextualSpacing/>
              <w:rPr>
                <w:rFonts w:cs="BookAntiqua"/>
                <w:color w:val="auto"/>
                <w:sz w:val="18"/>
                <w:szCs w:val="18"/>
              </w:rPr>
            </w:pPr>
            <w:r w:rsidRPr="004D4372">
              <w:rPr>
                <w:rFonts w:cs="BookAntiqua"/>
                <w:color w:val="auto"/>
                <w:sz w:val="18"/>
                <w:szCs w:val="18"/>
              </w:rPr>
              <w:lastRenderedPageBreak/>
              <w:t>nilai pinjaman dengan jaminan saham;</w:t>
            </w:r>
          </w:p>
        </w:tc>
        <w:tc>
          <w:tcPr>
            <w:tcW w:w="5129" w:type="dxa"/>
          </w:tcPr>
          <w:p w14:paraId="39CE4A4A" w14:textId="0107021C" w:rsidR="003A01C3" w:rsidRPr="003A01C3" w:rsidRDefault="003A01C3" w:rsidP="003A01C3">
            <w:pPr>
              <w:pStyle w:val="nomor-1alinea"/>
              <w:numPr>
                <w:ilvl w:val="0"/>
                <w:numId w:val="36"/>
              </w:numPr>
              <w:spacing w:before="0" w:after="0" w:line="276" w:lineRule="auto"/>
              <w:ind w:left="589" w:hanging="283"/>
              <w:contextualSpacing/>
              <w:rPr>
                <w:rFonts w:cs="BookAntiqua"/>
                <w:color w:val="auto"/>
                <w:sz w:val="18"/>
                <w:szCs w:val="18"/>
              </w:rPr>
            </w:pPr>
            <w:r w:rsidRPr="003A01C3">
              <w:rPr>
                <w:rFonts w:cs="BookAntiqua"/>
                <w:color w:val="auto"/>
                <w:sz w:val="18"/>
                <w:szCs w:val="18"/>
              </w:rPr>
              <w:t>Cukup jelas.</w:t>
            </w:r>
          </w:p>
        </w:tc>
        <w:tc>
          <w:tcPr>
            <w:tcW w:w="5130" w:type="dxa"/>
          </w:tcPr>
          <w:p w14:paraId="3A04B966" w14:textId="77777777" w:rsidR="003A01C3" w:rsidRPr="004D4372" w:rsidRDefault="003A01C3" w:rsidP="003A01C3">
            <w:pPr>
              <w:spacing w:line="276" w:lineRule="auto"/>
              <w:contextualSpacing/>
              <w:jc w:val="center"/>
              <w:rPr>
                <w:rFonts w:ascii="Bookman Old Style" w:hAnsi="Bookman Old Style"/>
                <w:sz w:val="18"/>
                <w:szCs w:val="18"/>
              </w:rPr>
            </w:pPr>
          </w:p>
        </w:tc>
      </w:tr>
      <w:tr w:rsidR="003B7F05" w:rsidRPr="004D4372" w14:paraId="7B88FB1A" w14:textId="77777777" w:rsidTr="003B4C8D">
        <w:tc>
          <w:tcPr>
            <w:tcW w:w="5129" w:type="dxa"/>
          </w:tcPr>
          <w:p w14:paraId="3A4C8FE6" w14:textId="14C5078F" w:rsidR="003B7F05" w:rsidRPr="004D4372" w:rsidRDefault="003B7F05" w:rsidP="003A01C3">
            <w:pPr>
              <w:pStyle w:val="nomor-1alinea"/>
              <w:numPr>
                <w:ilvl w:val="0"/>
                <w:numId w:val="15"/>
              </w:numPr>
              <w:spacing w:before="0" w:after="0" w:line="276" w:lineRule="auto"/>
              <w:ind w:left="589" w:hanging="283"/>
              <w:contextualSpacing/>
              <w:rPr>
                <w:rFonts w:cs="BookAntiqua"/>
                <w:color w:val="auto"/>
                <w:sz w:val="18"/>
                <w:szCs w:val="18"/>
              </w:rPr>
            </w:pPr>
            <w:r w:rsidRPr="004D4372">
              <w:rPr>
                <w:rFonts w:cs="BookAntiqua"/>
                <w:color w:val="auto"/>
                <w:sz w:val="18"/>
                <w:szCs w:val="18"/>
              </w:rPr>
              <w:t>jenis transaksi/kejadian yang mengakibatkan perubahan jumlah saham yang dijaminkan;</w:t>
            </w:r>
          </w:p>
        </w:tc>
        <w:tc>
          <w:tcPr>
            <w:tcW w:w="5129" w:type="dxa"/>
          </w:tcPr>
          <w:p w14:paraId="2639381B" w14:textId="7098D3A7" w:rsidR="003B7F05" w:rsidRPr="004D4372" w:rsidRDefault="003A01C3" w:rsidP="003A01C3">
            <w:pPr>
              <w:pStyle w:val="nomor-1alinea"/>
              <w:numPr>
                <w:ilvl w:val="0"/>
                <w:numId w:val="36"/>
              </w:numPr>
              <w:spacing w:before="0" w:after="0" w:line="276" w:lineRule="auto"/>
              <w:ind w:left="589" w:hanging="283"/>
              <w:contextualSpacing/>
              <w:rPr>
                <w:sz w:val="18"/>
                <w:szCs w:val="18"/>
              </w:rPr>
            </w:pPr>
            <w:r w:rsidRPr="003A01C3">
              <w:rPr>
                <w:sz w:val="18"/>
                <w:szCs w:val="18"/>
              </w:rPr>
              <w:t>Dalam hal terdapat perubahan jumlah saham yang dijaminkan, antara lain karena adanya perubahan jumlah pinjaman, terdapat pelunasan sebagian atas pinjaman.</w:t>
            </w:r>
          </w:p>
        </w:tc>
        <w:tc>
          <w:tcPr>
            <w:tcW w:w="5130" w:type="dxa"/>
          </w:tcPr>
          <w:p w14:paraId="7C2A3D92" w14:textId="77777777" w:rsidR="003B7F05" w:rsidRPr="004D4372" w:rsidRDefault="003B7F05" w:rsidP="000F2051">
            <w:pPr>
              <w:spacing w:line="276" w:lineRule="auto"/>
              <w:contextualSpacing/>
              <w:jc w:val="center"/>
              <w:rPr>
                <w:rFonts w:ascii="Bookman Old Style" w:hAnsi="Bookman Old Style"/>
                <w:sz w:val="18"/>
                <w:szCs w:val="18"/>
              </w:rPr>
            </w:pPr>
          </w:p>
        </w:tc>
      </w:tr>
      <w:tr w:rsidR="003B7F05" w:rsidRPr="004D4372" w14:paraId="4ABA2120" w14:textId="77777777" w:rsidTr="003B4C8D">
        <w:tc>
          <w:tcPr>
            <w:tcW w:w="5129" w:type="dxa"/>
          </w:tcPr>
          <w:p w14:paraId="0BBD66E0" w14:textId="660FE212" w:rsidR="003B7F05" w:rsidRPr="004D4372" w:rsidRDefault="003B7F05" w:rsidP="003A01C3">
            <w:pPr>
              <w:pStyle w:val="nomor-1alinea"/>
              <w:numPr>
                <w:ilvl w:val="0"/>
                <w:numId w:val="15"/>
              </w:numPr>
              <w:spacing w:before="0" w:after="0" w:line="276" w:lineRule="auto"/>
              <w:ind w:left="589" w:hanging="283"/>
              <w:contextualSpacing/>
              <w:rPr>
                <w:rFonts w:cs="BookAntiqua"/>
                <w:color w:val="auto"/>
                <w:sz w:val="18"/>
                <w:szCs w:val="18"/>
              </w:rPr>
            </w:pPr>
            <w:r w:rsidRPr="004D4372">
              <w:rPr>
                <w:rFonts w:cs="BookAntiqua"/>
                <w:color w:val="auto"/>
                <w:sz w:val="18"/>
                <w:szCs w:val="18"/>
              </w:rPr>
              <w:t>tanggal perjanjian dan jangka waktu perjanjian Aktivitas Menjaminkan Saham;</w:t>
            </w:r>
          </w:p>
        </w:tc>
        <w:tc>
          <w:tcPr>
            <w:tcW w:w="5129" w:type="dxa"/>
          </w:tcPr>
          <w:p w14:paraId="7C2054F2" w14:textId="41F3F056" w:rsidR="003B7F05" w:rsidRPr="003A01C3" w:rsidRDefault="003A01C3" w:rsidP="003A01C3">
            <w:pPr>
              <w:pStyle w:val="nomor-1alinea"/>
              <w:numPr>
                <w:ilvl w:val="0"/>
                <w:numId w:val="36"/>
              </w:numPr>
              <w:spacing w:before="0" w:after="0" w:line="276" w:lineRule="auto"/>
              <w:ind w:left="589" w:hanging="283"/>
              <w:contextualSpacing/>
              <w:rPr>
                <w:rFonts w:cs="BookAntiqua"/>
                <w:color w:val="auto"/>
                <w:sz w:val="18"/>
                <w:szCs w:val="18"/>
              </w:rPr>
            </w:pPr>
            <w:r w:rsidRPr="003A01C3">
              <w:rPr>
                <w:rFonts w:cs="BookAntiqua"/>
                <w:color w:val="auto"/>
                <w:sz w:val="18"/>
                <w:szCs w:val="18"/>
              </w:rPr>
              <w:t>Cukup jelas.</w:t>
            </w:r>
          </w:p>
        </w:tc>
        <w:tc>
          <w:tcPr>
            <w:tcW w:w="5130" w:type="dxa"/>
          </w:tcPr>
          <w:p w14:paraId="7F67C33E" w14:textId="77777777" w:rsidR="003B7F05" w:rsidRPr="004D4372" w:rsidRDefault="003B7F05" w:rsidP="000F2051">
            <w:pPr>
              <w:spacing w:line="276" w:lineRule="auto"/>
              <w:contextualSpacing/>
              <w:jc w:val="center"/>
              <w:rPr>
                <w:rFonts w:ascii="Bookman Old Style" w:hAnsi="Bookman Old Style"/>
                <w:sz w:val="18"/>
                <w:szCs w:val="18"/>
              </w:rPr>
            </w:pPr>
          </w:p>
        </w:tc>
      </w:tr>
      <w:tr w:rsidR="003B7F05" w:rsidRPr="004D4372" w14:paraId="3534B06F" w14:textId="77777777" w:rsidTr="003B4C8D">
        <w:tc>
          <w:tcPr>
            <w:tcW w:w="5129" w:type="dxa"/>
          </w:tcPr>
          <w:p w14:paraId="586142CD" w14:textId="4164365F" w:rsidR="003B7F05" w:rsidRPr="004D4372" w:rsidRDefault="004D4372" w:rsidP="003A01C3">
            <w:pPr>
              <w:pStyle w:val="nomor-1alinea"/>
              <w:numPr>
                <w:ilvl w:val="0"/>
                <w:numId w:val="15"/>
              </w:numPr>
              <w:spacing w:before="0" w:after="0" w:line="276" w:lineRule="auto"/>
              <w:ind w:left="589" w:hanging="283"/>
              <w:contextualSpacing/>
              <w:rPr>
                <w:rFonts w:cs="BookAntiqua"/>
                <w:color w:val="auto"/>
                <w:sz w:val="18"/>
                <w:szCs w:val="18"/>
              </w:rPr>
            </w:pPr>
            <w:r w:rsidRPr="004D4372">
              <w:rPr>
                <w:rFonts w:cs="BookAntiqua"/>
                <w:color w:val="auto"/>
                <w:sz w:val="18"/>
                <w:szCs w:val="18"/>
              </w:rPr>
              <w:t>nama Pihak yang menerima jaminan saham; dan</w:t>
            </w:r>
          </w:p>
        </w:tc>
        <w:tc>
          <w:tcPr>
            <w:tcW w:w="5129" w:type="dxa"/>
          </w:tcPr>
          <w:p w14:paraId="264C8652" w14:textId="4657D8ED" w:rsidR="003B7F05" w:rsidRPr="003A01C3" w:rsidRDefault="003A01C3" w:rsidP="003A01C3">
            <w:pPr>
              <w:pStyle w:val="nomor-1alinea"/>
              <w:numPr>
                <w:ilvl w:val="0"/>
                <w:numId w:val="36"/>
              </w:numPr>
              <w:spacing w:before="0" w:after="0" w:line="276" w:lineRule="auto"/>
              <w:ind w:left="589" w:hanging="283"/>
              <w:contextualSpacing/>
              <w:rPr>
                <w:rFonts w:cs="BookAntiqua"/>
                <w:color w:val="auto"/>
                <w:sz w:val="18"/>
                <w:szCs w:val="18"/>
              </w:rPr>
            </w:pPr>
            <w:r w:rsidRPr="003A01C3">
              <w:rPr>
                <w:rFonts w:cs="BookAntiqua"/>
                <w:color w:val="auto"/>
                <w:sz w:val="18"/>
                <w:szCs w:val="18"/>
              </w:rPr>
              <w:t>Cukup jelas.</w:t>
            </w:r>
          </w:p>
        </w:tc>
        <w:tc>
          <w:tcPr>
            <w:tcW w:w="5130" w:type="dxa"/>
          </w:tcPr>
          <w:p w14:paraId="60C9B514" w14:textId="77777777" w:rsidR="003B7F05" w:rsidRPr="004D4372" w:rsidRDefault="003B7F05" w:rsidP="000F2051">
            <w:pPr>
              <w:spacing w:line="276" w:lineRule="auto"/>
              <w:contextualSpacing/>
              <w:jc w:val="center"/>
              <w:rPr>
                <w:rFonts w:ascii="Bookman Old Style" w:hAnsi="Bookman Old Style"/>
                <w:sz w:val="18"/>
                <w:szCs w:val="18"/>
              </w:rPr>
            </w:pPr>
          </w:p>
        </w:tc>
      </w:tr>
      <w:tr w:rsidR="003B7F05" w:rsidRPr="004D4372" w14:paraId="338E71B5" w14:textId="77777777" w:rsidTr="003B4C8D">
        <w:tc>
          <w:tcPr>
            <w:tcW w:w="5129" w:type="dxa"/>
          </w:tcPr>
          <w:p w14:paraId="4A61AFB4" w14:textId="4F44DB65" w:rsidR="003B7F05" w:rsidRPr="004D4372" w:rsidRDefault="004D4372" w:rsidP="003A01C3">
            <w:pPr>
              <w:pStyle w:val="nomor-1alinea"/>
              <w:numPr>
                <w:ilvl w:val="0"/>
                <w:numId w:val="15"/>
              </w:numPr>
              <w:spacing w:before="0" w:after="0" w:line="276" w:lineRule="auto"/>
              <w:ind w:left="589" w:hanging="283"/>
              <w:contextualSpacing/>
              <w:rPr>
                <w:rFonts w:cs="BookAntiqua"/>
                <w:color w:val="auto"/>
                <w:sz w:val="18"/>
                <w:szCs w:val="18"/>
              </w:rPr>
            </w:pPr>
            <w:r w:rsidRPr="004D4372">
              <w:rPr>
                <w:rFonts w:cs="BookAntiqua"/>
                <w:color w:val="auto"/>
                <w:sz w:val="18"/>
                <w:szCs w:val="18"/>
              </w:rPr>
              <w:t xml:space="preserve">sifat hubungan afiliasi antar Pihak yang melakukan Aktivitas Menjaminkan Saham Perusahaan Terbuka, jika terdapat hubungan afiliasi. </w:t>
            </w:r>
          </w:p>
        </w:tc>
        <w:tc>
          <w:tcPr>
            <w:tcW w:w="5129" w:type="dxa"/>
          </w:tcPr>
          <w:p w14:paraId="209E561F" w14:textId="3329D317" w:rsidR="003B7F05" w:rsidRPr="003A01C3" w:rsidRDefault="003A01C3" w:rsidP="003A01C3">
            <w:pPr>
              <w:pStyle w:val="nomor-1alinea"/>
              <w:numPr>
                <w:ilvl w:val="0"/>
                <w:numId w:val="36"/>
              </w:numPr>
              <w:spacing w:before="0" w:after="0" w:line="276" w:lineRule="auto"/>
              <w:ind w:left="589" w:hanging="283"/>
              <w:contextualSpacing/>
              <w:rPr>
                <w:rFonts w:cs="BookAntiqua"/>
                <w:color w:val="auto"/>
                <w:sz w:val="18"/>
                <w:szCs w:val="18"/>
              </w:rPr>
            </w:pPr>
            <w:r w:rsidRPr="003A01C3">
              <w:rPr>
                <w:rFonts w:cs="BookAntiqua"/>
                <w:color w:val="auto"/>
                <w:sz w:val="18"/>
                <w:szCs w:val="18"/>
              </w:rPr>
              <w:t>Cukup jelas.</w:t>
            </w:r>
          </w:p>
        </w:tc>
        <w:tc>
          <w:tcPr>
            <w:tcW w:w="5130" w:type="dxa"/>
          </w:tcPr>
          <w:p w14:paraId="755AB2E8" w14:textId="77777777" w:rsidR="003B7F05" w:rsidRPr="004D4372" w:rsidRDefault="003B7F05" w:rsidP="000F2051">
            <w:pPr>
              <w:spacing w:line="276" w:lineRule="auto"/>
              <w:contextualSpacing/>
              <w:jc w:val="center"/>
              <w:rPr>
                <w:rFonts w:ascii="Bookman Old Style" w:hAnsi="Bookman Old Style"/>
                <w:sz w:val="18"/>
                <w:szCs w:val="18"/>
              </w:rPr>
            </w:pPr>
          </w:p>
        </w:tc>
      </w:tr>
      <w:tr w:rsidR="003B7F05" w:rsidRPr="004D4372" w14:paraId="41C4BC51" w14:textId="77777777" w:rsidTr="003B4C8D">
        <w:tc>
          <w:tcPr>
            <w:tcW w:w="5129" w:type="dxa"/>
          </w:tcPr>
          <w:p w14:paraId="5732F2F2" w14:textId="49792D0C" w:rsidR="003B7F05" w:rsidRPr="004D4372" w:rsidRDefault="004D4372" w:rsidP="00B33D0B">
            <w:pPr>
              <w:pStyle w:val="nomor-1alinea"/>
              <w:numPr>
                <w:ilvl w:val="0"/>
                <w:numId w:val="14"/>
              </w:numPr>
              <w:spacing w:before="0" w:after="0" w:line="276" w:lineRule="auto"/>
              <w:ind w:left="306" w:hanging="284"/>
              <w:contextualSpacing/>
              <w:rPr>
                <w:rFonts w:cs="BookAntiqua"/>
                <w:color w:val="auto"/>
                <w:sz w:val="18"/>
                <w:szCs w:val="18"/>
              </w:rPr>
            </w:pPr>
            <w:r w:rsidRPr="004D4372">
              <w:rPr>
                <w:rFonts w:cs="BookAntiqua"/>
                <w:color w:val="auto"/>
                <w:sz w:val="18"/>
                <w:szCs w:val="18"/>
              </w:rPr>
              <w:t>Bentuk dan isi laporan sebagaimana dimaksud pada ayat (1) harus disusun sesuai dengan format Laporan Aktivitas Menjaminkan Saham Perusahaan Terbuka sebagaimana tercantum dalam Lampiran yang merupakan bagian yang tidak terpisahkan dari Peraturan Otoritas Jasa Keuangan ini.</w:t>
            </w:r>
            <w:r w:rsidRPr="004D4372">
              <w:rPr>
                <w:sz w:val="18"/>
                <w:szCs w:val="18"/>
              </w:rPr>
              <w:t xml:space="preserve"> </w:t>
            </w:r>
          </w:p>
        </w:tc>
        <w:tc>
          <w:tcPr>
            <w:tcW w:w="5129" w:type="dxa"/>
          </w:tcPr>
          <w:p w14:paraId="589F0D4C" w14:textId="21EFF2B6" w:rsidR="003B7F05" w:rsidRPr="004D4372" w:rsidRDefault="00D26E4C" w:rsidP="00D26E4C">
            <w:pPr>
              <w:pStyle w:val="nomor-1alinea"/>
              <w:spacing w:before="0" w:after="0" w:line="276" w:lineRule="auto"/>
              <w:ind w:left="295" w:hanging="295"/>
              <w:contextualSpacing/>
              <w:rPr>
                <w:sz w:val="18"/>
                <w:szCs w:val="18"/>
              </w:rPr>
            </w:pPr>
            <w:r>
              <w:rPr>
                <w:sz w:val="18"/>
                <w:szCs w:val="18"/>
              </w:rPr>
              <w:t xml:space="preserve">(6) </w:t>
            </w:r>
            <w:r w:rsidR="003A01C3" w:rsidRPr="003A01C3">
              <w:rPr>
                <w:sz w:val="18"/>
                <w:szCs w:val="18"/>
              </w:rPr>
              <w:t>Cukup</w:t>
            </w:r>
            <w:r w:rsidR="003A01C3" w:rsidRPr="003A01C3">
              <w:rPr>
                <w:rFonts w:cs="BookAntiqua"/>
                <w:color w:val="auto"/>
                <w:sz w:val="18"/>
                <w:szCs w:val="18"/>
              </w:rPr>
              <w:t xml:space="preserve"> jelas.</w:t>
            </w:r>
          </w:p>
        </w:tc>
        <w:tc>
          <w:tcPr>
            <w:tcW w:w="5130" w:type="dxa"/>
          </w:tcPr>
          <w:p w14:paraId="68CDFF36" w14:textId="77777777" w:rsidR="003B7F05" w:rsidRPr="004D4372" w:rsidRDefault="003B7F05" w:rsidP="000F2051">
            <w:pPr>
              <w:spacing w:line="276" w:lineRule="auto"/>
              <w:contextualSpacing/>
              <w:jc w:val="center"/>
              <w:rPr>
                <w:rFonts w:ascii="Bookman Old Style" w:hAnsi="Bookman Old Style"/>
                <w:sz w:val="18"/>
                <w:szCs w:val="18"/>
              </w:rPr>
            </w:pPr>
          </w:p>
        </w:tc>
      </w:tr>
      <w:tr w:rsidR="00B26761" w:rsidRPr="004D4372" w14:paraId="52BDBA34" w14:textId="77777777" w:rsidTr="003B4C8D">
        <w:tc>
          <w:tcPr>
            <w:tcW w:w="5129" w:type="dxa"/>
          </w:tcPr>
          <w:p w14:paraId="570EAEFE" w14:textId="27F43474" w:rsidR="00B26761" w:rsidRPr="004D4372" w:rsidRDefault="00C14559" w:rsidP="000F2051">
            <w:pPr>
              <w:pStyle w:val="nomor-1alinea"/>
              <w:spacing w:before="0" w:after="0" w:line="276" w:lineRule="auto"/>
              <w:contextualSpacing/>
              <w:jc w:val="center"/>
              <w:rPr>
                <w:rFonts w:cs="BookAntiqua"/>
                <w:color w:val="auto"/>
                <w:sz w:val="18"/>
                <w:szCs w:val="18"/>
              </w:rPr>
            </w:pPr>
            <w:r>
              <w:rPr>
                <w:rFonts w:cs="BookAntiqua"/>
                <w:color w:val="auto"/>
                <w:sz w:val="18"/>
                <w:szCs w:val="18"/>
              </w:rPr>
              <w:t>Pasal 7</w:t>
            </w:r>
          </w:p>
        </w:tc>
        <w:tc>
          <w:tcPr>
            <w:tcW w:w="5129" w:type="dxa"/>
          </w:tcPr>
          <w:p w14:paraId="695C2296" w14:textId="3875F6B7" w:rsidR="00B26761" w:rsidRPr="004D4372" w:rsidRDefault="00DB222E" w:rsidP="000F2051">
            <w:pPr>
              <w:spacing w:line="276" w:lineRule="auto"/>
              <w:contextualSpacing/>
              <w:jc w:val="center"/>
              <w:rPr>
                <w:rFonts w:ascii="Bookman Old Style" w:hAnsi="Bookman Old Style"/>
                <w:sz w:val="18"/>
                <w:szCs w:val="18"/>
              </w:rPr>
            </w:pPr>
            <w:r>
              <w:rPr>
                <w:rFonts w:ascii="Bookman Old Style" w:hAnsi="Bookman Old Style"/>
                <w:sz w:val="18"/>
                <w:szCs w:val="18"/>
              </w:rPr>
              <w:t>Pasal 7</w:t>
            </w:r>
          </w:p>
        </w:tc>
        <w:tc>
          <w:tcPr>
            <w:tcW w:w="5130" w:type="dxa"/>
          </w:tcPr>
          <w:p w14:paraId="0EA7B454" w14:textId="77777777" w:rsidR="00B26761" w:rsidRPr="004D4372" w:rsidRDefault="00B26761" w:rsidP="000F2051">
            <w:pPr>
              <w:spacing w:line="276" w:lineRule="auto"/>
              <w:contextualSpacing/>
              <w:jc w:val="center"/>
              <w:rPr>
                <w:rFonts w:ascii="Bookman Old Style" w:hAnsi="Bookman Old Style"/>
                <w:sz w:val="18"/>
                <w:szCs w:val="18"/>
              </w:rPr>
            </w:pPr>
          </w:p>
        </w:tc>
      </w:tr>
      <w:tr w:rsidR="00C14559" w:rsidRPr="004D4372" w14:paraId="7D9E79C6" w14:textId="77777777" w:rsidTr="003B4C8D">
        <w:tc>
          <w:tcPr>
            <w:tcW w:w="5129" w:type="dxa"/>
          </w:tcPr>
          <w:p w14:paraId="4497D236" w14:textId="2EE66DCF" w:rsidR="00C14559" w:rsidRPr="004D4372" w:rsidRDefault="00C14559" w:rsidP="000F2051">
            <w:pPr>
              <w:pStyle w:val="nomor-1alinea"/>
              <w:spacing w:before="0" w:after="0" w:line="276" w:lineRule="auto"/>
              <w:ind w:left="0" w:firstLine="0"/>
              <w:contextualSpacing/>
              <w:rPr>
                <w:rFonts w:cs="BookAntiqua"/>
                <w:color w:val="auto"/>
                <w:sz w:val="18"/>
                <w:szCs w:val="18"/>
              </w:rPr>
            </w:pPr>
            <w:r w:rsidRPr="00C14559">
              <w:rPr>
                <w:rFonts w:cs="BookAntiqua"/>
                <w:color w:val="auto"/>
                <w:sz w:val="18"/>
                <w:szCs w:val="18"/>
              </w:rPr>
              <w:t>Dalam hal batas waktu penyampaian laporan sebagaimana dimaksud dalam Pasal 2 ayat (4) dan Pasal 6 ayat (3) jatuh pada hari libur, laporan dimaksud wajib disampaikan paling lambat pada 1 (satu) hari kerja berikutnya.</w:t>
            </w:r>
          </w:p>
        </w:tc>
        <w:tc>
          <w:tcPr>
            <w:tcW w:w="5129" w:type="dxa"/>
          </w:tcPr>
          <w:p w14:paraId="0F684B32" w14:textId="741FB031" w:rsidR="00C14559" w:rsidRPr="004D4372" w:rsidRDefault="00DB222E" w:rsidP="00DB222E">
            <w:pPr>
              <w:spacing w:line="276" w:lineRule="auto"/>
              <w:contextualSpacing/>
              <w:jc w:val="both"/>
              <w:rPr>
                <w:rFonts w:ascii="Bookman Old Style" w:hAnsi="Bookman Old Style"/>
                <w:sz w:val="18"/>
                <w:szCs w:val="18"/>
              </w:rPr>
            </w:pPr>
            <w:r w:rsidRPr="003A01C3">
              <w:rPr>
                <w:rFonts w:ascii="Bookman Old Style" w:hAnsi="Bookman Old Style" w:cs="Times New Roman"/>
                <w:color w:val="000000"/>
                <w:sz w:val="18"/>
                <w:szCs w:val="18"/>
              </w:rPr>
              <w:t>Cukup</w:t>
            </w:r>
            <w:r w:rsidRPr="003A01C3">
              <w:rPr>
                <w:rFonts w:ascii="Bookman Old Style" w:hAnsi="Bookman Old Style" w:cs="BookAntiqua"/>
                <w:sz w:val="18"/>
                <w:szCs w:val="18"/>
              </w:rPr>
              <w:t xml:space="preserve"> jelas.</w:t>
            </w:r>
          </w:p>
        </w:tc>
        <w:tc>
          <w:tcPr>
            <w:tcW w:w="5130" w:type="dxa"/>
          </w:tcPr>
          <w:p w14:paraId="2F196E05" w14:textId="77777777" w:rsidR="00C14559" w:rsidRPr="004D4372" w:rsidRDefault="00C14559" w:rsidP="000F2051">
            <w:pPr>
              <w:spacing w:line="276" w:lineRule="auto"/>
              <w:contextualSpacing/>
              <w:jc w:val="center"/>
              <w:rPr>
                <w:rFonts w:ascii="Bookman Old Style" w:hAnsi="Bookman Old Style"/>
                <w:sz w:val="18"/>
                <w:szCs w:val="18"/>
              </w:rPr>
            </w:pPr>
          </w:p>
        </w:tc>
      </w:tr>
      <w:tr w:rsidR="00C14559" w:rsidRPr="004D4372" w14:paraId="45321674" w14:textId="77777777" w:rsidTr="003B4C8D">
        <w:tc>
          <w:tcPr>
            <w:tcW w:w="5129" w:type="dxa"/>
          </w:tcPr>
          <w:p w14:paraId="50AB5AE3" w14:textId="77777777" w:rsidR="00C14559" w:rsidRPr="004D4372" w:rsidRDefault="00C14559" w:rsidP="000F2051">
            <w:pPr>
              <w:pStyle w:val="nomor-1alinea"/>
              <w:spacing w:before="0" w:after="0" w:line="276" w:lineRule="auto"/>
              <w:contextualSpacing/>
              <w:rPr>
                <w:rFonts w:cs="BookAntiqua"/>
                <w:color w:val="auto"/>
                <w:sz w:val="18"/>
                <w:szCs w:val="18"/>
              </w:rPr>
            </w:pPr>
          </w:p>
        </w:tc>
        <w:tc>
          <w:tcPr>
            <w:tcW w:w="5129" w:type="dxa"/>
          </w:tcPr>
          <w:p w14:paraId="58CAA342" w14:textId="77777777" w:rsidR="00C14559" w:rsidRPr="004D4372" w:rsidRDefault="00C14559" w:rsidP="000F2051">
            <w:pPr>
              <w:spacing w:line="276" w:lineRule="auto"/>
              <w:contextualSpacing/>
              <w:jc w:val="center"/>
              <w:rPr>
                <w:rFonts w:ascii="Bookman Old Style" w:hAnsi="Bookman Old Style"/>
                <w:sz w:val="18"/>
                <w:szCs w:val="18"/>
              </w:rPr>
            </w:pPr>
          </w:p>
        </w:tc>
        <w:tc>
          <w:tcPr>
            <w:tcW w:w="5130" w:type="dxa"/>
          </w:tcPr>
          <w:p w14:paraId="70E61149" w14:textId="77777777" w:rsidR="00C14559" w:rsidRPr="004D4372" w:rsidRDefault="00C14559" w:rsidP="000F2051">
            <w:pPr>
              <w:spacing w:line="276" w:lineRule="auto"/>
              <w:contextualSpacing/>
              <w:jc w:val="center"/>
              <w:rPr>
                <w:rFonts w:ascii="Bookman Old Style" w:hAnsi="Bookman Old Style"/>
                <w:sz w:val="18"/>
                <w:szCs w:val="18"/>
              </w:rPr>
            </w:pPr>
          </w:p>
        </w:tc>
      </w:tr>
      <w:tr w:rsidR="00C14559" w:rsidRPr="004D4372" w14:paraId="00F1AF5B" w14:textId="77777777" w:rsidTr="003B4C8D">
        <w:tc>
          <w:tcPr>
            <w:tcW w:w="5129" w:type="dxa"/>
          </w:tcPr>
          <w:p w14:paraId="377B0759" w14:textId="2E94C659" w:rsidR="00C14559" w:rsidRPr="004D4372" w:rsidRDefault="00C14559" w:rsidP="000F2051">
            <w:pPr>
              <w:pStyle w:val="nomor-1alinea"/>
              <w:spacing w:before="0" w:after="0" w:line="276" w:lineRule="auto"/>
              <w:contextualSpacing/>
              <w:jc w:val="center"/>
              <w:rPr>
                <w:rFonts w:cs="BookAntiqua"/>
                <w:color w:val="auto"/>
                <w:sz w:val="18"/>
                <w:szCs w:val="18"/>
              </w:rPr>
            </w:pPr>
            <w:r>
              <w:rPr>
                <w:rFonts w:cs="BookAntiqua"/>
                <w:color w:val="auto"/>
                <w:sz w:val="18"/>
                <w:szCs w:val="18"/>
              </w:rPr>
              <w:t>BAB IV</w:t>
            </w:r>
          </w:p>
        </w:tc>
        <w:tc>
          <w:tcPr>
            <w:tcW w:w="5129" w:type="dxa"/>
          </w:tcPr>
          <w:p w14:paraId="05D5AA17" w14:textId="77777777" w:rsidR="00C14559" w:rsidRPr="004D4372" w:rsidRDefault="00C14559" w:rsidP="000F2051">
            <w:pPr>
              <w:spacing w:line="276" w:lineRule="auto"/>
              <w:contextualSpacing/>
              <w:jc w:val="center"/>
              <w:rPr>
                <w:rFonts w:ascii="Bookman Old Style" w:hAnsi="Bookman Old Style"/>
                <w:sz w:val="18"/>
                <w:szCs w:val="18"/>
              </w:rPr>
            </w:pPr>
          </w:p>
        </w:tc>
        <w:tc>
          <w:tcPr>
            <w:tcW w:w="5130" w:type="dxa"/>
          </w:tcPr>
          <w:p w14:paraId="70EAF624" w14:textId="77777777" w:rsidR="00C14559" w:rsidRPr="004D4372" w:rsidRDefault="00C14559" w:rsidP="000F2051">
            <w:pPr>
              <w:spacing w:line="276" w:lineRule="auto"/>
              <w:contextualSpacing/>
              <w:jc w:val="center"/>
              <w:rPr>
                <w:rFonts w:ascii="Bookman Old Style" w:hAnsi="Bookman Old Style"/>
                <w:sz w:val="18"/>
                <w:szCs w:val="18"/>
              </w:rPr>
            </w:pPr>
          </w:p>
        </w:tc>
      </w:tr>
      <w:tr w:rsidR="00C14559" w:rsidRPr="004D4372" w14:paraId="6DE2744F" w14:textId="77777777" w:rsidTr="003B4C8D">
        <w:tc>
          <w:tcPr>
            <w:tcW w:w="5129" w:type="dxa"/>
          </w:tcPr>
          <w:p w14:paraId="59D0ACEA" w14:textId="6EAD6940" w:rsidR="00C14559" w:rsidRDefault="00C14559" w:rsidP="000F2051">
            <w:pPr>
              <w:pStyle w:val="nomor-1alinea"/>
              <w:spacing w:before="0" w:after="0" w:line="276" w:lineRule="auto"/>
              <w:contextualSpacing/>
              <w:jc w:val="center"/>
              <w:rPr>
                <w:rFonts w:cs="BookAntiqua"/>
                <w:color w:val="auto"/>
                <w:sz w:val="18"/>
                <w:szCs w:val="18"/>
              </w:rPr>
            </w:pPr>
            <w:r>
              <w:rPr>
                <w:rFonts w:cs="BookAntiqua"/>
                <w:color w:val="auto"/>
                <w:sz w:val="18"/>
                <w:szCs w:val="18"/>
              </w:rPr>
              <w:t>KETENTUAN SANKSI</w:t>
            </w:r>
          </w:p>
        </w:tc>
        <w:tc>
          <w:tcPr>
            <w:tcW w:w="5129" w:type="dxa"/>
          </w:tcPr>
          <w:p w14:paraId="35865FF4" w14:textId="77777777" w:rsidR="00C14559" w:rsidRPr="004D4372" w:rsidRDefault="00C14559" w:rsidP="000F2051">
            <w:pPr>
              <w:spacing w:line="276" w:lineRule="auto"/>
              <w:contextualSpacing/>
              <w:jc w:val="center"/>
              <w:rPr>
                <w:rFonts w:ascii="Bookman Old Style" w:hAnsi="Bookman Old Style"/>
                <w:sz w:val="18"/>
                <w:szCs w:val="18"/>
              </w:rPr>
            </w:pPr>
          </w:p>
        </w:tc>
        <w:tc>
          <w:tcPr>
            <w:tcW w:w="5130" w:type="dxa"/>
          </w:tcPr>
          <w:p w14:paraId="7F1BF066" w14:textId="77777777" w:rsidR="00C14559" w:rsidRPr="004D4372" w:rsidRDefault="00C14559" w:rsidP="000F2051">
            <w:pPr>
              <w:spacing w:line="276" w:lineRule="auto"/>
              <w:contextualSpacing/>
              <w:jc w:val="center"/>
              <w:rPr>
                <w:rFonts w:ascii="Bookman Old Style" w:hAnsi="Bookman Old Style"/>
                <w:sz w:val="18"/>
                <w:szCs w:val="18"/>
              </w:rPr>
            </w:pPr>
          </w:p>
        </w:tc>
      </w:tr>
      <w:tr w:rsidR="00C14559" w:rsidRPr="004D4372" w14:paraId="5D5FEC08" w14:textId="77777777" w:rsidTr="003B4C8D">
        <w:tc>
          <w:tcPr>
            <w:tcW w:w="5129" w:type="dxa"/>
          </w:tcPr>
          <w:p w14:paraId="2A5E0F52" w14:textId="0398E3A8" w:rsidR="00C14559" w:rsidRDefault="00C14559" w:rsidP="000F2051">
            <w:pPr>
              <w:pStyle w:val="nomor-1alinea"/>
              <w:spacing w:before="0" w:after="0" w:line="276" w:lineRule="auto"/>
              <w:contextualSpacing/>
              <w:jc w:val="center"/>
              <w:rPr>
                <w:rFonts w:cs="BookAntiqua"/>
                <w:color w:val="auto"/>
                <w:sz w:val="18"/>
                <w:szCs w:val="18"/>
              </w:rPr>
            </w:pPr>
            <w:r>
              <w:rPr>
                <w:rFonts w:cs="BookAntiqua"/>
                <w:color w:val="auto"/>
                <w:sz w:val="18"/>
                <w:szCs w:val="18"/>
              </w:rPr>
              <w:t>Pasal 8</w:t>
            </w:r>
          </w:p>
        </w:tc>
        <w:tc>
          <w:tcPr>
            <w:tcW w:w="5129" w:type="dxa"/>
          </w:tcPr>
          <w:p w14:paraId="757E96DA" w14:textId="542770BC" w:rsidR="00C14559" w:rsidRPr="004D4372" w:rsidRDefault="00DB222E" w:rsidP="000F2051">
            <w:pPr>
              <w:spacing w:line="276" w:lineRule="auto"/>
              <w:contextualSpacing/>
              <w:jc w:val="center"/>
              <w:rPr>
                <w:rFonts w:ascii="Bookman Old Style" w:hAnsi="Bookman Old Style"/>
                <w:sz w:val="18"/>
                <w:szCs w:val="18"/>
              </w:rPr>
            </w:pPr>
            <w:r>
              <w:rPr>
                <w:rFonts w:ascii="Bookman Old Style" w:hAnsi="Bookman Old Style"/>
                <w:sz w:val="18"/>
                <w:szCs w:val="18"/>
              </w:rPr>
              <w:t xml:space="preserve">Pasal </w:t>
            </w:r>
            <w:r w:rsidR="00BE10A9">
              <w:rPr>
                <w:rFonts w:ascii="Bookman Old Style" w:hAnsi="Bookman Old Style"/>
                <w:sz w:val="18"/>
                <w:szCs w:val="18"/>
              </w:rPr>
              <w:t>8</w:t>
            </w:r>
          </w:p>
        </w:tc>
        <w:tc>
          <w:tcPr>
            <w:tcW w:w="5130" w:type="dxa"/>
          </w:tcPr>
          <w:p w14:paraId="146E0FC6" w14:textId="77777777" w:rsidR="00C14559" w:rsidRPr="004D4372" w:rsidRDefault="00C14559" w:rsidP="000F2051">
            <w:pPr>
              <w:spacing w:line="276" w:lineRule="auto"/>
              <w:contextualSpacing/>
              <w:jc w:val="center"/>
              <w:rPr>
                <w:rFonts w:ascii="Bookman Old Style" w:hAnsi="Bookman Old Style"/>
                <w:sz w:val="18"/>
                <w:szCs w:val="18"/>
              </w:rPr>
            </w:pPr>
          </w:p>
        </w:tc>
      </w:tr>
      <w:tr w:rsidR="00C14559" w:rsidRPr="004D4372" w14:paraId="37AB8BA4" w14:textId="77777777" w:rsidTr="003B4C8D">
        <w:tc>
          <w:tcPr>
            <w:tcW w:w="5129" w:type="dxa"/>
          </w:tcPr>
          <w:p w14:paraId="0516A5CE" w14:textId="65045899" w:rsidR="00C14559" w:rsidRDefault="00C93D6F" w:rsidP="000F2051">
            <w:pPr>
              <w:pStyle w:val="nomor-1alinea"/>
              <w:numPr>
                <w:ilvl w:val="0"/>
                <w:numId w:val="17"/>
              </w:numPr>
              <w:spacing w:before="0" w:after="0" w:line="276" w:lineRule="auto"/>
              <w:ind w:left="306" w:hanging="284"/>
              <w:contextualSpacing/>
              <w:rPr>
                <w:rFonts w:cs="BookAntiqua"/>
                <w:color w:val="auto"/>
                <w:sz w:val="18"/>
                <w:szCs w:val="18"/>
              </w:rPr>
            </w:pPr>
            <w:r w:rsidRPr="00C93D6F">
              <w:rPr>
                <w:rFonts w:cs="BookAntiqua"/>
                <w:color w:val="auto"/>
                <w:sz w:val="18"/>
                <w:szCs w:val="18"/>
              </w:rPr>
              <w:t xml:space="preserve">Dengan tidak mengurangi ketentuan pidana di bidang pasar modal, Otoritas Jasa Keuangan berwenang mengenakan sanksi administratif terhadap setiap pihak yang melakukan pelanggaran ketentuan Peraturan Otoritas Jasa Keuangan ini, termasuk pihak yang menyebabkan terjadinya pelanggaran tersebut, berupa: </w:t>
            </w:r>
          </w:p>
        </w:tc>
        <w:tc>
          <w:tcPr>
            <w:tcW w:w="5129" w:type="dxa"/>
          </w:tcPr>
          <w:p w14:paraId="50E3814A" w14:textId="7EB72DED" w:rsidR="00C14559" w:rsidRPr="004D4372" w:rsidRDefault="00DB222E" w:rsidP="00DB222E">
            <w:pPr>
              <w:spacing w:line="276" w:lineRule="auto"/>
              <w:contextualSpacing/>
              <w:jc w:val="both"/>
              <w:rPr>
                <w:rFonts w:ascii="Bookman Old Style" w:hAnsi="Bookman Old Style"/>
                <w:sz w:val="18"/>
                <w:szCs w:val="18"/>
              </w:rPr>
            </w:pPr>
            <w:r w:rsidRPr="003A01C3">
              <w:rPr>
                <w:rFonts w:ascii="Bookman Old Style" w:hAnsi="Bookman Old Style" w:cs="Times New Roman"/>
                <w:color w:val="000000"/>
                <w:sz w:val="18"/>
                <w:szCs w:val="18"/>
              </w:rPr>
              <w:t>Cukup</w:t>
            </w:r>
            <w:r w:rsidRPr="003A01C3">
              <w:rPr>
                <w:rFonts w:ascii="Bookman Old Style" w:hAnsi="Bookman Old Style" w:cs="BookAntiqua"/>
                <w:sz w:val="18"/>
                <w:szCs w:val="18"/>
              </w:rPr>
              <w:t xml:space="preserve"> jelas.</w:t>
            </w:r>
          </w:p>
        </w:tc>
        <w:tc>
          <w:tcPr>
            <w:tcW w:w="5130" w:type="dxa"/>
          </w:tcPr>
          <w:p w14:paraId="42E3C93A" w14:textId="77777777" w:rsidR="00C14559" w:rsidRPr="004D4372" w:rsidRDefault="00C14559" w:rsidP="000F2051">
            <w:pPr>
              <w:spacing w:line="276" w:lineRule="auto"/>
              <w:contextualSpacing/>
              <w:jc w:val="center"/>
              <w:rPr>
                <w:rFonts w:ascii="Bookman Old Style" w:hAnsi="Bookman Old Style"/>
                <w:sz w:val="18"/>
                <w:szCs w:val="18"/>
              </w:rPr>
            </w:pPr>
          </w:p>
        </w:tc>
      </w:tr>
      <w:tr w:rsidR="00C14559" w:rsidRPr="004D4372" w14:paraId="6B6E61E6" w14:textId="77777777" w:rsidTr="003B4C8D">
        <w:tc>
          <w:tcPr>
            <w:tcW w:w="5129" w:type="dxa"/>
          </w:tcPr>
          <w:p w14:paraId="6A1B96E3" w14:textId="4596D85D" w:rsidR="00C14559" w:rsidRPr="001B0E02" w:rsidRDefault="00C93D6F" w:rsidP="000F2051">
            <w:pPr>
              <w:pStyle w:val="nomor-1alinea"/>
              <w:numPr>
                <w:ilvl w:val="0"/>
                <w:numId w:val="18"/>
              </w:numPr>
              <w:spacing w:before="0" w:after="0" w:line="276" w:lineRule="auto"/>
              <w:ind w:left="589" w:hanging="283"/>
              <w:contextualSpacing/>
              <w:rPr>
                <w:rFonts w:cs="BookAntiqua"/>
                <w:color w:val="auto"/>
                <w:sz w:val="18"/>
                <w:szCs w:val="18"/>
              </w:rPr>
            </w:pPr>
            <w:r w:rsidRPr="00C93D6F">
              <w:rPr>
                <w:rFonts w:cs="BookAntiqua"/>
                <w:color w:val="auto"/>
                <w:sz w:val="18"/>
                <w:szCs w:val="18"/>
              </w:rPr>
              <w:t>peringatan tertulis;</w:t>
            </w:r>
          </w:p>
        </w:tc>
        <w:tc>
          <w:tcPr>
            <w:tcW w:w="5129" w:type="dxa"/>
          </w:tcPr>
          <w:p w14:paraId="3F78660B" w14:textId="77777777" w:rsidR="00C14559" w:rsidRPr="004D4372" w:rsidRDefault="00C14559" w:rsidP="000F2051">
            <w:pPr>
              <w:spacing w:line="276" w:lineRule="auto"/>
              <w:contextualSpacing/>
              <w:jc w:val="center"/>
              <w:rPr>
                <w:rFonts w:ascii="Bookman Old Style" w:hAnsi="Bookman Old Style"/>
                <w:sz w:val="18"/>
                <w:szCs w:val="18"/>
              </w:rPr>
            </w:pPr>
          </w:p>
        </w:tc>
        <w:tc>
          <w:tcPr>
            <w:tcW w:w="5130" w:type="dxa"/>
          </w:tcPr>
          <w:p w14:paraId="08EF9D33" w14:textId="77777777" w:rsidR="00C14559" w:rsidRPr="004D4372" w:rsidRDefault="00C14559" w:rsidP="000F2051">
            <w:pPr>
              <w:spacing w:line="276" w:lineRule="auto"/>
              <w:contextualSpacing/>
              <w:jc w:val="center"/>
              <w:rPr>
                <w:rFonts w:ascii="Bookman Old Style" w:hAnsi="Bookman Old Style"/>
                <w:sz w:val="18"/>
                <w:szCs w:val="18"/>
              </w:rPr>
            </w:pPr>
          </w:p>
        </w:tc>
      </w:tr>
      <w:tr w:rsidR="00C14559" w:rsidRPr="004D4372" w14:paraId="78F61273" w14:textId="77777777" w:rsidTr="003B4C8D">
        <w:tc>
          <w:tcPr>
            <w:tcW w:w="5129" w:type="dxa"/>
          </w:tcPr>
          <w:p w14:paraId="232FD3BA" w14:textId="7C01308F" w:rsidR="00C14559" w:rsidRPr="001B0E02" w:rsidRDefault="001B0E02" w:rsidP="000F2051">
            <w:pPr>
              <w:pStyle w:val="nomor-1alinea"/>
              <w:numPr>
                <w:ilvl w:val="0"/>
                <w:numId w:val="18"/>
              </w:numPr>
              <w:spacing w:before="0" w:after="0" w:line="276" w:lineRule="auto"/>
              <w:ind w:left="589" w:hanging="283"/>
              <w:contextualSpacing/>
              <w:rPr>
                <w:rFonts w:cs="BookAntiqua"/>
                <w:color w:val="auto"/>
                <w:sz w:val="18"/>
                <w:szCs w:val="18"/>
              </w:rPr>
            </w:pPr>
            <w:r w:rsidRPr="00C93D6F">
              <w:rPr>
                <w:rFonts w:cs="BookAntiqua"/>
                <w:color w:val="auto"/>
                <w:sz w:val="18"/>
                <w:szCs w:val="18"/>
              </w:rPr>
              <w:t xml:space="preserve">denda, yaitu kewajiban untuk membayar sejumlah uang tertentu; </w:t>
            </w:r>
          </w:p>
        </w:tc>
        <w:tc>
          <w:tcPr>
            <w:tcW w:w="5129" w:type="dxa"/>
          </w:tcPr>
          <w:p w14:paraId="7CDA4236" w14:textId="77777777" w:rsidR="00C14559" w:rsidRPr="004D4372" w:rsidRDefault="00C14559" w:rsidP="000F2051">
            <w:pPr>
              <w:spacing w:line="276" w:lineRule="auto"/>
              <w:contextualSpacing/>
              <w:jc w:val="center"/>
              <w:rPr>
                <w:rFonts w:ascii="Bookman Old Style" w:hAnsi="Bookman Old Style"/>
                <w:sz w:val="18"/>
                <w:szCs w:val="18"/>
              </w:rPr>
            </w:pPr>
          </w:p>
        </w:tc>
        <w:tc>
          <w:tcPr>
            <w:tcW w:w="5130" w:type="dxa"/>
          </w:tcPr>
          <w:p w14:paraId="5C2B01EF" w14:textId="77777777" w:rsidR="00C14559" w:rsidRPr="004D4372" w:rsidRDefault="00C14559" w:rsidP="000F2051">
            <w:pPr>
              <w:spacing w:line="276" w:lineRule="auto"/>
              <w:contextualSpacing/>
              <w:jc w:val="center"/>
              <w:rPr>
                <w:rFonts w:ascii="Bookman Old Style" w:hAnsi="Bookman Old Style"/>
                <w:sz w:val="18"/>
                <w:szCs w:val="18"/>
              </w:rPr>
            </w:pPr>
          </w:p>
        </w:tc>
      </w:tr>
      <w:tr w:rsidR="00C14559" w:rsidRPr="004D4372" w14:paraId="0B1A0F18" w14:textId="77777777" w:rsidTr="003B4C8D">
        <w:tc>
          <w:tcPr>
            <w:tcW w:w="5129" w:type="dxa"/>
          </w:tcPr>
          <w:p w14:paraId="2F8BEF68" w14:textId="77ACB5E3" w:rsidR="00C14559" w:rsidRPr="001B0E02" w:rsidRDefault="001B0E02" w:rsidP="000F2051">
            <w:pPr>
              <w:pStyle w:val="nomor-1alinea"/>
              <w:numPr>
                <w:ilvl w:val="0"/>
                <w:numId w:val="18"/>
              </w:numPr>
              <w:spacing w:before="0" w:after="0" w:line="276" w:lineRule="auto"/>
              <w:ind w:left="589" w:hanging="283"/>
              <w:contextualSpacing/>
              <w:rPr>
                <w:rFonts w:cs="BookAntiqua"/>
                <w:color w:val="auto"/>
                <w:sz w:val="18"/>
                <w:szCs w:val="18"/>
              </w:rPr>
            </w:pPr>
            <w:r w:rsidRPr="00C93D6F">
              <w:rPr>
                <w:rFonts w:cs="BookAntiqua"/>
                <w:color w:val="auto"/>
                <w:sz w:val="18"/>
                <w:szCs w:val="18"/>
              </w:rPr>
              <w:t xml:space="preserve">pembatasan kegiatan usaha; </w:t>
            </w:r>
          </w:p>
        </w:tc>
        <w:tc>
          <w:tcPr>
            <w:tcW w:w="5129" w:type="dxa"/>
          </w:tcPr>
          <w:p w14:paraId="266C2853" w14:textId="77777777" w:rsidR="00C14559" w:rsidRPr="004D4372" w:rsidRDefault="00C14559" w:rsidP="000F2051">
            <w:pPr>
              <w:spacing w:line="276" w:lineRule="auto"/>
              <w:contextualSpacing/>
              <w:jc w:val="center"/>
              <w:rPr>
                <w:rFonts w:ascii="Bookman Old Style" w:hAnsi="Bookman Old Style"/>
                <w:sz w:val="18"/>
                <w:szCs w:val="18"/>
              </w:rPr>
            </w:pPr>
          </w:p>
        </w:tc>
        <w:tc>
          <w:tcPr>
            <w:tcW w:w="5130" w:type="dxa"/>
          </w:tcPr>
          <w:p w14:paraId="1E53ACD4" w14:textId="77777777" w:rsidR="00C14559" w:rsidRPr="004D4372" w:rsidRDefault="00C14559" w:rsidP="000F2051">
            <w:pPr>
              <w:spacing w:line="276" w:lineRule="auto"/>
              <w:contextualSpacing/>
              <w:jc w:val="center"/>
              <w:rPr>
                <w:rFonts w:ascii="Bookman Old Style" w:hAnsi="Bookman Old Style"/>
                <w:sz w:val="18"/>
                <w:szCs w:val="18"/>
              </w:rPr>
            </w:pPr>
          </w:p>
        </w:tc>
      </w:tr>
      <w:tr w:rsidR="001B0E02" w:rsidRPr="004D4372" w14:paraId="54E149B2" w14:textId="77777777" w:rsidTr="003B4C8D">
        <w:tc>
          <w:tcPr>
            <w:tcW w:w="5129" w:type="dxa"/>
          </w:tcPr>
          <w:p w14:paraId="5FE9A13D" w14:textId="672A267B" w:rsidR="001B0E02" w:rsidRPr="001B0E02" w:rsidRDefault="001B0E02" w:rsidP="000F2051">
            <w:pPr>
              <w:pStyle w:val="nomor-1alinea"/>
              <w:numPr>
                <w:ilvl w:val="0"/>
                <w:numId w:val="18"/>
              </w:numPr>
              <w:spacing w:before="0" w:after="0" w:line="276" w:lineRule="auto"/>
              <w:ind w:left="589" w:hanging="283"/>
              <w:contextualSpacing/>
              <w:rPr>
                <w:rFonts w:cs="BookAntiqua"/>
                <w:color w:val="auto"/>
                <w:sz w:val="18"/>
                <w:szCs w:val="18"/>
              </w:rPr>
            </w:pPr>
            <w:r w:rsidRPr="00C93D6F">
              <w:rPr>
                <w:rFonts w:cs="BookAntiqua"/>
                <w:color w:val="auto"/>
                <w:sz w:val="18"/>
                <w:szCs w:val="18"/>
              </w:rPr>
              <w:t xml:space="preserve">pembekuan kegiatan usaha; </w:t>
            </w:r>
          </w:p>
        </w:tc>
        <w:tc>
          <w:tcPr>
            <w:tcW w:w="5129" w:type="dxa"/>
          </w:tcPr>
          <w:p w14:paraId="20DB8FAE" w14:textId="77777777" w:rsidR="001B0E02" w:rsidRPr="004D4372" w:rsidRDefault="001B0E02" w:rsidP="000F2051">
            <w:pPr>
              <w:spacing w:line="276" w:lineRule="auto"/>
              <w:contextualSpacing/>
              <w:jc w:val="center"/>
              <w:rPr>
                <w:rFonts w:ascii="Bookman Old Style" w:hAnsi="Bookman Old Style"/>
                <w:sz w:val="18"/>
                <w:szCs w:val="18"/>
              </w:rPr>
            </w:pPr>
          </w:p>
        </w:tc>
        <w:tc>
          <w:tcPr>
            <w:tcW w:w="5130" w:type="dxa"/>
          </w:tcPr>
          <w:p w14:paraId="2223DCFB" w14:textId="77777777" w:rsidR="001B0E02" w:rsidRPr="004D4372" w:rsidRDefault="001B0E02" w:rsidP="000F2051">
            <w:pPr>
              <w:spacing w:line="276" w:lineRule="auto"/>
              <w:contextualSpacing/>
              <w:jc w:val="center"/>
              <w:rPr>
                <w:rFonts w:ascii="Bookman Old Style" w:hAnsi="Bookman Old Style"/>
                <w:sz w:val="18"/>
                <w:szCs w:val="18"/>
              </w:rPr>
            </w:pPr>
          </w:p>
        </w:tc>
      </w:tr>
      <w:tr w:rsidR="001B0E02" w:rsidRPr="004D4372" w14:paraId="3C49D6E4" w14:textId="77777777" w:rsidTr="003B4C8D">
        <w:tc>
          <w:tcPr>
            <w:tcW w:w="5129" w:type="dxa"/>
          </w:tcPr>
          <w:p w14:paraId="4E9135E0" w14:textId="6F412483" w:rsidR="001B0E02" w:rsidRPr="001B0E02" w:rsidRDefault="001B0E02" w:rsidP="000F2051">
            <w:pPr>
              <w:pStyle w:val="nomor-1alinea"/>
              <w:numPr>
                <w:ilvl w:val="0"/>
                <w:numId w:val="18"/>
              </w:numPr>
              <w:spacing w:before="0" w:after="0" w:line="276" w:lineRule="auto"/>
              <w:ind w:left="589" w:hanging="283"/>
              <w:contextualSpacing/>
              <w:rPr>
                <w:rFonts w:cs="BookAntiqua"/>
                <w:color w:val="auto"/>
                <w:sz w:val="18"/>
                <w:szCs w:val="18"/>
              </w:rPr>
            </w:pPr>
            <w:r w:rsidRPr="00C93D6F">
              <w:rPr>
                <w:rFonts w:cs="BookAntiqua"/>
                <w:color w:val="auto"/>
                <w:sz w:val="18"/>
                <w:szCs w:val="18"/>
              </w:rPr>
              <w:t xml:space="preserve">pencabutan izin usaha; </w:t>
            </w:r>
          </w:p>
        </w:tc>
        <w:tc>
          <w:tcPr>
            <w:tcW w:w="5129" w:type="dxa"/>
          </w:tcPr>
          <w:p w14:paraId="33CCB32F" w14:textId="77777777" w:rsidR="001B0E02" w:rsidRPr="004D4372" w:rsidRDefault="001B0E02" w:rsidP="000F2051">
            <w:pPr>
              <w:spacing w:line="276" w:lineRule="auto"/>
              <w:contextualSpacing/>
              <w:jc w:val="center"/>
              <w:rPr>
                <w:rFonts w:ascii="Bookman Old Style" w:hAnsi="Bookman Old Style"/>
                <w:sz w:val="18"/>
                <w:szCs w:val="18"/>
              </w:rPr>
            </w:pPr>
          </w:p>
        </w:tc>
        <w:tc>
          <w:tcPr>
            <w:tcW w:w="5130" w:type="dxa"/>
          </w:tcPr>
          <w:p w14:paraId="4F02DFA0" w14:textId="77777777" w:rsidR="001B0E02" w:rsidRPr="004D4372" w:rsidRDefault="001B0E02" w:rsidP="000F2051">
            <w:pPr>
              <w:spacing w:line="276" w:lineRule="auto"/>
              <w:contextualSpacing/>
              <w:jc w:val="center"/>
              <w:rPr>
                <w:rFonts w:ascii="Bookman Old Style" w:hAnsi="Bookman Old Style"/>
                <w:sz w:val="18"/>
                <w:szCs w:val="18"/>
              </w:rPr>
            </w:pPr>
          </w:p>
        </w:tc>
      </w:tr>
      <w:tr w:rsidR="001B0E02" w:rsidRPr="004D4372" w14:paraId="465815FD" w14:textId="77777777" w:rsidTr="003B4C8D">
        <w:tc>
          <w:tcPr>
            <w:tcW w:w="5129" w:type="dxa"/>
          </w:tcPr>
          <w:p w14:paraId="09D9580F" w14:textId="5DCE5B47" w:rsidR="001B0E02" w:rsidRPr="001B0E02" w:rsidRDefault="001B0E02" w:rsidP="000F2051">
            <w:pPr>
              <w:pStyle w:val="nomor-1alinea"/>
              <w:numPr>
                <w:ilvl w:val="0"/>
                <w:numId w:val="18"/>
              </w:numPr>
              <w:spacing w:before="0" w:after="0" w:line="276" w:lineRule="auto"/>
              <w:ind w:left="589" w:hanging="283"/>
              <w:contextualSpacing/>
              <w:rPr>
                <w:rFonts w:cs="BookAntiqua"/>
                <w:color w:val="auto"/>
                <w:sz w:val="18"/>
                <w:szCs w:val="18"/>
              </w:rPr>
            </w:pPr>
            <w:r w:rsidRPr="00C93D6F">
              <w:rPr>
                <w:rFonts w:cs="BookAntiqua"/>
                <w:color w:val="auto"/>
                <w:sz w:val="18"/>
                <w:szCs w:val="18"/>
              </w:rPr>
              <w:t xml:space="preserve">pembatalan persetujuan; dan </w:t>
            </w:r>
          </w:p>
        </w:tc>
        <w:tc>
          <w:tcPr>
            <w:tcW w:w="5129" w:type="dxa"/>
          </w:tcPr>
          <w:p w14:paraId="7213F8B6" w14:textId="77777777" w:rsidR="001B0E02" w:rsidRPr="004D4372" w:rsidRDefault="001B0E02" w:rsidP="000F2051">
            <w:pPr>
              <w:spacing w:line="276" w:lineRule="auto"/>
              <w:contextualSpacing/>
              <w:jc w:val="center"/>
              <w:rPr>
                <w:rFonts w:ascii="Bookman Old Style" w:hAnsi="Bookman Old Style"/>
                <w:sz w:val="18"/>
                <w:szCs w:val="18"/>
              </w:rPr>
            </w:pPr>
          </w:p>
        </w:tc>
        <w:tc>
          <w:tcPr>
            <w:tcW w:w="5130" w:type="dxa"/>
          </w:tcPr>
          <w:p w14:paraId="03393FFA" w14:textId="77777777" w:rsidR="001B0E02" w:rsidRPr="004D4372" w:rsidRDefault="001B0E02" w:rsidP="000F2051">
            <w:pPr>
              <w:spacing w:line="276" w:lineRule="auto"/>
              <w:contextualSpacing/>
              <w:jc w:val="center"/>
              <w:rPr>
                <w:rFonts w:ascii="Bookman Old Style" w:hAnsi="Bookman Old Style"/>
                <w:sz w:val="18"/>
                <w:szCs w:val="18"/>
              </w:rPr>
            </w:pPr>
          </w:p>
        </w:tc>
      </w:tr>
      <w:tr w:rsidR="001B0E02" w:rsidRPr="004D4372" w14:paraId="764CA033" w14:textId="77777777" w:rsidTr="003B4C8D">
        <w:tc>
          <w:tcPr>
            <w:tcW w:w="5129" w:type="dxa"/>
          </w:tcPr>
          <w:p w14:paraId="2A63510F" w14:textId="628EA154" w:rsidR="001B0E02" w:rsidRPr="00C93D6F" w:rsidRDefault="001B0E02" w:rsidP="000F2051">
            <w:pPr>
              <w:pStyle w:val="nomor-1alinea"/>
              <w:numPr>
                <w:ilvl w:val="0"/>
                <w:numId w:val="18"/>
              </w:numPr>
              <w:spacing w:before="0" w:after="0" w:line="276" w:lineRule="auto"/>
              <w:ind w:left="589" w:hanging="283"/>
              <w:contextualSpacing/>
              <w:rPr>
                <w:rFonts w:cs="BookAntiqua"/>
                <w:color w:val="auto"/>
                <w:sz w:val="18"/>
                <w:szCs w:val="18"/>
              </w:rPr>
            </w:pPr>
            <w:r w:rsidRPr="00C93D6F">
              <w:rPr>
                <w:rFonts w:cs="BookAntiqua"/>
                <w:color w:val="auto"/>
                <w:sz w:val="18"/>
                <w:szCs w:val="18"/>
              </w:rPr>
              <w:lastRenderedPageBreak/>
              <w:t xml:space="preserve">pembatalan pendaftaran. </w:t>
            </w:r>
          </w:p>
        </w:tc>
        <w:tc>
          <w:tcPr>
            <w:tcW w:w="5129" w:type="dxa"/>
          </w:tcPr>
          <w:p w14:paraId="3F2973A2" w14:textId="77777777" w:rsidR="001B0E02" w:rsidRPr="004D4372" w:rsidRDefault="001B0E02" w:rsidP="000F2051">
            <w:pPr>
              <w:spacing w:line="276" w:lineRule="auto"/>
              <w:contextualSpacing/>
              <w:jc w:val="center"/>
              <w:rPr>
                <w:rFonts w:ascii="Bookman Old Style" w:hAnsi="Bookman Old Style"/>
                <w:sz w:val="18"/>
                <w:szCs w:val="18"/>
              </w:rPr>
            </w:pPr>
          </w:p>
        </w:tc>
        <w:tc>
          <w:tcPr>
            <w:tcW w:w="5130" w:type="dxa"/>
          </w:tcPr>
          <w:p w14:paraId="3445D6C2" w14:textId="77777777" w:rsidR="001B0E02" w:rsidRPr="004D4372" w:rsidRDefault="001B0E02" w:rsidP="000F2051">
            <w:pPr>
              <w:spacing w:line="276" w:lineRule="auto"/>
              <w:contextualSpacing/>
              <w:jc w:val="center"/>
              <w:rPr>
                <w:rFonts w:ascii="Bookman Old Style" w:hAnsi="Bookman Old Style"/>
                <w:sz w:val="18"/>
                <w:szCs w:val="18"/>
              </w:rPr>
            </w:pPr>
          </w:p>
        </w:tc>
      </w:tr>
      <w:tr w:rsidR="001B0E02" w:rsidRPr="004D4372" w14:paraId="6E98E27C" w14:textId="77777777" w:rsidTr="003B4C8D">
        <w:tc>
          <w:tcPr>
            <w:tcW w:w="5129" w:type="dxa"/>
          </w:tcPr>
          <w:p w14:paraId="0789A8C7" w14:textId="027EF77A" w:rsidR="001B0E02" w:rsidRPr="001B0E02" w:rsidRDefault="001B0E02" w:rsidP="000F2051">
            <w:pPr>
              <w:pStyle w:val="nomor-1alinea"/>
              <w:numPr>
                <w:ilvl w:val="0"/>
                <w:numId w:val="17"/>
              </w:numPr>
              <w:spacing w:before="0" w:after="0" w:line="276" w:lineRule="auto"/>
              <w:ind w:left="306" w:hanging="284"/>
              <w:contextualSpacing/>
              <w:rPr>
                <w:rFonts w:cs="BookAntiqua"/>
                <w:color w:val="auto"/>
                <w:sz w:val="18"/>
                <w:szCs w:val="18"/>
              </w:rPr>
            </w:pPr>
            <w:r w:rsidRPr="00C93D6F">
              <w:rPr>
                <w:rFonts w:cs="BookAntiqua"/>
                <w:color w:val="auto"/>
                <w:sz w:val="18"/>
                <w:szCs w:val="18"/>
              </w:rPr>
              <w:t xml:space="preserve">Sanksi administratif sebagaimana dimaksud pada ayat (1) huruf b, huruf c, huruf d, huruf e, huruf f, atau huruf g dapat dikenakan dengan atau tanpa didahului pengenaan sanksi administratif berupa peringatan tertulis sebagaimana dimaksud pada ayat (1) huruf a. </w:t>
            </w:r>
          </w:p>
        </w:tc>
        <w:tc>
          <w:tcPr>
            <w:tcW w:w="5129" w:type="dxa"/>
          </w:tcPr>
          <w:p w14:paraId="471C8FDE" w14:textId="77777777" w:rsidR="001B0E02" w:rsidRPr="004D4372" w:rsidRDefault="001B0E02" w:rsidP="000F2051">
            <w:pPr>
              <w:spacing w:line="276" w:lineRule="auto"/>
              <w:contextualSpacing/>
              <w:jc w:val="center"/>
              <w:rPr>
                <w:rFonts w:ascii="Bookman Old Style" w:hAnsi="Bookman Old Style"/>
                <w:sz w:val="18"/>
                <w:szCs w:val="18"/>
              </w:rPr>
            </w:pPr>
          </w:p>
        </w:tc>
        <w:tc>
          <w:tcPr>
            <w:tcW w:w="5130" w:type="dxa"/>
          </w:tcPr>
          <w:p w14:paraId="2DC80C9E" w14:textId="77777777" w:rsidR="001B0E02" w:rsidRPr="004D4372" w:rsidRDefault="001B0E02" w:rsidP="000F2051">
            <w:pPr>
              <w:spacing w:line="276" w:lineRule="auto"/>
              <w:contextualSpacing/>
              <w:jc w:val="center"/>
              <w:rPr>
                <w:rFonts w:ascii="Bookman Old Style" w:hAnsi="Bookman Old Style"/>
                <w:sz w:val="18"/>
                <w:szCs w:val="18"/>
              </w:rPr>
            </w:pPr>
          </w:p>
        </w:tc>
      </w:tr>
      <w:tr w:rsidR="001B0E02" w:rsidRPr="004D4372" w14:paraId="47A643B0" w14:textId="77777777" w:rsidTr="003B4C8D">
        <w:tc>
          <w:tcPr>
            <w:tcW w:w="5129" w:type="dxa"/>
          </w:tcPr>
          <w:p w14:paraId="1D2C15A0" w14:textId="507F98B8" w:rsidR="001B0E02" w:rsidRPr="00C93D6F" w:rsidRDefault="001B0E02" w:rsidP="000F2051">
            <w:pPr>
              <w:pStyle w:val="nomor-1alinea"/>
              <w:numPr>
                <w:ilvl w:val="0"/>
                <w:numId w:val="17"/>
              </w:numPr>
              <w:spacing w:before="0" w:after="0" w:line="276" w:lineRule="auto"/>
              <w:ind w:left="306" w:hanging="284"/>
              <w:contextualSpacing/>
              <w:rPr>
                <w:rFonts w:cs="BookAntiqua"/>
                <w:color w:val="auto"/>
                <w:sz w:val="18"/>
                <w:szCs w:val="18"/>
              </w:rPr>
            </w:pPr>
            <w:r w:rsidRPr="00C93D6F">
              <w:rPr>
                <w:rFonts w:cs="BookAntiqua"/>
                <w:color w:val="auto"/>
                <w:sz w:val="18"/>
                <w:szCs w:val="18"/>
              </w:rPr>
              <w:t>Sanksi administratif berupa denda sebagaimana dimaksud pada ayat (1) huruf b dapat dikenakan secara tersendiri atau secara bersama-sama dengan pengenaan sanksi administratif sebagaimana dimaksud pada ayat (1) huruf c, huruf d, huruf e, huruf f, atau huruf g.</w:t>
            </w:r>
          </w:p>
        </w:tc>
        <w:tc>
          <w:tcPr>
            <w:tcW w:w="5129" w:type="dxa"/>
          </w:tcPr>
          <w:p w14:paraId="3F4661DC" w14:textId="77777777" w:rsidR="001B0E02" w:rsidRPr="004D4372" w:rsidRDefault="001B0E02" w:rsidP="000F2051">
            <w:pPr>
              <w:spacing w:line="276" w:lineRule="auto"/>
              <w:contextualSpacing/>
              <w:jc w:val="center"/>
              <w:rPr>
                <w:rFonts w:ascii="Bookman Old Style" w:hAnsi="Bookman Old Style"/>
                <w:sz w:val="18"/>
                <w:szCs w:val="18"/>
              </w:rPr>
            </w:pPr>
          </w:p>
        </w:tc>
        <w:tc>
          <w:tcPr>
            <w:tcW w:w="5130" w:type="dxa"/>
          </w:tcPr>
          <w:p w14:paraId="0A24FA62" w14:textId="77777777" w:rsidR="001B0E02" w:rsidRPr="004D4372" w:rsidRDefault="001B0E02" w:rsidP="000F2051">
            <w:pPr>
              <w:spacing w:line="276" w:lineRule="auto"/>
              <w:contextualSpacing/>
              <w:jc w:val="center"/>
              <w:rPr>
                <w:rFonts w:ascii="Bookman Old Style" w:hAnsi="Bookman Old Style"/>
                <w:sz w:val="18"/>
                <w:szCs w:val="18"/>
              </w:rPr>
            </w:pPr>
          </w:p>
        </w:tc>
      </w:tr>
      <w:tr w:rsidR="00640EB2" w:rsidRPr="004D4372" w14:paraId="12A66851" w14:textId="77777777" w:rsidTr="003B4C8D">
        <w:tc>
          <w:tcPr>
            <w:tcW w:w="5129" w:type="dxa"/>
          </w:tcPr>
          <w:p w14:paraId="3515C018" w14:textId="45C0AC1B" w:rsidR="00640EB2" w:rsidRPr="00C93D6F" w:rsidRDefault="00640EB2" w:rsidP="000F2051">
            <w:pPr>
              <w:pStyle w:val="nomor-1alinea"/>
              <w:spacing w:before="0" w:after="0" w:line="276" w:lineRule="auto"/>
              <w:ind w:left="0" w:firstLine="0"/>
              <w:contextualSpacing/>
              <w:jc w:val="center"/>
              <w:rPr>
                <w:rFonts w:cs="BookAntiqua"/>
                <w:color w:val="auto"/>
                <w:sz w:val="18"/>
                <w:szCs w:val="18"/>
              </w:rPr>
            </w:pPr>
            <w:r>
              <w:rPr>
                <w:rFonts w:cs="BookAntiqua"/>
                <w:color w:val="auto"/>
                <w:sz w:val="18"/>
                <w:szCs w:val="18"/>
              </w:rPr>
              <w:t>Pasal 9</w:t>
            </w:r>
          </w:p>
        </w:tc>
        <w:tc>
          <w:tcPr>
            <w:tcW w:w="5129" w:type="dxa"/>
          </w:tcPr>
          <w:p w14:paraId="1E772200" w14:textId="10A0B3D4" w:rsidR="00640EB2" w:rsidRPr="004D4372" w:rsidRDefault="003C3EF2" w:rsidP="000F2051">
            <w:pPr>
              <w:spacing w:line="276" w:lineRule="auto"/>
              <w:contextualSpacing/>
              <w:jc w:val="center"/>
              <w:rPr>
                <w:rFonts w:ascii="Bookman Old Style" w:hAnsi="Bookman Old Style"/>
                <w:sz w:val="18"/>
                <w:szCs w:val="18"/>
              </w:rPr>
            </w:pPr>
            <w:r>
              <w:rPr>
                <w:rFonts w:ascii="Bookman Old Style" w:hAnsi="Bookman Old Style"/>
                <w:sz w:val="18"/>
                <w:szCs w:val="18"/>
              </w:rPr>
              <w:t>Pasal 9</w:t>
            </w:r>
          </w:p>
        </w:tc>
        <w:tc>
          <w:tcPr>
            <w:tcW w:w="5130" w:type="dxa"/>
          </w:tcPr>
          <w:p w14:paraId="5B602633" w14:textId="77777777" w:rsidR="00640EB2" w:rsidRPr="004D4372" w:rsidRDefault="00640EB2" w:rsidP="000F2051">
            <w:pPr>
              <w:spacing w:line="276" w:lineRule="auto"/>
              <w:contextualSpacing/>
              <w:jc w:val="center"/>
              <w:rPr>
                <w:rFonts w:ascii="Bookman Old Style" w:hAnsi="Bookman Old Style"/>
                <w:sz w:val="18"/>
                <w:szCs w:val="18"/>
              </w:rPr>
            </w:pPr>
          </w:p>
        </w:tc>
      </w:tr>
      <w:tr w:rsidR="006D79ED" w:rsidRPr="004D4372" w14:paraId="001466F5" w14:textId="77777777" w:rsidTr="003B4C8D">
        <w:tc>
          <w:tcPr>
            <w:tcW w:w="5129" w:type="dxa"/>
          </w:tcPr>
          <w:p w14:paraId="6B101347" w14:textId="4FAEDBB6" w:rsidR="006D79ED" w:rsidRDefault="006D79ED" w:rsidP="000F2051">
            <w:pPr>
              <w:pStyle w:val="nomor-1alinea"/>
              <w:spacing w:before="0" w:after="0" w:line="276" w:lineRule="auto"/>
              <w:ind w:left="0" w:firstLine="0"/>
              <w:contextualSpacing/>
              <w:rPr>
                <w:rFonts w:cs="BookAntiqua"/>
                <w:color w:val="auto"/>
                <w:sz w:val="18"/>
                <w:szCs w:val="18"/>
              </w:rPr>
            </w:pPr>
            <w:r w:rsidRPr="006D79ED">
              <w:rPr>
                <w:rFonts w:cs="BookAntiqua"/>
                <w:color w:val="auto"/>
                <w:sz w:val="18"/>
                <w:szCs w:val="18"/>
              </w:rPr>
              <w:t>Selain sanksi administratif sebagaimana dimaksud dalam Pasal 8 ayat (1), Otoritas Jasa Keuangan dapat melakukan tindakan tertentu terhadap setiap pihak yang melakukan pelanggaran ketentuan Peraturan Otoritas Jasa Keuangan ini.</w:t>
            </w:r>
          </w:p>
        </w:tc>
        <w:tc>
          <w:tcPr>
            <w:tcW w:w="5129" w:type="dxa"/>
          </w:tcPr>
          <w:p w14:paraId="46974083" w14:textId="77777777" w:rsidR="000B420A" w:rsidRPr="000B420A" w:rsidRDefault="000B420A" w:rsidP="000B420A">
            <w:pPr>
              <w:spacing w:line="276" w:lineRule="auto"/>
              <w:contextualSpacing/>
              <w:jc w:val="both"/>
              <w:rPr>
                <w:rFonts w:ascii="Bookman Old Style" w:hAnsi="Bookman Old Style"/>
                <w:sz w:val="18"/>
                <w:szCs w:val="18"/>
              </w:rPr>
            </w:pPr>
            <w:r w:rsidRPr="000B420A">
              <w:rPr>
                <w:rFonts w:ascii="Bookman Old Style" w:hAnsi="Bookman Old Style"/>
                <w:sz w:val="18"/>
                <w:szCs w:val="18"/>
              </w:rPr>
              <w:t xml:space="preserve">Yang dimaksud dengan “tindakan tertentu” antara lain dapat berupa: </w:t>
            </w:r>
          </w:p>
          <w:p w14:paraId="3392BC1B" w14:textId="136B0720" w:rsidR="000B420A" w:rsidRPr="000B420A" w:rsidRDefault="000B420A" w:rsidP="000B420A">
            <w:pPr>
              <w:pStyle w:val="ListParagraph"/>
              <w:numPr>
                <w:ilvl w:val="1"/>
                <w:numId w:val="38"/>
              </w:numPr>
              <w:spacing w:line="276" w:lineRule="auto"/>
              <w:ind w:left="295" w:hanging="295"/>
              <w:jc w:val="both"/>
              <w:rPr>
                <w:rFonts w:ascii="Bookman Old Style" w:hAnsi="Bookman Old Style"/>
                <w:sz w:val="18"/>
                <w:szCs w:val="18"/>
              </w:rPr>
            </w:pPr>
            <w:r w:rsidRPr="000B420A">
              <w:rPr>
                <w:rFonts w:ascii="Bookman Old Style" w:hAnsi="Bookman Old Style"/>
                <w:sz w:val="18"/>
                <w:szCs w:val="18"/>
              </w:rPr>
              <w:t xml:space="preserve">penundaan pemberian pernyataan efektif, misalnya pernyataan efektif untuk penggabungan usaha, peleburan usaha; dan </w:t>
            </w:r>
          </w:p>
          <w:p w14:paraId="62C07C9B" w14:textId="36282A24" w:rsidR="006D79ED" w:rsidRPr="000B420A" w:rsidRDefault="000B420A" w:rsidP="000B420A">
            <w:pPr>
              <w:pStyle w:val="ListParagraph"/>
              <w:numPr>
                <w:ilvl w:val="1"/>
                <w:numId w:val="38"/>
              </w:numPr>
              <w:spacing w:line="276" w:lineRule="auto"/>
              <w:ind w:left="295" w:hanging="295"/>
              <w:jc w:val="both"/>
              <w:rPr>
                <w:rFonts w:ascii="Bookman Old Style" w:hAnsi="Bookman Old Style"/>
                <w:sz w:val="18"/>
                <w:szCs w:val="18"/>
              </w:rPr>
            </w:pPr>
            <w:r w:rsidRPr="000B420A">
              <w:rPr>
                <w:rFonts w:ascii="Bookman Old Style" w:hAnsi="Bookman Old Style"/>
                <w:sz w:val="18"/>
                <w:szCs w:val="18"/>
              </w:rPr>
              <w:t>penundaan pemberian pernyataan Otoritas Jasa Keuangan bahwa tidak ada tanggapan lebih lanjut atas dokumen yang disampaikan kepada Otoritas Jasa Keuangan dalam rangka penambahan modal dengan Hak Memesan Efek Terlebih Dahulu Perusahaan Terbuka.</w:t>
            </w:r>
          </w:p>
        </w:tc>
        <w:tc>
          <w:tcPr>
            <w:tcW w:w="5130" w:type="dxa"/>
          </w:tcPr>
          <w:p w14:paraId="0D794338" w14:textId="77777777" w:rsidR="006D79ED" w:rsidRPr="004D4372" w:rsidRDefault="006D79ED" w:rsidP="000F2051">
            <w:pPr>
              <w:spacing w:line="276" w:lineRule="auto"/>
              <w:contextualSpacing/>
              <w:jc w:val="center"/>
              <w:rPr>
                <w:rFonts w:ascii="Bookman Old Style" w:hAnsi="Bookman Old Style"/>
                <w:sz w:val="18"/>
                <w:szCs w:val="18"/>
              </w:rPr>
            </w:pPr>
          </w:p>
        </w:tc>
      </w:tr>
      <w:tr w:rsidR="006D79ED" w:rsidRPr="004D4372" w14:paraId="21BB42DE" w14:textId="77777777" w:rsidTr="003B4C8D">
        <w:tc>
          <w:tcPr>
            <w:tcW w:w="5129" w:type="dxa"/>
          </w:tcPr>
          <w:p w14:paraId="26EC18DD" w14:textId="6A578E4E" w:rsidR="006D79ED" w:rsidRDefault="006D79ED" w:rsidP="000F2051">
            <w:pPr>
              <w:pStyle w:val="nomor-1alinea"/>
              <w:spacing w:before="0" w:after="0" w:line="276" w:lineRule="auto"/>
              <w:ind w:left="0" w:firstLine="0"/>
              <w:contextualSpacing/>
              <w:jc w:val="center"/>
              <w:rPr>
                <w:rFonts w:cs="BookAntiqua"/>
                <w:color w:val="auto"/>
                <w:sz w:val="18"/>
                <w:szCs w:val="18"/>
              </w:rPr>
            </w:pPr>
            <w:r>
              <w:rPr>
                <w:rFonts w:cs="BookAntiqua"/>
                <w:color w:val="auto"/>
                <w:sz w:val="18"/>
                <w:szCs w:val="18"/>
              </w:rPr>
              <w:t>Pasal 10</w:t>
            </w:r>
          </w:p>
        </w:tc>
        <w:tc>
          <w:tcPr>
            <w:tcW w:w="5129" w:type="dxa"/>
          </w:tcPr>
          <w:p w14:paraId="4A829C58" w14:textId="5CA3305D" w:rsidR="006D79ED" w:rsidRPr="004D4372" w:rsidRDefault="00A019F3" w:rsidP="000F2051">
            <w:pPr>
              <w:spacing w:line="276" w:lineRule="auto"/>
              <w:contextualSpacing/>
              <w:jc w:val="center"/>
              <w:rPr>
                <w:rFonts w:ascii="Bookman Old Style" w:hAnsi="Bookman Old Style"/>
                <w:sz w:val="18"/>
                <w:szCs w:val="18"/>
              </w:rPr>
            </w:pPr>
            <w:r>
              <w:rPr>
                <w:rFonts w:ascii="Bookman Old Style" w:hAnsi="Bookman Old Style"/>
                <w:sz w:val="18"/>
                <w:szCs w:val="18"/>
              </w:rPr>
              <w:t>Pasal 10</w:t>
            </w:r>
          </w:p>
        </w:tc>
        <w:tc>
          <w:tcPr>
            <w:tcW w:w="5130" w:type="dxa"/>
          </w:tcPr>
          <w:p w14:paraId="0FB4AF71" w14:textId="77777777" w:rsidR="006D79ED" w:rsidRPr="004D4372" w:rsidRDefault="006D79ED" w:rsidP="000F2051">
            <w:pPr>
              <w:spacing w:line="276" w:lineRule="auto"/>
              <w:contextualSpacing/>
              <w:jc w:val="center"/>
              <w:rPr>
                <w:rFonts w:ascii="Bookman Old Style" w:hAnsi="Bookman Old Style"/>
                <w:sz w:val="18"/>
                <w:szCs w:val="18"/>
              </w:rPr>
            </w:pPr>
          </w:p>
        </w:tc>
      </w:tr>
      <w:tr w:rsidR="006D79ED" w:rsidRPr="004D4372" w14:paraId="657CE0AE" w14:textId="77777777" w:rsidTr="003B4C8D">
        <w:tc>
          <w:tcPr>
            <w:tcW w:w="5129" w:type="dxa"/>
          </w:tcPr>
          <w:p w14:paraId="34EA1298" w14:textId="54CB8C08" w:rsidR="006D79ED" w:rsidRDefault="005F140E" w:rsidP="000F2051">
            <w:pPr>
              <w:pStyle w:val="nomor-1alinea"/>
              <w:spacing w:before="0" w:after="0" w:line="276" w:lineRule="auto"/>
              <w:ind w:left="0" w:firstLine="0"/>
              <w:contextualSpacing/>
              <w:rPr>
                <w:rFonts w:cs="BookAntiqua"/>
                <w:color w:val="auto"/>
                <w:sz w:val="18"/>
                <w:szCs w:val="18"/>
              </w:rPr>
            </w:pPr>
            <w:r w:rsidRPr="005F140E">
              <w:rPr>
                <w:rFonts w:cs="BookAntiqua"/>
                <w:color w:val="auto"/>
                <w:sz w:val="18"/>
                <w:szCs w:val="18"/>
              </w:rPr>
              <w:t>Otoritas Jasa Keuangan dapat mengumumkan pengenaan sanksi administratif sebagaimana dimaksud dalam Pasal 8 ayat (1) dan tindakan tertentu sebagaimana dimaksud dalam Pasal 8 kepada masyarakat.</w:t>
            </w:r>
          </w:p>
        </w:tc>
        <w:tc>
          <w:tcPr>
            <w:tcW w:w="5129" w:type="dxa"/>
          </w:tcPr>
          <w:p w14:paraId="12D82C69" w14:textId="2A38D86B" w:rsidR="000B420A" w:rsidRDefault="000B420A" w:rsidP="000B420A">
            <w:pPr>
              <w:spacing w:line="276" w:lineRule="auto"/>
              <w:contextualSpacing/>
              <w:jc w:val="both"/>
              <w:rPr>
                <w:rFonts w:ascii="Bookman Old Style" w:hAnsi="Bookman Old Style"/>
                <w:sz w:val="18"/>
                <w:szCs w:val="18"/>
              </w:rPr>
            </w:pPr>
            <w:r w:rsidRPr="000B420A">
              <w:rPr>
                <w:rFonts w:ascii="Bookman Old Style" w:hAnsi="Bookman Old Style"/>
                <w:sz w:val="18"/>
                <w:szCs w:val="18"/>
              </w:rPr>
              <w:t>Pengumuman pengenaan sanksi administratif dan tindakan tertentu oleh Otoritas Jasa Keuangan dilakukan melalui situs web Otoritas Jasa Keuangan atau laporan tahunan Otoritas Jasa Keuangan.</w:t>
            </w:r>
          </w:p>
          <w:p w14:paraId="41BE37AB" w14:textId="396A830C" w:rsidR="006D79ED" w:rsidRPr="000B420A" w:rsidRDefault="000B420A" w:rsidP="000B420A">
            <w:pPr>
              <w:tabs>
                <w:tab w:val="left" w:pos="1260"/>
              </w:tabs>
              <w:rPr>
                <w:rFonts w:ascii="Bookman Old Style" w:hAnsi="Bookman Old Style"/>
                <w:sz w:val="18"/>
                <w:szCs w:val="18"/>
              </w:rPr>
            </w:pPr>
            <w:r>
              <w:rPr>
                <w:rFonts w:ascii="Bookman Old Style" w:hAnsi="Bookman Old Style"/>
                <w:sz w:val="18"/>
                <w:szCs w:val="18"/>
              </w:rPr>
              <w:tab/>
            </w:r>
          </w:p>
        </w:tc>
        <w:tc>
          <w:tcPr>
            <w:tcW w:w="5130" w:type="dxa"/>
          </w:tcPr>
          <w:p w14:paraId="0A2C6DCC" w14:textId="77777777" w:rsidR="006D79ED" w:rsidRPr="004D4372" w:rsidRDefault="006D79ED" w:rsidP="000F2051">
            <w:pPr>
              <w:spacing w:line="276" w:lineRule="auto"/>
              <w:contextualSpacing/>
              <w:jc w:val="center"/>
              <w:rPr>
                <w:rFonts w:ascii="Bookman Old Style" w:hAnsi="Bookman Old Style"/>
                <w:sz w:val="18"/>
                <w:szCs w:val="18"/>
              </w:rPr>
            </w:pPr>
          </w:p>
        </w:tc>
      </w:tr>
      <w:tr w:rsidR="006D79ED" w:rsidRPr="004D4372" w14:paraId="3119D1CF" w14:textId="77777777" w:rsidTr="003B4C8D">
        <w:tc>
          <w:tcPr>
            <w:tcW w:w="5129" w:type="dxa"/>
          </w:tcPr>
          <w:p w14:paraId="202C067F" w14:textId="77777777" w:rsidR="006D79ED" w:rsidRDefault="006D79ED" w:rsidP="000F2051">
            <w:pPr>
              <w:pStyle w:val="nomor-1alinea"/>
              <w:spacing w:before="0" w:after="0" w:line="276" w:lineRule="auto"/>
              <w:ind w:left="0" w:firstLine="0"/>
              <w:contextualSpacing/>
              <w:jc w:val="center"/>
              <w:rPr>
                <w:rFonts w:cs="BookAntiqua"/>
                <w:color w:val="auto"/>
                <w:sz w:val="18"/>
                <w:szCs w:val="18"/>
              </w:rPr>
            </w:pPr>
          </w:p>
        </w:tc>
        <w:tc>
          <w:tcPr>
            <w:tcW w:w="5129" w:type="dxa"/>
          </w:tcPr>
          <w:p w14:paraId="5401F78C" w14:textId="77777777" w:rsidR="006D79ED" w:rsidRPr="004D4372" w:rsidRDefault="006D79ED" w:rsidP="000F2051">
            <w:pPr>
              <w:spacing w:line="276" w:lineRule="auto"/>
              <w:contextualSpacing/>
              <w:jc w:val="center"/>
              <w:rPr>
                <w:rFonts w:ascii="Bookman Old Style" w:hAnsi="Bookman Old Style"/>
                <w:sz w:val="18"/>
                <w:szCs w:val="18"/>
              </w:rPr>
            </w:pPr>
          </w:p>
        </w:tc>
        <w:tc>
          <w:tcPr>
            <w:tcW w:w="5130" w:type="dxa"/>
          </w:tcPr>
          <w:p w14:paraId="6A82A5A6" w14:textId="77777777" w:rsidR="006D79ED" w:rsidRPr="004D4372" w:rsidRDefault="006D79ED" w:rsidP="000F2051">
            <w:pPr>
              <w:spacing w:line="276" w:lineRule="auto"/>
              <w:contextualSpacing/>
              <w:jc w:val="center"/>
              <w:rPr>
                <w:rFonts w:ascii="Bookman Old Style" w:hAnsi="Bookman Old Style"/>
                <w:sz w:val="18"/>
                <w:szCs w:val="18"/>
              </w:rPr>
            </w:pPr>
          </w:p>
        </w:tc>
      </w:tr>
      <w:tr w:rsidR="006D79ED" w:rsidRPr="004D4372" w14:paraId="17F42EC4" w14:textId="77777777" w:rsidTr="003B4C8D">
        <w:tc>
          <w:tcPr>
            <w:tcW w:w="5129" w:type="dxa"/>
          </w:tcPr>
          <w:p w14:paraId="5577054E" w14:textId="5BB44C6E" w:rsidR="006D79ED" w:rsidRDefault="00BC4F1C" w:rsidP="000F2051">
            <w:pPr>
              <w:pStyle w:val="nomor-1alinea"/>
              <w:spacing w:before="0" w:after="0" w:line="276" w:lineRule="auto"/>
              <w:ind w:left="0" w:firstLine="0"/>
              <w:contextualSpacing/>
              <w:jc w:val="center"/>
              <w:rPr>
                <w:rFonts w:cs="BookAntiqua"/>
                <w:color w:val="auto"/>
                <w:sz w:val="18"/>
                <w:szCs w:val="18"/>
              </w:rPr>
            </w:pPr>
            <w:r>
              <w:rPr>
                <w:rFonts w:cs="BookAntiqua"/>
                <w:color w:val="auto"/>
                <w:sz w:val="18"/>
                <w:szCs w:val="18"/>
              </w:rPr>
              <w:t>BAB IV</w:t>
            </w:r>
          </w:p>
        </w:tc>
        <w:tc>
          <w:tcPr>
            <w:tcW w:w="5129" w:type="dxa"/>
          </w:tcPr>
          <w:p w14:paraId="52136DFB" w14:textId="77777777" w:rsidR="006D79ED" w:rsidRPr="004D4372" w:rsidRDefault="006D79ED" w:rsidP="000F2051">
            <w:pPr>
              <w:spacing w:line="276" w:lineRule="auto"/>
              <w:contextualSpacing/>
              <w:jc w:val="center"/>
              <w:rPr>
                <w:rFonts w:ascii="Bookman Old Style" w:hAnsi="Bookman Old Style"/>
                <w:sz w:val="18"/>
                <w:szCs w:val="18"/>
              </w:rPr>
            </w:pPr>
          </w:p>
        </w:tc>
        <w:tc>
          <w:tcPr>
            <w:tcW w:w="5130" w:type="dxa"/>
          </w:tcPr>
          <w:p w14:paraId="4E6F1E8F" w14:textId="77777777" w:rsidR="006D79ED" w:rsidRPr="004D4372" w:rsidRDefault="006D79ED" w:rsidP="000F2051">
            <w:pPr>
              <w:spacing w:line="276" w:lineRule="auto"/>
              <w:contextualSpacing/>
              <w:jc w:val="center"/>
              <w:rPr>
                <w:rFonts w:ascii="Bookman Old Style" w:hAnsi="Bookman Old Style"/>
                <w:sz w:val="18"/>
                <w:szCs w:val="18"/>
              </w:rPr>
            </w:pPr>
          </w:p>
        </w:tc>
      </w:tr>
      <w:tr w:rsidR="00BC4F1C" w:rsidRPr="004D4372" w14:paraId="49E130F1" w14:textId="77777777" w:rsidTr="003B4C8D">
        <w:tc>
          <w:tcPr>
            <w:tcW w:w="5129" w:type="dxa"/>
          </w:tcPr>
          <w:p w14:paraId="292C56EE" w14:textId="2AA7B303" w:rsidR="00BC4F1C" w:rsidRDefault="00BC4F1C" w:rsidP="000F2051">
            <w:pPr>
              <w:pStyle w:val="nomor-1alinea"/>
              <w:spacing w:before="0" w:after="0" w:line="276" w:lineRule="auto"/>
              <w:ind w:left="0" w:firstLine="0"/>
              <w:contextualSpacing/>
              <w:jc w:val="center"/>
              <w:rPr>
                <w:rFonts w:cs="BookAntiqua"/>
                <w:color w:val="auto"/>
                <w:sz w:val="18"/>
                <w:szCs w:val="18"/>
              </w:rPr>
            </w:pPr>
            <w:r>
              <w:rPr>
                <w:rFonts w:cs="BookAntiqua"/>
                <w:color w:val="auto"/>
                <w:sz w:val="18"/>
                <w:szCs w:val="18"/>
              </w:rPr>
              <w:t>KETENTUAN PENUTUP</w:t>
            </w:r>
          </w:p>
        </w:tc>
        <w:tc>
          <w:tcPr>
            <w:tcW w:w="5129" w:type="dxa"/>
          </w:tcPr>
          <w:p w14:paraId="250FA3BB" w14:textId="77777777" w:rsidR="00BC4F1C" w:rsidRPr="004D4372" w:rsidRDefault="00BC4F1C" w:rsidP="000F2051">
            <w:pPr>
              <w:spacing w:line="276" w:lineRule="auto"/>
              <w:contextualSpacing/>
              <w:jc w:val="center"/>
              <w:rPr>
                <w:rFonts w:ascii="Bookman Old Style" w:hAnsi="Bookman Old Style"/>
                <w:sz w:val="18"/>
                <w:szCs w:val="18"/>
              </w:rPr>
            </w:pPr>
          </w:p>
        </w:tc>
        <w:tc>
          <w:tcPr>
            <w:tcW w:w="5130" w:type="dxa"/>
          </w:tcPr>
          <w:p w14:paraId="64090A68" w14:textId="77777777" w:rsidR="00BC4F1C" w:rsidRPr="004D4372" w:rsidRDefault="00BC4F1C" w:rsidP="000F2051">
            <w:pPr>
              <w:spacing w:line="276" w:lineRule="auto"/>
              <w:contextualSpacing/>
              <w:jc w:val="center"/>
              <w:rPr>
                <w:rFonts w:ascii="Bookman Old Style" w:hAnsi="Bookman Old Style"/>
                <w:sz w:val="18"/>
                <w:szCs w:val="18"/>
              </w:rPr>
            </w:pPr>
          </w:p>
        </w:tc>
      </w:tr>
      <w:tr w:rsidR="00BC4F1C" w:rsidRPr="004D4372" w14:paraId="56B1EAF6" w14:textId="77777777" w:rsidTr="003B4C8D">
        <w:tc>
          <w:tcPr>
            <w:tcW w:w="5129" w:type="dxa"/>
          </w:tcPr>
          <w:p w14:paraId="13D0E20D" w14:textId="2934531D" w:rsidR="00BC4F1C" w:rsidRDefault="00BC4F1C" w:rsidP="000F2051">
            <w:pPr>
              <w:pStyle w:val="nomor-1alinea"/>
              <w:spacing w:before="0" w:after="0" w:line="276" w:lineRule="auto"/>
              <w:ind w:left="0" w:firstLine="0"/>
              <w:contextualSpacing/>
              <w:jc w:val="center"/>
              <w:rPr>
                <w:rFonts w:cs="BookAntiqua"/>
                <w:color w:val="auto"/>
                <w:sz w:val="18"/>
                <w:szCs w:val="18"/>
              </w:rPr>
            </w:pPr>
            <w:r>
              <w:rPr>
                <w:rFonts w:cs="BookAntiqua"/>
                <w:color w:val="auto"/>
                <w:sz w:val="18"/>
                <w:szCs w:val="18"/>
              </w:rPr>
              <w:t>Pasal 11</w:t>
            </w:r>
          </w:p>
        </w:tc>
        <w:tc>
          <w:tcPr>
            <w:tcW w:w="5129" w:type="dxa"/>
          </w:tcPr>
          <w:p w14:paraId="4F7CD986" w14:textId="3FC1D5CC" w:rsidR="00BC4F1C" w:rsidRPr="004D4372" w:rsidRDefault="000B420A" w:rsidP="000F2051">
            <w:pPr>
              <w:spacing w:line="276" w:lineRule="auto"/>
              <w:contextualSpacing/>
              <w:jc w:val="center"/>
              <w:rPr>
                <w:rFonts w:ascii="Bookman Old Style" w:hAnsi="Bookman Old Style"/>
                <w:sz w:val="18"/>
                <w:szCs w:val="18"/>
              </w:rPr>
            </w:pPr>
            <w:r>
              <w:rPr>
                <w:rFonts w:ascii="Bookman Old Style" w:hAnsi="Bookman Old Style"/>
                <w:sz w:val="18"/>
                <w:szCs w:val="18"/>
              </w:rPr>
              <w:t>Pasal 11</w:t>
            </w:r>
          </w:p>
        </w:tc>
        <w:tc>
          <w:tcPr>
            <w:tcW w:w="5130" w:type="dxa"/>
          </w:tcPr>
          <w:p w14:paraId="03B1CA7E" w14:textId="77777777" w:rsidR="00BC4F1C" w:rsidRPr="004D4372" w:rsidRDefault="00BC4F1C" w:rsidP="000F2051">
            <w:pPr>
              <w:spacing w:line="276" w:lineRule="auto"/>
              <w:contextualSpacing/>
              <w:jc w:val="center"/>
              <w:rPr>
                <w:rFonts w:ascii="Bookman Old Style" w:hAnsi="Bookman Old Style"/>
                <w:sz w:val="18"/>
                <w:szCs w:val="18"/>
              </w:rPr>
            </w:pPr>
          </w:p>
        </w:tc>
      </w:tr>
      <w:tr w:rsidR="00BC4F1C" w:rsidRPr="004D4372" w14:paraId="1915299A" w14:textId="77777777" w:rsidTr="003B4C8D">
        <w:tc>
          <w:tcPr>
            <w:tcW w:w="5129" w:type="dxa"/>
          </w:tcPr>
          <w:p w14:paraId="4CD039A0" w14:textId="357CBC51" w:rsidR="00BC4F1C" w:rsidRPr="002609FD" w:rsidRDefault="002609FD" w:rsidP="000F2051">
            <w:pPr>
              <w:pStyle w:val="nomor-1alinea"/>
              <w:numPr>
                <w:ilvl w:val="0"/>
                <w:numId w:val="19"/>
              </w:numPr>
              <w:spacing w:before="0" w:after="0" w:line="276" w:lineRule="auto"/>
              <w:ind w:left="306" w:hanging="284"/>
              <w:contextualSpacing/>
              <w:rPr>
                <w:rFonts w:cs="BookAntiqua"/>
                <w:color w:val="auto"/>
                <w:sz w:val="18"/>
                <w:szCs w:val="18"/>
              </w:rPr>
            </w:pPr>
            <w:r w:rsidRPr="002609FD">
              <w:rPr>
                <w:rFonts w:cs="BookAntiqua"/>
                <w:color w:val="auto"/>
                <w:sz w:val="18"/>
                <w:szCs w:val="18"/>
              </w:rPr>
              <w:t>Dalam hal telah tersedia sistem elektronik, penyampaian dokumen pelaporan kepemilikan atau perubahan kepemilikan saham Perusahaan Terbuka dan pelaporan Aktivitas Menjaminkan Saham Perusahaan Terbuka wajib dilakukan melalui sistem elektronik tersebut.</w:t>
            </w:r>
          </w:p>
        </w:tc>
        <w:tc>
          <w:tcPr>
            <w:tcW w:w="5129" w:type="dxa"/>
          </w:tcPr>
          <w:p w14:paraId="6B3F9C4B" w14:textId="047F8777" w:rsidR="00BC4F1C" w:rsidRPr="004D4372" w:rsidRDefault="000B420A" w:rsidP="000B420A">
            <w:pPr>
              <w:spacing w:line="276" w:lineRule="auto"/>
              <w:contextualSpacing/>
              <w:jc w:val="both"/>
              <w:rPr>
                <w:rFonts w:ascii="Bookman Old Style" w:hAnsi="Bookman Old Style"/>
                <w:sz w:val="18"/>
                <w:szCs w:val="18"/>
              </w:rPr>
            </w:pPr>
            <w:r w:rsidRPr="003A01C3">
              <w:rPr>
                <w:rFonts w:ascii="Bookman Old Style" w:hAnsi="Bookman Old Style" w:cs="Times New Roman"/>
                <w:color w:val="000000"/>
                <w:sz w:val="18"/>
                <w:szCs w:val="18"/>
              </w:rPr>
              <w:t>Cukup</w:t>
            </w:r>
            <w:r w:rsidRPr="003A01C3">
              <w:rPr>
                <w:rFonts w:ascii="Bookman Old Style" w:hAnsi="Bookman Old Style" w:cs="BookAntiqua"/>
                <w:sz w:val="18"/>
                <w:szCs w:val="18"/>
              </w:rPr>
              <w:t xml:space="preserve"> jelas.</w:t>
            </w:r>
          </w:p>
        </w:tc>
        <w:tc>
          <w:tcPr>
            <w:tcW w:w="5130" w:type="dxa"/>
          </w:tcPr>
          <w:p w14:paraId="025BDC0A" w14:textId="77777777" w:rsidR="00BC4F1C" w:rsidRPr="004D4372" w:rsidRDefault="00BC4F1C" w:rsidP="000F2051">
            <w:pPr>
              <w:spacing w:line="276" w:lineRule="auto"/>
              <w:contextualSpacing/>
              <w:jc w:val="center"/>
              <w:rPr>
                <w:rFonts w:ascii="Bookman Old Style" w:hAnsi="Bookman Old Style"/>
                <w:sz w:val="18"/>
                <w:szCs w:val="18"/>
              </w:rPr>
            </w:pPr>
          </w:p>
        </w:tc>
      </w:tr>
      <w:tr w:rsidR="002609FD" w:rsidRPr="004D4372" w14:paraId="1E13F2A9" w14:textId="77777777" w:rsidTr="003B4C8D">
        <w:tc>
          <w:tcPr>
            <w:tcW w:w="5129" w:type="dxa"/>
          </w:tcPr>
          <w:p w14:paraId="04163AF9" w14:textId="0D51472C" w:rsidR="002609FD" w:rsidRPr="002609FD" w:rsidRDefault="002609FD" w:rsidP="000F2051">
            <w:pPr>
              <w:pStyle w:val="nomor-1alinea"/>
              <w:numPr>
                <w:ilvl w:val="0"/>
                <w:numId w:val="19"/>
              </w:numPr>
              <w:spacing w:before="0" w:after="0" w:line="276" w:lineRule="auto"/>
              <w:ind w:left="306" w:hanging="284"/>
              <w:contextualSpacing/>
              <w:rPr>
                <w:rFonts w:cs="BookAntiqua"/>
                <w:color w:val="auto"/>
                <w:sz w:val="18"/>
                <w:szCs w:val="18"/>
              </w:rPr>
            </w:pPr>
            <w:r w:rsidRPr="002609FD">
              <w:rPr>
                <w:rFonts w:cs="BookAntiqua"/>
                <w:color w:val="auto"/>
                <w:sz w:val="18"/>
                <w:szCs w:val="18"/>
              </w:rPr>
              <w:t xml:space="preserve">Ketentuan lebih lanjut mengenai sistem elektronik </w:t>
            </w:r>
            <w:r w:rsidRPr="002609FD">
              <w:rPr>
                <w:rFonts w:cs="BookAntiqua"/>
                <w:color w:val="auto"/>
                <w:sz w:val="18"/>
                <w:szCs w:val="18"/>
              </w:rPr>
              <w:lastRenderedPageBreak/>
              <w:t>penyampaian dokumen pelaporan kepemilikan atau perubahan kepemilikan saham Perusahaan Terbuka dan pelaporan Aktivitas Menjaminkan Saham Perusahaan Terbuka ditetapkan oleh Otoritas Jasa Keuangan.</w:t>
            </w:r>
          </w:p>
        </w:tc>
        <w:tc>
          <w:tcPr>
            <w:tcW w:w="5129" w:type="dxa"/>
          </w:tcPr>
          <w:p w14:paraId="63E124EB" w14:textId="77777777" w:rsidR="002609FD" w:rsidRPr="004D4372" w:rsidRDefault="002609FD" w:rsidP="000F2051">
            <w:pPr>
              <w:spacing w:line="276" w:lineRule="auto"/>
              <w:contextualSpacing/>
              <w:jc w:val="center"/>
              <w:rPr>
                <w:rFonts w:ascii="Bookman Old Style" w:hAnsi="Bookman Old Style"/>
                <w:sz w:val="18"/>
                <w:szCs w:val="18"/>
              </w:rPr>
            </w:pPr>
          </w:p>
        </w:tc>
        <w:tc>
          <w:tcPr>
            <w:tcW w:w="5130" w:type="dxa"/>
          </w:tcPr>
          <w:p w14:paraId="4F5229A1" w14:textId="77777777" w:rsidR="002609FD" w:rsidRPr="004D4372" w:rsidRDefault="002609FD" w:rsidP="000F2051">
            <w:pPr>
              <w:spacing w:line="276" w:lineRule="auto"/>
              <w:contextualSpacing/>
              <w:jc w:val="center"/>
              <w:rPr>
                <w:rFonts w:ascii="Bookman Old Style" w:hAnsi="Bookman Old Style"/>
                <w:sz w:val="18"/>
                <w:szCs w:val="18"/>
              </w:rPr>
            </w:pPr>
          </w:p>
        </w:tc>
      </w:tr>
      <w:tr w:rsidR="00E50CCA" w:rsidRPr="004D4372" w14:paraId="72F9204C" w14:textId="77777777" w:rsidTr="003B4C8D">
        <w:tc>
          <w:tcPr>
            <w:tcW w:w="5129" w:type="dxa"/>
          </w:tcPr>
          <w:p w14:paraId="682A96F9" w14:textId="1EA13673" w:rsidR="00E50CCA" w:rsidRPr="002609FD" w:rsidRDefault="00E50CCA" w:rsidP="000F2051">
            <w:pPr>
              <w:pStyle w:val="nomor-1alinea"/>
              <w:spacing w:before="0" w:after="0" w:line="276" w:lineRule="auto"/>
              <w:ind w:left="0" w:firstLine="0"/>
              <w:contextualSpacing/>
              <w:jc w:val="center"/>
              <w:rPr>
                <w:rFonts w:cs="BookAntiqua"/>
                <w:color w:val="auto"/>
                <w:sz w:val="18"/>
                <w:szCs w:val="18"/>
              </w:rPr>
            </w:pPr>
            <w:r>
              <w:rPr>
                <w:rFonts w:cs="BookAntiqua"/>
                <w:color w:val="auto"/>
                <w:sz w:val="18"/>
                <w:szCs w:val="18"/>
              </w:rPr>
              <w:t>Pasal 12</w:t>
            </w:r>
          </w:p>
        </w:tc>
        <w:tc>
          <w:tcPr>
            <w:tcW w:w="5129" w:type="dxa"/>
          </w:tcPr>
          <w:p w14:paraId="44EEB0B0" w14:textId="5DD01B6B" w:rsidR="00E50CCA" w:rsidRPr="004D4372" w:rsidRDefault="000B420A" w:rsidP="000F2051">
            <w:pPr>
              <w:spacing w:line="276" w:lineRule="auto"/>
              <w:contextualSpacing/>
              <w:jc w:val="center"/>
              <w:rPr>
                <w:rFonts w:ascii="Bookman Old Style" w:hAnsi="Bookman Old Style"/>
                <w:sz w:val="18"/>
                <w:szCs w:val="18"/>
              </w:rPr>
            </w:pPr>
            <w:r>
              <w:rPr>
                <w:rFonts w:ascii="Bookman Old Style" w:hAnsi="Bookman Old Style"/>
                <w:sz w:val="18"/>
                <w:szCs w:val="18"/>
              </w:rPr>
              <w:t>Pasal 12</w:t>
            </w:r>
          </w:p>
        </w:tc>
        <w:tc>
          <w:tcPr>
            <w:tcW w:w="5130" w:type="dxa"/>
          </w:tcPr>
          <w:p w14:paraId="13FD2ECD" w14:textId="77777777" w:rsidR="00E50CCA" w:rsidRPr="004D4372" w:rsidRDefault="00E50CCA" w:rsidP="000F2051">
            <w:pPr>
              <w:spacing w:line="276" w:lineRule="auto"/>
              <w:contextualSpacing/>
              <w:jc w:val="center"/>
              <w:rPr>
                <w:rFonts w:ascii="Bookman Old Style" w:hAnsi="Bookman Old Style"/>
                <w:sz w:val="18"/>
                <w:szCs w:val="18"/>
              </w:rPr>
            </w:pPr>
          </w:p>
        </w:tc>
      </w:tr>
      <w:tr w:rsidR="00E50CCA" w:rsidRPr="004D4372" w14:paraId="1B011709" w14:textId="77777777" w:rsidTr="003B4C8D">
        <w:tc>
          <w:tcPr>
            <w:tcW w:w="5129" w:type="dxa"/>
          </w:tcPr>
          <w:p w14:paraId="286F48F8" w14:textId="227B64D4" w:rsidR="00E50CCA" w:rsidRPr="002609FD" w:rsidRDefault="00153095" w:rsidP="000F2051">
            <w:pPr>
              <w:pStyle w:val="nomor-1alinea"/>
              <w:spacing w:before="0" w:after="0" w:line="276" w:lineRule="auto"/>
              <w:ind w:left="0" w:firstLine="0"/>
              <w:contextualSpacing/>
              <w:rPr>
                <w:rFonts w:cs="BookAntiqua"/>
                <w:color w:val="auto"/>
                <w:sz w:val="18"/>
                <w:szCs w:val="18"/>
              </w:rPr>
            </w:pPr>
            <w:r w:rsidRPr="00153095">
              <w:rPr>
                <w:rFonts w:cs="BookAntiqua"/>
                <w:color w:val="auto"/>
                <w:sz w:val="18"/>
                <w:szCs w:val="18"/>
              </w:rPr>
              <w:t>Pada saat setelah 6 (enam) bulan terhitung sejak Peraturan Otoritas Jasa Keuangan ini mulai berlaku, Peraturan Otoritas Jasa Keuangan Nomor 11/POJK.04/2017 tentang Laporan Kepemilikan Atau Setiap Perubahan Kepemilikan Saham Perusahaan Terbuka (Lembaran Negara Republik Indonesia Tahun 2017 Nomor 48, Tambahan Lembaran Negara Republik Indonesia Nomor 6032), dicabut dan dinyatakan tidak berlaku.</w:t>
            </w:r>
          </w:p>
        </w:tc>
        <w:tc>
          <w:tcPr>
            <w:tcW w:w="5129" w:type="dxa"/>
          </w:tcPr>
          <w:p w14:paraId="504F1707" w14:textId="2B7C95CE" w:rsidR="00E50CCA" w:rsidRPr="004D4372" w:rsidRDefault="000B420A" w:rsidP="000B420A">
            <w:pPr>
              <w:spacing w:line="276" w:lineRule="auto"/>
              <w:contextualSpacing/>
              <w:jc w:val="both"/>
              <w:rPr>
                <w:rFonts w:ascii="Bookman Old Style" w:hAnsi="Bookman Old Style"/>
                <w:sz w:val="18"/>
                <w:szCs w:val="18"/>
              </w:rPr>
            </w:pPr>
            <w:r w:rsidRPr="003A01C3">
              <w:rPr>
                <w:rFonts w:ascii="Bookman Old Style" w:hAnsi="Bookman Old Style" w:cs="Times New Roman"/>
                <w:color w:val="000000"/>
                <w:sz w:val="18"/>
                <w:szCs w:val="18"/>
              </w:rPr>
              <w:t>Cukup</w:t>
            </w:r>
            <w:r w:rsidRPr="003A01C3">
              <w:rPr>
                <w:rFonts w:ascii="Bookman Old Style" w:hAnsi="Bookman Old Style" w:cs="BookAntiqua"/>
                <w:sz w:val="18"/>
                <w:szCs w:val="18"/>
              </w:rPr>
              <w:t xml:space="preserve"> jelas.</w:t>
            </w:r>
          </w:p>
        </w:tc>
        <w:tc>
          <w:tcPr>
            <w:tcW w:w="5130" w:type="dxa"/>
          </w:tcPr>
          <w:p w14:paraId="05334595" w14:textId="77777777" w:rsidR="00E50CCA" w:rsidRPr="004D4372" w:rsidRDefault="00E50CCA" w:rsidP="000F2051">
            <w:pPr>
              <w:spacing w:line="276" w:lineRule="auto"/>
              <w:contextualSpacing/>
              <w:jc w:val="center"/>
              <w:rPr>
                <w:rFonts w:ascii="Bookman Old Style" w:hAnsi="Bookman Old Style"/>
                <w:sz w:val="18"/>
                <w:szCs w:val="18"/>
              </w:rPr>
            </w:pPr>
          </w:p>
        </w:tc>
      </w:tr>
      <w:tr w:rsidR="00F26FD6" w:rsidRPr="004D4372" w14:paraId="5550F8F4" w14:textId="77777777" w:rsidTr="003B4C8D">
        <w:tc>
          <w:tcPr>
            <w:tcW w:w="5129" w:type="dxa"/>
          </w:tcPr>
          <w:p w14:paraId="291A2A1A" w14:textId="06F8A3D7" w:rsidR="00F26FD6" w:rsidRPr="00153095" w:rsidRDefault="00F26FD6" w:rsidP="000F2051">
            <w:pPr>
              <w:pStyle w:val="nomor-1alinea"/>
              <w:spacing w:before="0" w:after="0" w:line="276" w:lineRule="auto"/>
              <w:ind w:left="0" w:firstLine="0"/>
              <w:contextualSpacing/>
              <w:jc w:val="center"/>
              <w:rPr>
                <w:rFonts w:cs="BookAntiqua"/>
                <w:color w:val="auto"/>
                <w:sz w:val="18"/>
                <w:szCs w:val="18"/>
              </w:rPr>
            </w:pPr>
            <w:r>
              <w:rPr>
                <w:rFonts w:cs="BookAntiqua"/>
                <w:color w:val="auto"/>
                <w:sz w:val="18"/>
                <w:szCs w:val="18"/>
              </w:rPr>
              <w:t>Pasal 13</w:t>
            </w:r>
          </w:p>
        </w:tc>
        <w:tc>
          <w:tcPr>
            <w:tcW w:w="5129" w:type="dxa"/>
          </w:tcPr>
          <w:p w14:paraId="6BCDDFDD" w14:textId="75481563" w:rsidR="00F26FD6" w:rsidRPr="004D4372" w:rsidRDefault="000B420A" w:rsidP="000F2051">
            <w:pPr>
              <w:spacing w:line="276" w:lineRule="auto"/>
              <w:contextualSpacing/>
              <w:jc w:val="center"/>
              <w:rPr>
                <w:rFonts w:ascii="Bookman Old Style" w:hAnsi="Bookman Old Style"/>
                <w:sz w:val="18"/>
                <w:szCs w:val="18"/>
              </w:rPr>
            </w:pPr>
            <w:r>
              <w:rPr>
                <w:rFonts w:ascii="Bookman Old Style" w:hAnsi="Bookman Old Style"/>
                <w:sz w:val="18"/>
                <w:szCs w:val="18"/>
              </w:rPr>
              <w:t>Pasal 13</w:t>
            </w:r>
          </w:p>
        </w:tc>
        <w:tc>
          <w:tcPr>
            <w:tcW w:w="5130" w:type="dxa"/>
          </w:tcPr>
          <w:p w14:paraId="541218DF" w14:textId="77777777" w:rsidR="00F26FD6" w:rsidRPr="004D4372" w:rsidRDefault="00F26FD6" w:rsidP="000F2051">
            <w:pPr>
              <w:spacing w:line="276" w:lineRule="auto"/>
              <w:contextualSpacing/>
              <w:jc w:val="center"/>
              <w:rPr>
                <w:rFonts w:ascii="Bookman Old Style" w:hAnsi="Bookman Old Style"/>
                <w:sz w:val="18"/>
                <w:szCs w:val="18"/>
              </w:rPr>
            </w:pPr>
          </w:p>
        </w:tc>
      </w:tr>
      <w:tr w:rsidR="00F26FD6" w:rsidRPr="004D4372" w14:paraId="6F72D107" w14:textId="77777777" w:rsidTr="003B4C8D">
        <w:tc>
          <w:tcPr>
            <w:tcW w:w="5129" w:type="dxa"/>
          </w:tcPr>
          <w:p w14:paraId="7CC2B37C" w14:textId="54688787" w:rsidR="00F26FD6" w:rsidRPr="00153095" w:rsidRDefault="00F26FD6" w:rsidP="000F2051">
            <w:pPr>
              <w:pStyle w:val="nomor-1alinea"/>
              <w:spacing w:before="0" w:after="0" w:line="276" w:lineRule="auto"/>
              <w:ind w:left="0" w:firstLine="0"/>
              <w:contextualSpacing/>
              <w:rPr>
                <w:rFonts w:cs="BookAntiqua"/>
                <w:color w:val="auto"/>
                <w:sz w:val="18"/>
                <w:szCs w:val="18"/>
              </w:rPr>
            </w:pPr>
            <w:r w:rsidRPr="00F26FD6">
              <w:rPr>
                <w:rFonts w:cs="BookAntiqua"/>
                <w:color w:val="auto"/>
                <w:sz w:val="18"/>
                <w:szCs w:val="18"/>
              </w:rPr>
              <w:t>Peraturan Otoritas Jasa Keuangan ini mulai berlaku pada tanggal diundangkan.</w:t>
            </w:r>
          </w:p>
        </w:tc>
        <w:tc>
          <w:tcPr>
            <w:tcW w:w="5129" w:type="dxa"/>
          </w:tcPr>
          <w:p w14:paraId="546C8BB0" w14:textId="658BD4CD" w:rsidR="00F26FD6" w:rsidRPr="004D4372" w:rsidRDefault="000B420A" w:rsidP="000B420A">
            <w:pPr>
              <w:spacing w:line="276" w:lineRule="auto"/>
              <w:contextualSpacing/>
              <w:jc w:val="both"/>
              <w:rPr>
                <w:rFonts w:ascii="Bookman Old Style" w:hAnsi="Bookman Old Style"/>
                <w:sz w:val="18"/>
                <w:szCs w:val="18"/>
              </w:rPr>
            </w:pPr>
            <w:r w:rsidRPr="003A01C3">
              <w:rPr>
                <w:rFonts w:ascii="Bookman Old Style" w:hAnsi="Bookman Old Style" w:cs="Times New Roman"/>
                <w:color w:val="000000"/>
                <w:sz w:val="18"/>
                <w:szCs w:val="18"/>
              </w:rPr>
              <w:t>Cukup</w:t>
            </w:r>
            <w:r w:rsidRPr="003A01C3">
              <w:rPr>
                <w:rFonts w:ascii="Bookman Old Style" w:hAnsi="Bookman Old Style" w:cs="BookAntiqua"/>
                <w:sz w:val="18"/>
                <w:szCs w:val="18"/>
              </w:rPr>
              <w:t xml:space="preserve"> jelas.</w:t>
            </w:r>
          </w:p>
        </w:tc>
        <w:tc>
          <w:tcPr>
            <w:tcW w:w="5130" w:type="dxa"/>
          </w:tcPr>
          <w:p w14:paraId="6337D1A7" w14:textId="77777777" w:rsidR="00F26FD6" w:rsidRPr="004D4372" w:rsidRDefault="00F26FD6" w:rsidP="000F2051">
            <w:pPr>
              <w:spacing w:line="276" w:lineRule="auto"/>
              <w:contextualSpacing/>
              <w:jc w:val="center"/>
              <w:rPr>
                <w:rFonts w:ascii="Bookman Old Style" w:hAnsi="Bookman Old Style"/>
                <w:sz w:val="18"/>
                <w:szCs w:val="18"/>
              </w:rPr>
            </w:pPr>
          </w:p>
        </w:tc>
      </w:tr>
      <w:tr w:rsidR="00716167" w:rsidRPr="004D4372" w14:paraId="236FF0E8" w14:textId="77777777" w:rsidTr="003B4C8D">
        <w:tc>
          <w:tcPr>
            <w:tcW w:w="5129" w:type="dxa"/>
          </w:tcPr>
          <w:p w14:paraId="20A748ED" w14:textId="77777777" w:rsidR="00716167" w:rsidRPr="00F26FD6" w:rsidRDefault="00716167" w:rsidP="000F2051">
            <w:pPr>
              <w:pStyle w:val="nomor-1alinea"/>
              <w:spacing w:before="0" w:after="0" w:line="276" w:lineRule="auto"/>
              <w:ind w:left="0" w:firstLine="0"/>
              <w:contextualSpacing/>
              <w:rPr>
                <w:rFonts w:cs="BookAntiqua"/>
                <w:color w:val="auto"/>
                <w:sz w:val="18"/>
                <w:szCs w:val="18"/>
              </w:rPr>
            </w:pPr>
          </w:p>
        </w:tc>
        <w:tc>
          <w:tcPr>
            <w:tcW w:w="5129" w:type="dxa"/>
          </w:tcPr>
          <w:p w14:paraId="4CA561E5" w14:textId="77777777" w:rsidR="00716167" w:rsidRPr="004D4372" w:rsidRDefault="00716167" w:rsidP="000F2051">
            <w:pPr>
              <w:spacing w:line="276" w:lineRule="auto"/>
              <w:contextualSpacing/>
              <w:jc w:val="center"/>
              <w:rPr>
                <w:rFonts w:ascii="Bookman Old Style" w:hAnsi="Bookman Old Style"/>
                <w:sz w:val="18"/>
                <w:szCs w:val="18"/>
              </w:rPr>
            </w:pPr>
          </w:p>
        </w:tc>
        <w:tc>
          <w:tcPr>
            <w:tcW w:w="5130" w:type="dxa"/>
          </w:tcPr>
          <w:p w14:paraId="7FA97810" w14:textId="77777777" w:rsidR="00716167" w:rsidRPr="004D4372" w:rsidRDefault="00716167" w:rsidP="000F2051">
            <w:pPr>
              <w:spacing w:line="276" w:lineRule="auto"/>
              <w:contextualSpacing/>
              <w:jc w:val="center"/>
              <w:rPr>
                <w:rFonts w:ascii="Bookman Old Style" w:hAnsi="Bookman Old Style"/>
                <w:sz w:val="18"/>
                <w:szCs w:val="18"/>
              </w:rPr>
            </w:pPr>
          </w:p>
        </w:tc>
      </w:tr>
      <w:tr w:rsidR="00716167" w:rsidRPr="004D4372" w14:paraId="27CC0A31" w14:textId="77777777" w:rsidTr="003B4C8D">
        <w:tc>
          <w:tcPr>
            <w:tcW w:w="5129" w:type="dxa"/>
          </w:tcPr>
          <w:p w14:paraId="38831264" w14:textId="73780CAD" w:rsidR="00716167" w:rsidRPr="00F26FD6" w:rsidRDefault="00716167" w:rsidP="000F2051">
            <w:pPr>
              <w:pStyle w:val="nomor-1alinea"/>
              <w:spacing w:before="0" w:after="0" w:line="276" w:lineRule="auto"/>
              <w:ind w:left="0" w:firstLine="0"/>
              <w:contextualSpacing/>
              <w:rPr>
                <w:rFonts w:cs="BookAntiqua"/>
                <w:color w:val="auto"/>
                <w:sz w:val="18"/>
                <w:szCs w:val="18"/>
              </w:rPr>
            </w:pPr>
            <w:r w:rsidRPr="00716167">
              <w:rPr>
                <w:rFonts w:cs="BookAntiqua"/>
                <w:color w:val="auto"/>
                <w:sz w:val="18"/>
                <w:szCs w:val="18"/>
              </w:rPr>
              <w:t>Agar setiap orang mengetahuinya, memerintahkan pengundangan Peraturan Otoritas Jasa Keuangan ini dengan penempatannya dalam Lembaran Negara Republik Indonesia.</w:t>
            </w:r>
          </w:p>
        </w:tc>
        <w:tc>
          <w:tcPr>
            <w:tcW w:w="5129" w:type="dxa"/>
          </w:tcPr>
          <w:p w14:paraId="17655215" w14:textId="77777777" w:rsidR="00716167" w:rsidRPr="004D4372" w:rsidRDefault="00716167" w:rsidP="000F2051">
            <w:pPr>
              <w:spacing w:line="276" w:lineRule="auto"/>
              <w:contextualSpacing/>
              <w:jc w:val="center"/>
              <w:rPr>
                <w:rFonts w:ascii="Bookman Old Style" w:hAnsi="Bookman Old Style"/>
                <w:sz w:val="18"/>
                <w:szCs w:val="18"/>
              </w:rPr>
            </w:pPr>
          </w:p>
        </w:tc>
        <w:tc>
          <w:tcPr>
            <w:tcW w:w="5130" w:type="dxa"/>
          </w:tcPr>
          <w:p w14:paraId="250ABB9C" w14:textId="77777777" w:rsidR="00716167" w:rsidRPr="004D4372" w:rsidRDefault="00716167" w:rsidP="000F2051">
            <w:pPr>
              <w:spacing w:line="276" w:lineRule="auto"/>
              <w:contextualSpacing/>
              <w:jc w:val="center"/>
              <w:rPr>
                <w:rFonts w:ascii="Bookman Old Style" w:hAnsi="Bookman Old Style"/>
                <w:sz w:val="18"/>
                <w:szCs w:val="18"/>
              </w:rPr>
            </w:pPr>
          </w:p>
        </w:tc>
      </w:tr>
      <w:tr w:rsidR="00716167" w:rsidRPr="004D4372" w14:paraId="4B66A84B" w14:textId="77777777" w:rsidTr="003B4C8D">
        <w:tc>
          <w:tcPr>
            <w:tcW w:w="5129" w:type="dxa"/>
          </w:tcPr>
          <w:p w14:paraId="29F63F69" w14:textId="77777777" w:rsidR="00716167" w:rsidRPr="00F26FD6" w:rsidRDefault="00716167" w:rsidP="000F2051">
            <w:pPr>
              <w:pStyle w:val="nomor-1alinea"/>
              <w:spacing w:before="0" w:after="0" w:line="276" w:lineRule="auto"/>
              <w:ind w:left="0" w:firstLine="0"/>
              <w:contextualSpacing/>
              <w:rPr>
                <w:rFonts w:cs="BookAntiqua"/>
                <w:color w:val="auto"/>
                <w:sz w:val="18"/>
                <w:szCs w:val="18"/>
              </w:rPr>
            </w:pPr>
          </w:p>
        </w:tc>
        <w:tc>
          <w:tcPr>
            <w:tcW w:w="5129" w:type="dxa"/>
          </w:tcPr>
          <w:p w14:paraId="66EB5863" w14:textId="77777777" w:rsidR="00716167" w:rsidRPr="004D4372" w:rsidRDefault="00716167" w:rsidP="000F2051">
            <w:pPr>
              <w:spacing w:line="276" w:lineRule="auto"/>
              <w:contextualSpacing/>
              <w:jc w:val="center"/>
              <w:rPr>
                <w:rFonts w:ascii="Bookman Old Style" w:hAnsi="Bookman Old Style"/>
                <w:sz w:val="18"/>
                <w:szCs w:val="18"/>
              </w:rPr>
            </w:pPr>
          </w:p>
        </w:tc>
        <w:tc>
          <w:tcPr>
            <w:tcW w:w="5130" w:type="dxa"/>
          </w:tcPr>
          <w:p w14:paraId="6DAAC579" w14:textId="77777777" w:rsidR="00716167" w:rsidRPr="004D4372" w:rsidRDefault="00716167" w:rsidP="000F2051">
            <w:pPr>
              <w:spacing w:line="276" w:lineRule="auto"/>
              <w:contextualSpacing/>
              <w:jc w:val="center"/>
              <w:rPr>
                <w:rFonts w:ascii="Bookman Old Style" w:hAnsi="Bookman Old Style"/>
                <w:sz w:val="18"/>
                <w:szCs w:val="18"/>
              </w:rPr>
            </w:pPr>
          </w:p>
        </w:tc>
      </w:tr>
      <w:tr w:rsidR="00F8032A" w:rsidRPr="004D4372" w14:paraId="665DE7A9" w14:textId="77777777" w:rsidTr="003B4C8D">
        <w:tc>
          <w:tcPr>
            <w:tcW w:w="5129" w:type="dxa"/>
          </w:tcPr>
          <w:p w14:paraId="25CD6D7D" w14:textId="77777777" w:rsidR="00F8032A" w:rsidRPr="00F8032A" w:rsidRDefault="00F8032A" w:rsidP="000F2051">
            <w:pPr>
              <w:pStyle w:val="nomor-1alinea"/>
              <w:spacing w:before="0" w:after="0" w:line="276" w:lineRule="auto"/>
              <w:contextualSpacing/>
              <w:rPr>
                <w:rFonts w:cs="BookAntiqua"/>
                <w:color w:val="auto"/>
                <w:sz w:val="18"/>
                <w:szCs w:val="18"/>
              </w:rPr>
            </w:pPr>
            <w:r w:rsidRPr="00F8032A">
              <w:rPr>
                <w:rFonts w:cs="BookAntiqua"/>
                <w:color w:val="auto"/>
                <w:sz w:val="18"/>
                <w:szCs w:val="18"/>
              </w:rPr>
              <w:t>Disahkan di Jakarta</w:t>
            </w:r>
          </w:p>
          <w:p w14:paraId="54EE2C26" w14:textId="2C2474E0" w:rsidR="00F8032A" w:rsidRPr="00F8032A" w:rsidRDefault="00F8032A" w:rsidP="000F2051">
            <w:pPr>
              <w:pStyle w:val="nomor-1alinea"/>
              <w:spacing w:before="0" w:after="0" w:line="276" w:lineRule="auto"/>
              <w:contextualSpacing/>
              <w:rPr>
                <w:rFonts w:cs="BookAntiqua"/>
                <w:color w:val="auto"/>
                <w:sz w:val="18"/>
                <w:szCs w:val="18"/>
              </w:rPr>
            </w:pPr>
            <w:r w:rsidRPr="00F8032A">
              <w:rPr>
                <w:rFonts w:cs="BookAntiqua"/>
                <w:color w:val="auto"/>
                <w:sz w:val="18"/>
                <w:szCs w:val="18"/>
              </w:rPr>
              <w:t xml:space="preserve">Pada tanggal </w:t>
            </w:r>
          </w:p>
          <w:p w14:paraId="5020A28B" w14:textId="77777777" w:rsidR="00F8032A" w:rsidRPr="00F8032A" w:rsidRDefault="00F8032A" w:rsidP="000F2051">
            <w:pPr>
              <w:pStyle w:val="nomor-1alinea"/>
              <w:spacing w:before="0" w:after="0" w:line="276" w:lineRule="auto"/>
              <w:contextualSpacing/>
              <w:rPr>
                <w:rFonts w:cs="BookAntiqua"/>
                <w:color w:val="auto"/>
                <w:sz w:val="18"/>
                <w:szCs w:val="18"/>
              </w:rPr>
            </w:pPr>
            <w:r w:rsidRPr="00F8032A">
              <w:rPr>
                <w:rFonts w:cs="BookAntiqua"/>
                <w:color w:val="auto"/>
                <w:sz w:val="18"/>
                <w:szCs w:val="18"/>
              </w:rPr>
              <w:t>KETUA DEWAN KOMISIONER</w:t>
            </w:r>
          </w:p>
          <w:p w14:paraId="0F088830" w14:textId="77777777" w:rsidR="00F8032A" w:rsidRPr="00F8032A" w:rsidRDefault="00F8032A" w:rsidP="000F2051">
            <w:pPr>
              <w:pStyle w:val="nomor-1alinea"/>
              <w:spacing w:before="0" w:after="0" w:line="276" w:lineRule="auto"/>
              <w:contextualSpacing/>
              <w:rPr>
                <w:rFonts w:cs="BookAntiqua"/>
                <w:color w:val="auto"/>
                <w:sz w:val="18"/>
                <w:szCs w:val="18"/>
              </w:rPr>
            </w:pPr>
            <w:r w:rsidRPr="00F8032A">
              <w:rPr>
                <w:rFonts w:cs="BookAntiqua"/>
                <w:color w:val="auto"/>
                <w:sz w:val="18"/>
                <w:szCs w:val="18"/>
              </w:rPr>
              <w:t>OTORITAS JASA KEUANGAN,</w:t>
            </w:r>
          </w:p>
          <w:p w14:paraId="555D5D2C" w14:textId="77777777" w:rsidR="00F8032A" w:rsidRPr="00F8032A" w:rsidRDefault="00F8032A" w:rsidP="000F2051">
            <w:pPr>
              <w:pStyle w:val="nomor-1alinea"/>
              <w:spacing w:before="0" w:after="0" w:line="276" w:lineRule="auto"/>
              <w:contextualSpacing/>
              <w:jc w:val="left"/>
              <w:rPr>
                <w:rFonts w:cs="BookAntiqua"/>
                <w:color w:val="auto"/>
                <w:sz w:val="18"/>
                <w:szCs w:val="18"/>
              </w:rPr>
            </w:pPr>
            <w:r w:rsidRPr="00F8032A">
              <w:rPr>
                <w:rFonts w:cs="BookAntiqua"/>
                <w:color w:val="auto"/>
                <w:sz w:val="18"/>
                <w:szCs w:val="18"/>
              </w:rPr>
              <w:tab/>
              <w:t>Ttd.</w:t>
            </w:r>
          </w:p>
          <w:p w14:paraId="06D47D69" w14:textId="77777777" w:rsidR="00F8032A" w:rsidRPr="00F26FD6" w:rsidRDefault="00F8032A" w:rsidP="000F2051">
            <w:pPr>
              <w:pStyle w:val="nomor-1alinea"/>
              <w:spacing w:before="0" w:after="0" w:line="276" w:lineRule="auto"/>
              <w:ind w:left="0" w:firstLine="0"/>
              <w:contextualSpacing/>
              <w:rPr>
                <w:rFonts w:cs="BookAntiqua"/>
                <w:color w:val="auto"/>
                <w:sz w:val="18"/>
                <w:szCs w:val="18"/>
              </w:rPr>
            </w:pPr>
            <w:r w:rsidRPr="00F8032A">
              <w:rPr>
                <w:rFonts w:cs="BookAntiqua"/>
                <w:color w:val="auto"/>
                <w:sz w:val="18"/>
                <w:szCs w:val="18"/>
              </w:rPr>
              <w:t>WIMBOH SANTOSO</w:t>
            </w:r>
          </w:p>
        </w:tc>
        <w:tc>
          <w:tcPr>
            <w:tcW w:w="5129" w:type="dxa"/>
          </w:tcPr>
          <w:p w14:paraId="20DBCD02" w14:textId="77777777" w:rsidR="00F8032A" w:rsidRPr="004D4372" w:rsidRDefault="00F8032A" w:rsidP="000F2051">
            <w:pPr>
              <w:spacing w:line="276" w:lineRule="auto"/>
              <w:contextualSpacing/>
              <w:jc w:val="center"/>
              <w:rPr>
                <w:rFonts w:ascii="Bookman Old Style" w:hAnsi="Bookman Old Style"/>
                <w:sz w:val="18"/>
                <w:szCs w:val="18"/>
              </w:rPr>
            </w:pPr>
          </w:p>
        </w:tc>
        <w:tc>
          <w:tcPr>
            <w:tcW w:w="5130" w:type="dxa"/>
          </w:tcPr>
          <w:p w14:paraId="2B54917B" w14:textId="77777777" w:rsidR="00F8032A" w:rsidRPr="004D4372" w:rsidRDefault="00F8032A" w:rsidP="000F2051">
            <w:pPr>
              <w:spacing w:line="276" w:lineRule="auto"/>
              <w:contextualSpacing/>
              <w:jc w:val="center"/>
              <w:rPr>
                <w:rFonts w:ascii="Bookman Old Style" w:hAnsi="Bookman Old Style"/>
                <w:sz w:val="18"/>
                <w:szCs w:val="18"/>
              </w:rPr>
            </w:pPr>
          </w:p>
        </w:tc>
      </w:tr>
      <w:tr w:rsidR="00F8032A" w:rsidRPr="004D4372" w14:paraId="38ABF69C" w14:textId="77777777" w:rsidTr="003B4C8D">
        <w:tc>
          <w:tcPr>
            <w:tcW w:w="5129" w:type="dxa"/>
          </w:tcPr>
          <w:p w14:paraId="192F2D19" w14:textId="77777777" w:rsidR="00F8032A" w:rsidRPr="00F8032A" w:rsidRDefault="00F8032A" w:rsidP="000F2051">
            <w:pPr>
              <w:pStyle w:val="nomor-1alinea"/>
              <w:spacing w:before="0" w:after="0" w:line="276" w:lineRule="auto"/>
              <w:contextualSpacing/>
              <w:rPr>
                <w:rFonts w:cs="BookAntiqua"/>
                <w:color w:val="auto"/>
                <w:sz w:val="18"/>
                <w:szCs w:val="18"/>
              </w:rPr>
            </w:pPr>
          </w:p>
        </w:tc>
        <w:tc>
          <w:tcPr>
            <w:tcW w:w="5129" w:type="dxa"/>
          </w:tcPr>
          <w:p w14:paraId="41E1D586" w14:textId="77777777" w:rsidR="00F8032A" w:rsidRPr="004D4372" w:rsidRDefault="00F8032A" w:rsidP="000F2051">
            <w:pPr>
              <w:spacing w:line="276" w:lineRule="auto"/>
              <w:contextualSpacing/>
              <w:jc w:val="center"/>
              <w:rPr>
                <w:rFonts w:ascii="Bookman Old Style" w:hAnsi="Bookman Old Style"/>
                <w:sz w:val="18"/>
                <w:szCs w:val="18"/>
              </w:rPr>
            </w:pPr>
          </w:p>
        </w:tc>
        <w:tc>
          <w:tcPr>
            <w:tcW w:w="5130" w:type="dxa"/>
          </w:tcPr>
          <w:p w14:paraId="0FC94D6D" w14:textId="77777777" w:rsidR="00F8032A" w:rsidRPr="004D4372" w:rsidRDefault="00F8032A" w:rsidP="000F2051">
            <w:pPr>
              <w:spacing w:line="276" w:lineRule="auto"/>
              <w:contextualSpacing/>
              <w:jc w:val="center"/>
              <w:rPr>
                <w:rFonts w:ascii="Bookman Old Style" w:hAnsi="Bookman Old Style"/>
                <w:sz w:val="18"/>
                <w:szCs w:val="18"/>
              </w:rPr>
            </w:pPr>
          </w:p>
        </w:tc>
      </w:tr>
      <w:tr w:rsidR="00F8032A" w:rsidRPr="004D4372" w14:paraId="295EB083" w14:textId="77777777" w:rsidTr="003B4C8D">
        <w:tc>
          <w:tcPr>
            <w:tcW w:w="5129" w:type="dxa"/>
          </w:tcPr>
          <w:p w14:paraId="3A220A64" w14:textId="77777777" w:rsidR="00F8032A" w:rsidRPr="00F8032A" w:rsidRDefault="00F8032A" w:rsidP="000F2051">
            <w:pPr>
              <w:pStyle w:val="nomor-1alinea"/>
              <w:spacing w:before="0" w:after="0" w:line="276" w:lineRule="auto"/>
              <w:contextualSpacing/>
              <w:rPr>
                <w:rFonts w:cs="BookAntiqua"/>
                <w:color w:val="auto"/>
                <w:sz w:val="18"/>
                <w:szCs w:val="18"/>
              </w:rPr>
            </w:pPr>
            <w:r w:rsidRPr="00F8032A">
              <w:rPr>
                <w:rFonts w:cs="BookAntiqua"/>
                <w:color w:val="auto"/>
                <w:sz w:val="18"/>
                <w:szCs w:val="18"/>
              </w:rPr>
              <w:t>Diundangkan di Jakarta</w:t>
            </w:r>
          </w:p>
          <w:p w14:paraId="46F57505" w14:textId="0C5E2DF6" w:rsidR="00F8032A" w:rsidRPr="00F8032A" w:rsidRDefault="00F8032A" w:rsidP="000F2051">
            <w:pPr>
              <w:pStyle w:val="nomor-1alinea"/>
              <w:spacing w:before="0" w:after="0" w:line="276" w:lineRule="auto"/>
              <w:contextualSpacing/>
              <w:rPr>
                <w:rFonts w:cs="BookAntiqua"/>
                <w:color w:val="auto"/>
                <w:sz w:val="18"/>
                <w:szCs w:val="18"/>
              </w:rPr>
            </w:pPr>
            <w:r w:rsidRPr="00F8032A">
              <w:rPr>
                <w:rFonts w:cs="BookAntiqua"/>
                <w:color w:val="auto"/>
                <w:sz w:val="18"/>
                <w:szCs w:val="18"/>
              </w:rPr>
              <w:t>Pada tanggal</w:t>
            </w:r>
            <w:r>
              <w:rPr>
                <w:rFonts w:cs="BookAntiqua"/>
                <w:color w:val="auto"/>
                <w:sz w:val="18"/>
                <w:szCs w:val="18"/>
              </w:rPr>
              <w:t xml:space="preserve"> </w:t>
            </w:r>
          </w:p>
          <w:p w14:paraId="519720B9" w14:textId="77777777" w:rsidR="00F8032A" w:rsidRPr="00F8032A" w:rsidRDefault="00F8032A" w:rsidP="000F2051">
            <w:pPr>
              <w:pStyle w:val="nomor-1alinea"/>
              <w:spacing w:before="0" w:after="0" w:line="276" w:lineRule="auto"/>
              <w:contextualSpacing/>
              <w:rPr>
                <w:rFonts w:cs="BookAntiqua"/>
                <w:color w:val="auto"/>
                <w:sz w:val="18"/>
                <w:szCs w:val="18"/>
              </w:rPr>
            </w:pPr>
            <w:r w:rsidRPr="00F8032A">
              <w:rPr>
                <w:rFonts w:cs="BookAntiqua"/>
                <w:color w:val="auto"/>
                <w:sz w:val="18"/>
                <w:szCs w:val="18"/>
              </w:rPr>
              <w:t>MENTERI HUKUM DAN HAK ASASI MANUSIA</w:t>
            </w:r>
          </w:p>
          <w:p w14:paraId="2DCF463B" w14:textId="77777777" w:rsidR="00F8032A" w:rsidRPr="00F8032A" w:rsidRDefault="00F8032A" w:rsidP="000F2051">
            <w:pPr>
              <w:pStyle w:val="nomor-1alinea"/>
              <w:spacing w:before="0" w:after="0" w:line="276" w:lineRule="auto"/>
              <w:contextualSpacing/>
              <w:rPr>
                <w:rFonts w:cs="BookAntiqua"/>
                <w:color w:val="auto"/>
                <w:sz w:val="18"/>
                <w:szCs w:val="18"/>
              </w:rPr>
            </w:pPr>
            <w:r w:rsidRPr="00F8032A">
              <w:rPr>
                <w:rFonts w:cs="BookAntiqua"/>
                <w:color w:val="auto"/>
                <w:sz w:val="18"/>
                <w:szCs w:val="18"/>
              </w:rPr>
              <w:t>REPUBLIK INDONESIA,</w:t>
            </w:r>
          </w:p>
          <w:p w14:paraId="03C603EE" w14:textId="77777777" w:rsidR="00F8032A" w:rsidRPr="00F8032A" w:rsidRDefault="00F8032A" w:rsidP="000F2051">
            <w:pPr>
              <w:pStyle w:val="nomor-1alinea"/>
              <w:spacing w:before="0" w:after="0" w:line="276" w:lineRule="auto"/>
              <w:contextualSpacing/>
              <w:rPr>
                <w:rFonts w:cs="BookAntiqua"/>
                <w:color w:val="auto"/>
                <w:sz w:val="18"/>
                <w:szCs w:val="18"/>
              </w:rPr>
            </w:pPr>
            <w:r w:rsidRPr="00F8032A">
              <w:rPr>
                <w:rFonts w:cs="BookAntiqua"/>
                <w:color w:val="auto"/>
                <w:sz w:val="18"/>
                <w:szCs w:val="18"/>
              </w:rPr>
              <w:t>Ttd.</w:t>
            </w:r>
          </w:p>
          <w:p w14:paraId="3756EDC1" w14:textId="5E91614E" w:rsidR="00F8032A" w:rsidRPr="00F8032A" w:rsidRDefault="00F8032A" w:rsidP="000F2051">
            <w:pPr>
              <w:pStyle w:val="nomor-1alinea"/>
              <w:spacing w:before="0" w:after="0" w:line="276" w:lineRule="auto"/>
              <w:contextualSpacing/>
              <w:rPr>
                <w:rFonts w:cs="BookAntiqua"/>
                <w:color w:val="auto"/>
                <w:sz w:val="18"/>
                <w:szCs w:val="18"/>
              </w:rPr>
            </w:pPr>
            <w:r w:rsidRPr="00F8032A">
              <w:rPr>
                <w:rFonts w:cs="BookAntiqua"/>
                <w:color w:val="auto"/>
                <w:sz w:val="18"/>
                <w:szCs w:val="18"/>
              </w:rPr>
              <w:t>YASONNA H. LAOLY</w:t>
            </w:r>
          </w:p>
        </w:tc>
        <w:tc>
          <w:tcPr>
            <w:tcW w:w="5129" w:type="dxa"/>
          </w:tcPr>
          <w:p w14:paraId="1CEBD810" w14:textId="77777777" w:rsidR="00F8032A" w:rsidRPr="004D4372" w:rsidRDefault="00F8032A" w:rsidP="000F2051">
            <w:pPr>
              <w:spacing w:line="276" w:lineRule="auto"/>
              <w:contextualSpacing/>
              <w:jc w:val="center"/>
              <w:rPr>
                <w:rFonts w:ascii="Bookman Old Style" w:hAnsi="Bookman Old Style"/>
                <w:sz w:val="18"/>
                <w:szCs w:val="18"/>
              </w:rPr>
            </w:pPr>
          </w:p>
        </w:tc>
        <w:tc>
          <w:tcPr>
            <w:tcW w:w="5130" w:type="dxa"/>
          </w:tcPr>
          <w:p w14:paraId="1ECC9436" w14:textId="77777777" w:rsidR="00F8032A" w:rsidRPr="004D4372" w:rsidRDefault="00F8032A" w:rsidP="000F2051">
            <w:pPr>
              <w:spacing w:line="276" w:lineRule="auto"/>
              <w:contextualSpacing/>
              <w:jc w:val="center"/>
              <w:rPr>
                <w:rFonts w:ascii="Bookman Old Style" w:hAnsi="Bookman Old Style"/>
                <w:sz w:val="18"/>
                <w:szCs w:val="18"/>
              </w:rPr>
            </w:pPr>
          </w:p>
        </w:tc>
      </w:tr>
      <w:tr w:rsidR="00C61A06" w:rsidRPr="004D4372" w14:paraId="212B796C" w14:textId="77777777" w:rsidTr="003B4C8D">
        <w:tc>
          <w:tcPr>
            <w:tcW w:w="5129" w:type="dxa"/>
          </w:tcPr>
          <w:p w14:paraId="41D66446" w14:textId="6E2AEFEE" w:rsidR="00C61A06" w:rsidRPr="00F8032A" w:rsidRDefault="00C61A06" w:rsidP="000F2051">
            <w:pPr>
              <w:pStyle w:val="nomor-1alinea"/>
              <w:spacing w:before="0" w:after="0" w:line="276" w:lineRule="auto"/>
              <w:ind w:left="0" w:firstLine="0"/>
              <w:contextualSpacing/>
              <w:rPr>
                <w:rFonts w:cs="BookAntiqua"/>
                <w:color w:val="auto"/>
                <w:sz w:val="18"/>
                <w:szCs w:val="18"/>
              </w:rPr>
            </w:pPr>
            <w:r w:rsidRPr="00C61A06">
              <w:rPr>
                <w:rFonts w:cs="BookAntiqua"/>
                <w:color w:val="auto"/>
                <w:sz w:val="18"/>
                <w:szCs w:val="18"/>
              </w:rPr>
              <w:t>LEMBARAN NEGARA REPUBLIK INDONESIA TAHUN</w:t>
            </w:r>
            <w:r>
              <w:rPr>
                <w:rFonts w:cs="BookAntiqua"/>
                <w:color w:val="auto"/>
                <w:sz w:val="18"/>
                <w:szCs w:val="18"/>
              </w:rPr>
              <w:t xml:space="preserve"> </w:t>
            </w:r>
            <w:r w:rsidRPr="00C61A06">
              <w:rPr>
                <w:rFonts w:cs="BookAntiqua"/>
                <w:color w:val="auto"/>
                <w:sz w:val="18"/>
                <w:szCs w:val="18"/>
              </w:rPr>
              <w:t>...........NOMOR ...........</w:t>
            </w:r>
          </w:p>
        </w:tc>
        <w:tc>
          <w:tcPr>
            <w:tcW w:w="5129" w:type="dxa"/>
          </w:tcPr>
          <w:p w14:paraId="58D19EAE" w14:textId="77777777" w:rsidR="00C61A06" w:rsidRPr="004D4372" w:rsidRDefault="00C61A06" w:rsidP="000F2051">
            <w:pPr>
              <w:spacing w:line="276" w:lineRule="auto"/>
              <w:contextualSpacing/>
              <w:jc w:val="center"/>
              <w:rPr>
                <w:rFonts w:ascii="Bookman Old Style" w:hAnsi="Bookman Old Style"/>
                <w:sz w:val="18"/>
                <w:szCs w:val="18"/>
              </w:rPr>
            </w:pPr>
          </w:p>
        </w:tc>
        <w:tc>
          <w:tcPr>
            <w:tcW w:w="5130" w:type="dxa"/>
          </w:tcPr>
          <w:p w14:paraId="7CC15D76" w14:textId="77777777" w:rsidR="00C61A06" w:rsidRPr="004D4372" w:rsidRDefault="00C61A06" w:rsidP="000F2051">
            <w:pPr>
              <w:spacing w:line="276" w:lineRule="auto"/>
              <w:contextualSpacing/>
              <w:jc w:val="center"/>
              <w:rPr>
                <w:rFonts w:ascii="Bookman Old Style" w:hAnsi="Bookman Old Style"/>
                <w:sz w:val="18"/>
                <w:szCs w:val="18"/>
              </w:rPr>
            </w:pPr>
          </w:p>
        </w:tc>
      </w:tr>
    </w:tbl>
    <w:p w14:paraId="7C6C6351" w14:textId="77777777" w:rsidR="00BB5024" w:rsidRDefault="00BB5024" w:rsidP="00781F72">
      <w:pPr>
        <w:jc w:val="center"/>
      </w:pPr>
    </w:p>
    <w:sectPr w:rsidR="00BB5024" w:rsidSect="00781F7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C66"/>
    <w:multiLevelType w:val="hybridMultilevel"/>
    <w:tmpl w:val="75329316"/>
    <w:lvl w:ilvl="0" w:tplc="E1286228">
      <w:start w:val="2"/>
      <w:numFmt w:val="decimal"/>
      <w:lvlText w:val="(%1)"/>
      <w:lvlJc w:val="left"/>
      <w:pPr>
        <w:ind w:left="742" w:hanging="360"/>
      </w:pPr>
      <w:rPr>
        <w:rFonts w:cs="Bookman Old Style" w:hint="default"/>
        <w:color w:val="auto"/>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2B0BF6"/>
    <w:multiLevelType w:val="hybridMultilevel"/>
    <w:tmpl w:val="2AE62742"/>
    <w:lvl w:ilvl="0" w:tplc="3809000F">
      <w:start w:val="1"/>
      <w:numFmt w:val="decimal"/>
      <w:lvlText w:val="%1."/>
      <w:lvlJc w:val="left"/>
      <w:pPr>
        <w:ind w:left="1462" w:hanging="360"/>
      </w:pPr>
    </w:lvl>
    <w:lvl w:ilvl="1" w:tplc="38090019" w:tentative="1">
      <w:start w:val="1"/>
      <w:numFmt w:val="lowerLetter"/>
      <w:lvlText w:val="%2."/>
      <w:lvlJc w:val="left"/>
      <w:pPr>
        <w:ind w:left="2182" w:hanging="360"/>
      </w:pPr>
    </w:lvl>
    <w:lvl w:ilvl="2" w:tplc="3809001B" w:tentative="1">
      <w:start w:val="1"/>
      <w:numFmt w:val="lowerRoman"/>
      <w:lvlText w:val="%3."/>
      <w:lvlJc w:val="right"/>
      <w:pPr>
        <w:ind w:left="2902" w:hanging="180"/>
      </w:pPr>
    </w:lvl>
    <w:lvl w:ilvl="3" w:tplc="3809000F" w:tentative="1">
      <w:start w:val="1"/>
      <w:numFmt w:val="decimal"/>
      <w:lvlText w:val="%4."/>
      <w:lvlJc w:val="left"/>
      <w:pPr>
        <w:ind w:left="3622" w:hanging="360"/>
      </w:pPr>
    </w:lvl>
    <w:lvl w:ilvl="4" w:tplc="38090019" w:tentative="1">
      <w:start w:val="1"/>
      <w:numFmt w:val="lowerLetter"/>
      <w:lvlText w:val="%5."/>
      <w:lvlJc w:val="left"/>
      <w:pPr>
        <w:ind w:left="4342" w:hanging="360"/>
      </w:pPr>
    </w:lvl>
    <w:lvl w:ilvl="5" w:tplc="3809001B" w:tentative="1">
      <w:start w:val="1"/>
      <w:numFmt w:val="lowerRoman"/>
      <w:lvlText w:val="%6."/>
      <w:lvlJc w:val="right"/>
      <w:pPr>
        <w:ind w:left="5062" w:hanging="180"/>
      </w:pPr>
    </w:lvl>
    <w:lvl w:ilvl="6" w:tplc="3809000F" w:tentative="1">
      <w:start w:val="1"/>
      <w:numFmt w:val="decimal"/>
      <w:lvlText w:val="%7."/>
      <w:lvlJc w:val="left"/>
      <w:pPr>
        <w:ind w:left="5782" w:hanging="360"/>
      </w:pPr>
    </w:lvl>
    <w:lvl w:ilvl="7" w:tplc="38090019" w:tentative="1">
      <w:start w:val="1"/>
      <w:numFmt w:val="lowerLetter"/>
      <w:lvlText w:val="%8."/>
      <w:lvlJc w:val="left"/>
      <w:pPr>
        <w:ind w:left="6502" w:hanging="360"/>
      </w:pPr>
    </w:lvl>
    <w:lvl w:ilvl="8" w:tplc="3809001B" w:tentative="1">
      <w:start w:val="1"/>
      <w:numFmt w:val="lowerRoman"/>
      <w:lvlText w:val="%9."/>
      <w:lvlJc w:val="right"/>
      <w:pPr>
        <w:ind w:left="7222" w:hanging="180"/>
      </w:pPr>
    </w:lvl>
  </w:abstractNum>
  <w:abstractNum w:abstractNumId="2" w15:restartNumberingAfterBreak="0">
    <w:nsid w:val="01A66ACD"/>
    <w:multiLevelType w:val="hybridMultilevel"/>
    <w:tmpl w:val="7A7A1824"/>
    <w:lvl w:ilvl="0" w:tplc="976ED534">
      <w:start w:val="1"/>
      <w:numFmt w:val="decimal"/>
      <w:lvlText w:val="(%1)"/>
      <w:lvlJc w:val="left"/>
      <w:pPr>
        <w:ind w:left="450" w:hanging="360"/>
      </w:pPr>
      <w:rPr>
        <w:rFonts w:cs="Bookman Old Style" w:hint="default"/>
        <w:color w:val="auto"/>
        <w:sz w:val="20"/>
        <w:szCs w:val="20"/>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3" w15:restartNumberingAfterBreak="0">
    <w:nsid w:val="02243BC6"/>
    <w:multiLevelType w:val="hybridMultilevel"/>
    <w:tmpl w:val="2A36E5B4"/>
    <w:lvl w:ilvl="0" w:tplc="E51878AC">
      <w:start w:val="1"/>
      <w:numFmt w:val="decimal"/>
      <w:lvlText w:val="(%1)"/>
      <w:lvlJc w:val="left"/>
      <w:pPr>
        <w:ind w:left="742" w:hanging="360"/>
      </w:pPr>
      <w:rPr>
        <w:rFonts w:cs="Bookman Old Style" w:hint="default"/>
        <w:color w:val="auto"/>
        <w:sz w:val="18"/>
        <w:szCs w:val="18"/>
      </w:rPr>
    </w:lvl>
    <w:lvl w:ilvl="1" w:tplc="38090019" w:tentative="1">
      <w:start w:val="1"/>
      <w:numFmt w:val="lowerLetter"/>
      <w:lvlText w:val="%2."/>
      <w:lvlJc w:val="left"/>
      <w:pPr>
        <w:ind w:left="1462" w:hanging="360"/>
      </w:pPr>
    </w:lvl>
    <w:lvl w:ilvl="2" w:tplc="3809001B" w:tentative="1">
      <w:start w:val="1"/>
      <w:numFmt w:val="lowerRoman"/>
      <w:lvlText w:val="%3."/>
      <w:lvlJc w:val="right"/>
      <w:pPr>
        <w:ind w:left="2182" w:hanging="180"/>
      </w:pPr>
    </w:lvl>
    <w:lvl w:ilvl="3" w:tplc="3809000F" w:tentative="1">
      <w:start w:val="1"/>
      <w:numFmt w:val="decimal"/>
      <w:lvlText w:val="%4."/>
      <w:lvlJc w:val="left"/>
      <w:pPr>
        <w:ind w:left="2902" w:hanging="360"/>
      </w:pPr>
    </w:lvl>
    <w:lvl w:ilvl="4" w:tplc="38090019" w:tentative="1">
      <w:start w:val="1"/>
      <w:numFmt w:val="lowerLetter"/>
      <w:lvlText w:val="%5."/>
      <w:lvlJc w:val="left"/>
      <w:pPr>
        <w:ind w:left="3622" w:hanging="360"/>
      </w:pPr>
    </w:lvl>
    <w:lvl w:ilvl="5" w:tplc="3809001B" w:tentative="1">
      <w:start w:val="1"/>
      <w:numFmt w:val="lowerRoman"/>
      <w:lvlText w:val="%6."/>
      <w:lvlJc w:val="right"/>
      <w:pPr>
        <w:ind w:left="4342" w:hanging="180"/>
      </w:pPr>
    </w:lvl>
    <w:lvl w:ilvl="6" w:tplc="3809000F" w:tentative="1">
      <w:start w:val="1"/>
      <w:numFmt w:val="decimal"/>
      <w:lvlText w:val="%7."/>
      <w:lvlJc w:val="left"/>
      <w:pPr>
        <w:ind w:left="5062" w:hanging="360"/>
      </w:pPr>
    </w:lvl>
    <w:lvl w:ilvl="7" w:tplc="38090019" w:tentative="1">
      <w:start w:val="1"/>
      <w:numFmt w:val="lowerLetter"/>
      <w:lvlText w:val="%8."/>
      <w:lvlJc w:val="left"/>
      <w:pPr>
        <w:ind w:left="5782" w:hanging="360"/>
      </w:pPr>
    </w:lvl>
    <w:lvl w:ilvl="8" w:tplc="3809001B" w:tentative="1">
      <w:start w:val="1"/>
      <w:numFmt w:val="lowerRoman"/>
      <w:lvlText w:val="%9."/>
      <w:lvlJc w:val="right"/>
      <w:pPr>
        <w:ind w:left="6502" w:hanging="180"/>
      </w:pPr>
    </w:lvl>
  </w:abstractNum>
  <w:abstractNum w:abstractNumId="4" w15:restartNumberingAfterBreak="0">
    <w:nsid w:val="04E86BEF"/>
    <w:multiLevelType w:val="hybridMultilevel"/>
    <w:tmpl w:val="B7106F50"/>
    <w:lvl w:ilvl="0" w:tplc="38090019">
      <w:start w:val="1"/>
      <w:numFmt w:val="lowerLetter"/>
      <w:lvlText w:val="%1."/>
      <w:lvlJc w:val="left"/>
      <w:pPr>
        <w:ind w:left="1026" w:hanging="360"/>
      </w:pPr>
    </w:lvl>
    <w:lvl w:ilvl="1" w:tplc="38090019" w:tentative="1">
      <w:start w:val="1"/>
      <w:numFmt w:val="lowerLetter"/>
      <w:lvlText w:val="%2."/>
      <w:lvlJc w:val="left"/>
      <w:pPr>
        <w:ind w:left="1746" w:hanging="360"/>
      </w:pPr>
    </w:lvl>
    <w:lvl w:ilvl="2" w:tplc="3809001B" w:tentative="1">
      <w:start w:val="1"/>
      <w:numFmt w:val="lowerRoman"/>
      <w:lvlText w:val="%3."/>
      <w:lvlJc w:val="right"/>
      <w:pPr>
        <w:ind w:left="2466" w:hanging="180"/>
      </w:pPr>
    </w:lvl>
    <w:lvl w:ilvl="3" w:tplc="3809000F" w:tentative="1">
      <w:start w:val="1"/>
      <w:numFmt w:val="decimal"/>
      <w:lvlText w:val="%4."/>
      <w:lvlJc w:val="left"/>
      <w:pPr>
        <w:ind w:left="3186" w:hanging="360"/>
      </w:pPr>
    </w:lvl>
    <w:lvl w:ilvl="4" w:tplc="38090019" w:tentative="1">
      <w:start w:val="1"/>
      <w:numFmt w:val="lowerLetter"/>
      <w:lvlText w:val="%5."/>
      <w:lvlJc w:val="left"/>
      <w:pPr>
        <w:ind w:left="3906" w:hanging="360"/>
      </w:pPr>
    </w:lvl>
    <w:lvl w:ilvl="5" w:tplc="3809001B" w:tentative="1">
      <w:start w:val="1"/>
      <w:numFmt w:val="lowerRoman"/>
      <w:lvlText w:val="%6."/>
      <w:lvlJc w:val="right"/>
      <w:pPr>
        <w:ind w:left="4626" w:hanging="180"/>
      </w:pPr>
    </w:lvl>
    <w:lvl w:ilvl="6" w:tplc="3809000F" w:tentative="1">
      <w:start w:val="1"/>
      <w:numFmt w:val="decimal"/>
      <w:lvlText w:val="%7."/>
      <w:lvlJc w:val="left"/>
      <w:pPr>
        <w:ind w:left="5346" w:hanging="360"/>
      </w:pPr>
    </w:lvl>
    <w:lvl w:ilvl="7" w:tplc="38090019" w:tentative="1">
      <w:start w:val="1"/>
      <w:numFmt w:val="lowerLetter"/>
      <w:lvlText w:val="%8."/>
      <w:lvlJc w:val="left"/>
      <w:pPr>
        <w:ind w:left="6066" w:hanging="360"/>
      </w:pPr>
    </w:lvl>
    <w:lvl w:ilvl="8" w:tplc="3809001B" w:tentative="1">
      <w:start w:val="1"/>
      <w:numFmt w:val="lowerRoman"/>
      <w:lvlText w:val="%9."/>
      <w:lvlJc w:val="right"/>
      <w:pPr>
        <w:ind w:left="6786" w:hanging="180"/>
      </w:pPr>
    </w:lvl>
  </w:abstractNum>
  <w:abstractNum w:abstractNumId="5" w15:restartNumberingAfterBreak="0">
    <w:nsid w:val="059F5C61"/>
    <w:multiLevelType w:val="hybridMultilevel"/>
    <w:tmpl w:val="3D78A99E"/>
    <w:lvl w:ilvl="0" w:tplc="30B4DD5E">
      <w:start w:val="2"/>
      <w:numFmt w:val="decimal"/>
      <w:lvlText w:val="(%1)"/>
      <w:lvlJc w:val="left"/>
      <w:pPr>
        <w:ind w:left="742" w:hanging="360"/>
      </w:pPr>
      <w:rPr>
        <w:rFonts w:cs="Bookman Old Style" w:hint="default"/>
        <w:color w:val="auto"/>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6911919"/>
    <w:multiLevelType w:val="hybridMultilevel"/>
    <w:tmpl w:val="2A36E5B4"/>
    <w:lvl w:ilvl="0" w:tplc="E51878AC">
      <w:start w:val="1"/>
      <w:numFmt w:val="decimal"/>
      <w:lvlText w:val="(%1)"/>
      <w:lvlJc w:val="left"/>
      <w:pPr>
        <w:ind w:left="742" w:hanging="360"/>
      </w:pPr>
      <w:rPr>
        <w:rFonts w:cs="Bookman Old Style" w:hint="default"/>
        <w:color w:val="auto"/>
        <w:sz w:val="18"/>
        <w:szCs w:val="18"/>
      </w:rPr>
    </w:lvl>
    <w:lvl w:ilvl="1" w:tplc="38090019" w:tentative="1">
      <w:start w:val="1"/>
      <w:numFmt w:val="lowerLetter"/>
      <w:lvlText w:val="%2."/>
      <w:lvlJc w:val="left"/>
      <w:pPr>
        <w:ind w:left="1462" w:hanging="360"/>
      </w:pPr>
    </w:lvl>
    <w:lvl w:ilvl="2" w:tplc="3809001B" w:tentative="1">
      <w:start w:val="1"/>
      <w:numFmt w:val="lowerRoman"/>
      <w:lvlText w:val="%3."/>
      <w:lvlJc w:val="right"/>
      <w:pPr>
        <w:ind w:left="2182" w:hanging="180"/>
      </w:pPr>
    </w:lvl>
    <w:lvl w:ilvl="3" w:tplc="3809000F" w:tentative="1">
      <w:start w:val="1"/>
      <w:numFmt w:val="decimal"/>
      <w:lvlText w:val="%4."/>
      <w:lvlJc w:val="left"/>
      <w:pPr>
        <w:ind w:left="2902" w:hanging="360"/>
      </w:pPr>
    </w:lvl>
    <w:lvl w:ilvl="4" w:tplc="38090019" w:tentative="1">
      <w:start w:val="1"/>
      <w:numFmt w:val="lowerLetter"/>
      <w:lvlText w:val="%5."/>
      <w:lvlJc w:val="left"/>
      <w:pPr>
        <w:ind w:left="3622" w:hanging="360"/>
      </w:pPr>
    </w:lvl>
    <w:lvl w:ilvl="5" w:tplc="3809001B" w:tentative="1">
      <w:start w:val="1"/>
      <w:numFmt w:val="lowerRoman"/>
      <w:lvlText w:val="%6."/>
      <w:lvlJc w:val="right"/>
      <w:pPr>
        <w:ind w:left="4342" w:hanging="180"/>
      </w:pPr>
    </w:lvl>
    <w:lvl w:ilvl="6" w:tplc="3809000F" w:tentative="1">
      <w:start w:val="1"/>
      <w:numFmt w:val="decimal"/>
      <w:lvlText w:val="%7."/>
      <w:lvlJc w:val="left"/>
      <w:pPr>
        <w:ind w:left="5062" w:hanging="360"/>
      </w:pPr>
    </w:lvl>
    <w:lvl w:ilvl="7" w:tplc="38090019" w:tentative="1">
      <w:start w:val="1"/>
      <w:numFmt w:val="lowerLetter"/>
      <w:lvlText w:val="%8."/>
      <w:lvlJc w:val="left"/>
      <w:pPr>
        <w:ind w:left="5782" w:hanging="360"/>
      </w:pPr>
    </w:lvl>
    <w:lvl w:ilvl="8" w:tplc="3809001B" w:tentative="1">
      <w:start w:val="1"/>
      <w:numFmt w:val="lowerRoman"/>
      <w:lvlText w:val="%9."/>
      <w:lvlJc w:val="right"/>
      <w:pPr>
        <w:ind w:left="6502" w:hanging="180"/>
      </w:pPr>
    </w:lvl>
  </w:abstractNum>
  <w:abstractNum w:abstractNumId="7" w15:restartNumberingAfterBreak="0">
    <w:nsid w:val="0A1E623E"/>
    <w:multiLevelType w:val="hybridMultilevel"/>
    <w:tmpl w:val="3D78A99E"/>
    <w:lvl w:ilvl="0" w:tplc="30B4DD5E">
      <w:start w:val="2"/>
      <w:numFmt w:val="decimal"/>
      <w:lvlText w:val="(%1)"/>
      <w:lvlJc w:val="left"/>
      <w:pPr>
        <w:ind w:left="742" w:hanging="360"/>
      </w:pPr>
      <w:rPr>
        <w:rFonts w:cs="Bookman Old Style" w:hint="default"/>
        <w:color w:val="auto"/>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1D24B54"/>
    <w:multiLevelType w:val="hybridMultilevel"/>
    <w:tmpl w:val="B7106F50"/>
    <w:lvl w:ilvl="0" w:tplc="38090019">
      <w:start w:val="1"/>
      <w:numFmt w:val="lowerLetter"/>
      <w:lvlText w:val="%1."/>
      <w:lvlJc w:val="left"/>
      <w:pPr>
        <w:ind w:left="1026" w:hanging="360"/>
      </w:pPr>
    </w:lvl>
    <w:lvl w:ilvl="1" w:tplc="38090019">
      <w:start w:val="1"/>
      <w:numFmt w:val="lowerLetter"/>
      <w:lvlText w:val="%2."/>
      <w:lvlJc w:val="left"/>
      <w:pPr>
        <w:ind w:left="1746" w:hanging="360"/>
      </w:pPr>
    </w:lvl>
    <w:lvl w:ilvl="2" w:tplc="3809001B" w:tentative="1">
      <w:start w:val="1"/>
      <w:numFmt w:val="lowerRoman"/>
      <w:lvlText w:val="%3."/>
      <w:lvlJc w:val="right"/>
      <w:pPr>
        <w:ind w:left="2466" w:hanging="180"/>
      </w:pPr>
    </w:lvl>
    <w:lvl w:ilvl="3" w:tplc="3809000F" w:tentative="1">
      <w:start w:val="1"/>
      <w:numFmt w:val="decimal"/>
      <w:lvlText w:val="%4."/>
      <w:lvlJc w:val="left"/>
      <w:pPr>
        <w:ind w:left="3186" w:hanging="360"/>
      </w:pPr>
    </w:lvl>
    <w:lvl w:ilvl="4" w:tplc="38090019" w:tentative="1">
      <w:start w:val="1"/>
      <w:numFmt w:val="lowerLetter"/>
      <w:lvlText w:val="%5."/>
      <w:lvlJc w:val="left"/>
      <w:pPr>
        <w:ind w:left="3906" w:hanging="360"/>
      </w:pPr>
    </w:lvl>
    <w:lvl w:ilvl="5" w:tplc="3809001B" w:tentative="1">
      <w:start w:val="1"/>
      <w:numFmt w:val="lowerRoman"/>
      <w:lvlText w:val="%6."/>
      <w:lvlJc w:val="right"/>
      <w:pPr>
        <w:ind w:left="4626" w:hanging="180"/>
      </w:pPr>
    </w:lvl>
    <w:lvl w:ilvl="6" w:tplc="3809000F" w:tentative="1">
      <w:start w:val="1"/>
      <w:numFmt w:val="decimal"/>
      <w:lvlText w:val="%7."/>
      <w:lvlJc w:val="left"/>
      <w:pPr>
        <w:ind w:left="5346" w:hanging="360"/>
      </w:pPr>
    </w:lvl>
    <w:lvl w:ilvl="7" w:tplc="38090019" w:tentative="1">
      <w:start w:val="1"/>
      <w:numFmt w:val="lowerLetter"/>
      <w:lvlText w:val="%8."/>
      <w:lvlJc w:val="left"/>
      <w:pPr>
        <w:ind w:left="6066" w:hanging="360"/>
      </w:pPr>
    </w:lvl>
    <w:lvl w:ilvl="8" w:tplc="3809001B" w:tentative="1">
      <w:start w:val="1"/>
      <w:numFmt w:val="lowerRoman"/>
      <w:lvlText w:val="%9."/>
      <w:lvlJc w:val="right"/>
      <w:pPr>
        <w:ind w:left="6786" w:hanging="180"/>
      </w:pPr>
    </w:lvl>
  </w:abstractNum>
  <w:abstractNum w:abstractNumId="9" w15:restartNumberingAfterBreak="0">
    <w:nsid w:val="136D7451"/>
    <w:multiLevelType w:val="hybridMultilevel"/>
    <w:tmpl w:val="2A66178C"/>
    <w:lvl w:ilvl="0" w:tplc="38090019">
      <w:start w:val="1"/>
      <w:numFmt w:val="lowerLetter"/>
      <w:lvlText w:val="%1."/>
      <w:lvlJc w:val="left"/>
      <w:pPr>
        <w:ind w:left="742" w:hanging="360"/>
      </w:pPr>
    </w:lvl>
    <w:lvl w:ilvl="1" w:tplc="38090019" w:tentative="1">
      <w:start w:val="1"/>
      <w:numFmt w:val="lowerLetter"/>
      <w:lvlText w:val="%2."/>
      <w:lvlJc w:val="left"/>
      <w:pPr>
        <w:ind w:left="1462" w:hanging="360"/>
      </w:pPr>
    </w:lvl>
    <w:lvl w:ilvl="2" w:tplc="3809001B" w:tentative="1">
      <w:start w:val="1"/>
      <w:numFmt w:val="lowerRoman"/>
      <w:lvlText w:val="%3."/>
      <w:lvlJc w:val="right"/>
      <w:pPr>
        <w:ind w:left="2182" w:hanging="180"/>
      </w:pPr>
    </w:lvl>
    <w:lvl w:ilvl="3" w:tplc="3809000F" w:tentative="1">
      <w:start w:val="1"/>
      <w:numFmt w:val="decimal"/>
      <w:lvlText w:val="%4."/>
      <w:lvlJc w:val="left"/>
      <w:pPr>
        <w:ind w:left="2902" w:hanging="360"/>
      </w:pPr>
    </w:lvl>
    <w:lvl w:ilvl="4" w:tplc="38090019" w:tentative="1">
      <w:start w:val="1"/>
      <w:numFmt w:val="lowerLetter"/>
      <w:lvlText w:val="%5."/>
      <w:lvlJc w:val="left"/>
      <w:pPr>
        <w:ind w:left="3622" w:hanging="360"/>
      </w:pPr>
    </w:lvl>
    <w:lvl w:ilvl="5" w:tplc="3809001B" w:tentative="1">
      <w:start w:val="1"/>
      <w:numFmt w:val="lowerRoman"/>
      <w:lvlText w:val="%6."/>
      <w:lvlJc w:val="right"/>
      <w:pPr>
        <w:ind w:left="4342" w:hanging="180"/>
      </w:pPr>
    </w:lvl>
    <w:lvl w:ilvl="6" w:tplc="3809000F" w:tentative="1">
      <w:start w:val="1"/>
      <w:numFmt w:val="decimal"/>
      <w:lvlText w:val="%7."/>
      <w:lvlJc w:val="left"/>
      <w:pPr>
        <w:ind w:left="5062" w:hanging="360"/>
      </w:pPr>
    </w:lvl>
    <w:lvl w:ilvl="7" w:tplc="38090019" w:tentative="1">
      <w:start w:val="1"/>
      <w:numFmt w:val="lowerLetter"/>
      <w:lvlText w:val="%8."/>
      <w:lvlJc w:val="left"/>
      <w:pPr>
        <w:ind w:left="5782" w:hanging="360"/>
      </w:pPr>
    </w:lvl>
    <w:lvl w:ilvl="8" w:tplc="3809001B" w:tentative="1">
      <w:start w:val="1"/>
      <w:numFmt w:val="lowerRoman"/>
      <w:lvlText w:val="%9."/>
      <w:lvlJc w:val="right"/>
      <w:pPr>
        <w:ind w:left="6502" w:hanging="180"/>
      </w:pPr>
    </w:lvl>
  </w:abstractNum>
  <w:abstractNum w:abstractNumId="10" w15:restartNumberingAfterBreak="0">
    <w:nsid w:val="196E46E7"/>
    <w:multiLevelType w:val="hybridMultilevel"/>
    <w:tmpl w:val="94CC0098"/>
    <w:lvl w:ilvl="0" w:tplc="94BC87E0">
      <w:start w:val="3"/>
      <w:numFmt w:val="decimal"/>
      <w:lvlText w:val="(%1)"/>
      <w:lvlJc w:val="left"/>
      <w:pPr>
        <w:ind w:left="742" w:hanging="360"/>
      </w:pPr>
      <w:rPr>
        <w:rFonts w:cs="Bookman Old Style" w:hint="default"/>
        <w:color w:val="auto"/>
        <w:sz w:val="18"/>
        <w:szCs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9702030"/>
    <w:multiLevelType w:val="multilevel"/>
    <w:tmpl w:val="6CB61006"/>
    <w:lvl w:ilvl="0">
      <w:start w:val="1"/>
      <w:numFmt w:val="decimal"/>
      <w:lvlText w:val="%1."/>
      <w:lvlJc w:val="left"/>
      <w:pPr>
        <w:ind w:left="900" w:hanging="540"/>
      </w:pPr>
      <w:rPr>
        <w:rFonts w:hint="default"/>
        <w:b w:val="0"/>
        <w:i w:val="0"/>
        <w:strike w:val="0"/>
        <w:sz w:val="22"/>
        <w:szCs w:val="22"/>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9469C8"/>
    <w:multiLevelType w:val="hybridMultilevel"/>
    <w:tmpl w:val="D03C2DDA"/>
    <w:lvl w:ilvl="0" w:tplc="38090019">
      <w:start w:val="1"/>
      <w:numFmt w:val="lowerLetter"/>
      <w:lvlText w:val="%1."/>
      <w:lvlJc w:val="left"/>
      <w:pPr>
        <w:ind w:left="578" w:hanging="360"/>
      </w:pPr>
    </w:lvl>
    <w:lvl w:ilvl="1" w:tplc="38090019" w:tentative="1">
      <w:start w:val="1"/>
      <w:numFmt w:val="lowerLetter"/>
      <w:lvlText w:val="%2."/>
      <w:lvlJc w:val="left"/>
      <w:pPr>
        <w:ind w:left="1298" w:hanging="360"/>
      </w:pPr>
    </w:lvl>
    <w:lvl w:ilvl="2" w:tplc="3809001B" w:tentative="1">
      <w:start w:val="1"/>
      <w:numFmt w:val="lowerRoman"/>
      <w:lvlText w:val="%3."/>
      <w:lvlJc w:val="right"/>
      <w:pPr>
        <w:ind w:left="2018" w:hanging="180"/>
      </w:pPr>
    </w:lvl>
    <w:lvl w:ilvl="3" w:tplc="3809000F" w:tentative="1">
      <w:start w:val="1"/>
      <w:numFmt w:val="decimal"/>
      <w:lvlText w:val="%4."/>
      <w:lvlJc w:val="left"/>
      <w:pPr>
        <w:ind w:left="2738" w:hanging="360"/>
      </w:pPr>
    </w:lvl>
    <w:lvl w:ilvl="4" w:tplc="38090019" w:tentative="1">
      <w:start w:val="1"/>
      <w:numFmt w:val="lowerLetter"/>
      <w:lvlText w:val="%5."/>
      <w:lvlJc w:val="left"/>
      <w:pPr>
        <w:ind w:left="3458" w:hanging="360"/>
      </w:pPr>
    </w:lvl>
    <w:lvl w:ilvl="5" w:tplc="3809001B" w:tentative="1">
      <w:start w:val="1"/>
      <w:numFmt w:val="lowerRoman"/>
      <w:lvlText w:val="%6."/>
      <w:lvlJc w:val="right"/>
      <w:pPr>
        <w:ind w:left="4178" w:hanging="180"/>
      </w:pPr>
    </w:lvl>
    <w:lvl w:ilvl="6" w:tplc="3809000F" w:tentative="1">
      <w:start w:val="1"/>
      <w:numFmt w:val="decimal"/>
      <w:lvlText w:val="%7."/>
      <w:lvlJc w:val="left"/>
      <w:pPr>
        <w:ind w:left="4898" w:hanging="360"/>
      </w:pPr>
    </w:lvl>
    <w:lvl w:ilvl="7" w:tplc="38090019" w:tentative="1">
      <w:start w:val="1"/>
      <w:numFmt w:val="lowerLetter"/>
      <w:lvlText w:val="%8."/>
      <w:lvlJc w:val="left"/>
      <w:pPr>
        <w:ind w:left="5618" w:hanging="360"/>
      </w:pPr>
    </w:lvl>
    <w:lvl w:ilvl="8" w:tplc="3809001B" w:tentative="1">
      <w:start w:val="1"/>
      <w:numFmt w:val="lowerRoman"/>
      <w:lvlText w:val="%9."/>
      <w:lvlJc w:val="right"/>
      <w:pPr>
        <w:ind w:left="6338" w:hanging="180"/>
      </w:pPr>
    </w:lvl>
  </w:abstractNum>
  <w:abstractNum w:abstractNumId="13" w15:restartNumberingAfterBreak="0">
    <w:nsid w:val="1A945335"/>
    <w:multiLevelType w:val="hybridMultilevel"/>
    <w:tmpl w:val="2A66178C"/>
    <w:lvl w:ilvl="0" w:tplc="38090019">
      <w:start w:val="1"/>
      <w:numFmt w:val="lowerLetter"/>
      <w:lvlText w:val="%1."/>
      <w:lvlJc w:val="left"/>
      <w:pPr>
        <w:ind w:left="742" w:hanging="360"/>
      </w:pPr>
    </w:lvl>
    <w:lvl w:ilvl="1" w:tplc="38090019" w:tentative="1">
      <w:start w:val="1"/>
      <w:numFmt w:val="lowerLetter"/>
      <w:lvlText w:val="%2."/>
      <w:lvlJc w:val="left"/>
      <w:pPr>
        <w:ind w:left="1462" w:hanging="360"/>
      </w:pPr>
    </w:lvl>
    <w:lvl w:ilvl="2" w:tplc="3809001B" w:tentative="1">
      <w:start w:val="1"/>
      <w:numFmt w:val="lowerRoman"/>
      <w:lvlText w:val="%3."/>
      <w:lvlJc w:val="right"/>
      <w:pPr>
        <w:ind w:left="2182" w:hanging="180"/>
      </w:pPr>
    </w:lvl>
    <w:lvl w:ilvl="3" w:tplc="3809000F" w:tentative="1">
      <w:start w:val="1"/>
      <w:numFmt w:val="decimal"/>
      <w:lvlText w:val="%4."/>
      <w:lvlJc w:val="left"/>
      <w:pPr>
        <w:ind w:left="2902" w:hanging="360"/>
      </w:pPr>
    </w:lvl>
    <w:lvl w:ilvl="4" w:tplc="38090019" w:tentative="1">
      <w:start w:val="1"/>
      <w:numFmt w:val="lowerLetter"/>
      <w:lvlText w:val="%5."/>
      <w:lvlJc w:val="left"/>
      <w:pPr>
        <w:ind w:left="3622" w:hanging="360"/>
      </w:pPr>
    </w:lvl>
    <w:lvl w:ilvl="5" w:tplc="3809001B" w:tentative="1">
      <w:start w:val="1"/>
      <w:numFmt w:val="lowerRoman"/>
      <w:lvlText w:val="%6."/>
      <w:lvlJc w:val="right"/>
      <w:pPr>
        <w:ind w:left="4342" w:hanging="180"/>
      </w:pPr>
    </w:lvl>
    <w:lvl w:ilvl="6" w:tplc="3809000F" w:tentative="1">
      <w:start w:val="1"/>
      <w:numFmt w:val="decimal"/>
      <w:lvlText w:val="%7."/>
      <w:lvlJc w:val="left"/>
      <w:pPr>
        <w:ind w:left="5062" w:hanging="360"/>
      </w:pPr>
    </w:lvl>
    <w:lvl w:ilvl="7" w:tplc="38090019" w:tentative="1">
      <w:start w:val="1"/>
      <w:numFmt w:val="lowerLetter"/>
      <w:lvlText w:val="%8."/>
      <w:lvlJc w:val="left"/>
      <w:pPr>
        <w:ind w:left="5782" w:hanging="360"/>
      </w:pPr>
    </w:lvl>
    <w:lvl w:ilvl="8" w:tplc="3809001B" w:tentative="1">
      <w:start w:val="1"/>
      <w:numFmt w:val="lowerRoman"/>
      <w:lvlText w:val="%9."/>
      <w:lvlJc w:val="right"/>
      <w:pPr>
        <w:ind w:left="6502" w:hanging="180"/>
      </w:pPr>
    </w:lvl>
  </w:abstractNum>
  <w:abstractNum w:abstractNumId="14" w15:restartNumberingAfterBreak="0">
    <w:nsid w:val="1BBD527A"/>
    <w:multiLevelType w:val="hybridMultilevel"/>
    <w:tmpl w:val="B7106F50"/>
    <w:lvl w:ilvl="0" w:tplc="38090019">
      <w:start w:val="1"/>
      <w:numFmt w:val="lowerLetter"/>
      <w:lvlText w:val="%1."/>
      <w:lvlJc w:val="left"/>
      <w:pPr>
        <w:ind w:left="1026" w:hanging="360"/>
      </w:pPr>
    </w:lvl>
    <w:lvl w:ilvl="1" w:tplc="38090019" w:tentative="1">
      <w:start w:val="1"/>
      <w:numFmt w:val="lowerLetter"/>
      <w:lvlText w:val="%2."/>
      <w:lvlJc w:val="left"/>
      <w:pPr>
        <w:ind w:left="1746" w:hanging="360"/>
      </w:pPr>
    </w:lvl>
    <w:lvl w:ilvl="2" w:tplc="3809001B" w:tentative="1">
      <w:start w:val="1"/>
      <w:numFmt w:val="lowerRoman"/>
      <w:lvlText w:val="%3."/>
      <w:lvlJc w:val="right"/>
      <w:pPr>
        <w:ind w:left="2466" w:hanging="180"/>
      </w:pPr>
    </w:lvl>
    <w:lvl w:ilvl="3" w:tplc="3809000F" w:tentative="1">
      <w:start w:val="1"/>
      <w:numFmt w:val="decimal"/>
      <w:lvlText w:val="%4."/>
      <w:lvlJc w:val="left"/>
      <w:pPr>
        <w:ind w:left="3186" w:hanging="360"/>
      </w:pPr>
    </w:lvl>
    <w:lvl w:ilvl="4" w:tplc="38090019" w:tentative="1">
      <w:start w:val="1"/>
      <w:numFmt w:val="lowerLetter"/>
      <w:lvlText w:val="%5."/>
      <w:lvlJc w:val="left"/>
      <w:pPr>
        <w:ind w:left="3906" w:hanging="360"/>
      </w:pPr>
    </w:lvl>
    <w:lvl w:ilvl="5" w:tplc="3809001B" w:tentative="1">
      <w:start w:val="1"/>
      <w:numFmt w:val="lowerRoman"/>
      <w:lvlText w:val="%6."/>
      <w:lvlJc w:val="right"/>
      <w:pPr>
        <w:ind w:left="4626" w:hanging="180"/>
      </w:pPr>
    </w:lvl>
    <w:lvl w:ilvl="6" w:tplc="3809000F" w:tentative="1">
      <w:start w:val="1"/>
      <w:numFmt w:val="decimal"/>
      <w:lvlText w:val="%7."/>
      <w:lvlJc w:val="left"/>
      <w:pPr>
        <w:ind w:left="5346" w:hanging="360"/>
      </w:pPr>
    </w:lvl>
    <w:lvl w:ilvl="7" w:tplc="38090019" w:tentative="1">
      <w:start w:val="1"/>
      <w:numFmt w:val="lowerLetter"/>
      <w:lvlText w:val="%8."/>
      <w:lvlJc w:val="left"/>
      <w:pPr>
        <w:ind w:left="6066" w:hanging="360"/>
      </w:pPr>
    </w:lvl>
    <w:lvl w:ilvl="8" w:tplc="3809001B" w:tentative="1">
      <w:start w:val="1"/>
      <w:numFmt w:val="lowerRoman"/>
      <w:lvlText w:val="%9."/>
      <w:lvlJc w:val="right"/>
      <w:pPr>
        <w:ind w:left="6786" w:hanging="180"/>
      </w:pPr>
    </w:lvl>
  </w:abstractNum>
  <w:abstractNum w:abstractNumId="15" w15:restartNumberingAfterBreak="0">
    <w:nsid w:val="20094314"/>
    <w:multiLevelType w:val="hybridMultilevel"/>
    <w:tmpl w:val="B7106F50"/>
    <w:lvl w:ilvl="0" w:tplc="38090019">
      <w:start w:val="1"/>
      <w:numFmt w:val="lowerLetter"/>
      <w:lvlText w:val="%1."/>
      <w:lvlJc w:val="left"/>
      <w:pPr>
        <w:ind w:left="1026" w:hanging="360"/>
      </w:pPr>
    </w:lvl>
    <w:lvl w:ilvl="1" w:tplc="38090019" w:tentative="1">
      <w:start w:val="1"/>
      <w:numFmt w:val="lowerLetter"/>
      <w:lvlText w:val="%2."/>
      <w:lvlJc w:val="left"/>
      <w:pPr>
        <w:ind w:left="1746" w:hanging="360"/>
      </w:pPr>
    </w:lvl>
    <w:lvl w:ilvl="2" w:tplc="3809001B" w:tentative="1">
      <w:start w:val="1"/>
      <w:numFmt w:val="lowerRoman"/>
      <w:lvlText w:val="%3."/>
      <w:lvlJc w:val="right"/>
      <w:pPr>
        <w:ind w:left="2466" w:hanging="180"/>
      </w:pPr>
    </w:lvl>
    <w:lvl w:ilvl="3" w:tplc="3809000F" w:tentative="1">
      <w:start w:val="1"/>
      <w:numFmt w:val="decimal"/>
      <w:lvlText w:val="%4."/>
      <w:lvlJc w:val="left"/>
      <w:pPr>
        <w:ind w:left="3186" w:hanging="360"/>
      </w:pPr>
    </w:lvl>
    <w:lvl w:ilvl="4" w:tplc="38090019" w:tentative="1">
      <w:start w:val="1"/>
      <w:numFmt w:val="lowerLetter"/>
      <w:lvlText w:val="%5."/>
      <w:lvlJc w:val="left"/>
      <w:pPr>
        <w:ind w:left="3906" w:hanging="360"/>
      </w:pPr>
    </w:lvl>
    <w:lvl w:ilvl="5" w:tplc="3809001B" w:tentative="1">
      <w:start w:val="1"/>
      <w:numFmt w:val="lowerRoman"/>
      <w:lvlText w:val="%6."/>
      <w:lvlJc w:val="right"/>
      <w:pPr>
        <w:ind w:left="4626" w:hanging="180"/>
      </w:pPr>
    </w:lvl>
    <w:lvl w:ilvl="6" w:tplc="3809000F" w:tentative="1">
      <w:start w:val="1"/>
      <w:numFmt w:val="decimal"/>
      <w:lvlText w:val="%7."/>
      <w:lvlJc w:val="left"/>
      <w:pPr>
        <w:ind w:left="5346" w:hanging="360"/>
      </w:pPr>
    </w:lvl>
    <w:lvl w:ilvl="7" w:tplc="38090019" w:tentative="1">
      <w:start w:val="1"/>
      <w:numFmt w:val="lowerLetter"/>
      <w:lvlText w:val="%8."/>
      <w:lvlJc w:val="left"/>
      <w:pPr>
        <w:ind w:left="6066" w:hanging="360"/>
      </w:pPr>
    </w:lvl>
    <w:lvl w:ilvl="8" w:tplc="3809001B" w:tentative="1">
      <w:start w:val="1"/>
      <w:numFmt w:val="lowerRoman"/>
      <w:lvlText w:val="%9."/>
      <w:lvlJc w:val="right"/>
      <w:pPr>
        <w:ind w:left="6786" w:hanging="180"/>
      </w:pPr>
    </w:lvl>
  </w:abstractNum>
  <w:abstractNum w:abstractNumId="16" w15:restartNumberingAfterBreak="0">
    <w:nsid w:val="21D10453"/>
    <w:multiLevelType w:val="hybridMultilevel"/>
    <w:tmpl w:val="24FC4146"/>
    <w:lvl w:ilvl="0" w:tplc="976ED534">
      <w:start w:val="1"/>
      <w:numFmt w:val="decimal"/>
      <w:lvlText w:val="(%1)"/>
      <w:lvlJc w:val="left"/>
      <w:pPr>
        <w:ind w:left="742" w:hanging="360"/>
      </w:pPr>
      <w:rPr>
        <w:rFonts w:cs="Bookman Old Style" w:hint="default"/>
        <w:color w:val="auto"/>
        <w:sz w:val="20"/>
        <w:szCs w:val="20"/>
      </w:rPr>
    </w:lvl>
    <w:lvl w:ilvl="1" w:tplc="38090019" w:tentative="1">
      <w:start w:val="1"/>
      <w:numFmt w:val="lowerLetter"/>
      <w:lvlText w:val="%2."/>
      <w:lvlJc w:val="left"/>
      <w:pPr>
        <w:ind w:left="1462" w:hanging="360"/>
      </w:pPr>
    </w:lvl>
    <w:lvl w:ilvl="2" w:tplc="3809001B" w:tentative="1">
      <w:start w:val="1"/>
      <w:numFmt w:val="lowerRoman"/>
      <w:lvlText w:val="%3."/>
      <w:lvlJc w:val="right"/>
      <w:pPr>
        <w:ind w:left="2182" w:hanging="180"/>
      </w:pPr>
    </w:lvl>
    <w:lvl w:ilvl="3" w:tplc="3809000F" w:tentative="1">
      <w:start w:val="1"/>
      <w:numFmt w:val="decimal"/>
      <w:lvlText w:val="%4."/>
      <w:lvlJc w:val="left"/>
      <w:pPr>
        <w:ind w:left="2902" w:hanging="360"/>
      </w:pPr>
    </w:lvl>
    <w:lvl w:ilvl="4" w:tplc="38090019" w:tentative="1">
      <w:start w:val="1"/>
      <w:numFmt w:val="lowerLetter"/>
      <w:lvlText w:val="%5."/>
      <w:lvlJc w:val="left"/>
      <w:pPr>
        <w:ind w:left="3622" w:hanging="360"/>
      </w:pPr>
    </w:lvl>
    <w:lvl w:ilvl="5" w:tplc="3809001B" w:tentative="1">
      <w:start w:val="1"/>
      <w:numFmt w:val="lowerRoman"/>
      <w:lvlText w:val="%6."/>
      <w:lvlJc w:val="right"/>
      <w:pPr>
        <w:ind w:left="4342" w:hanging="180"/>
      </w:pPr>
    </w:lvl>
    <w:lvl w:ilvl="6" w:tplc="3809000F" w:tentative="1">
      <w:start w:val="1"/>
      <w:numFmt w:val="decimal"/>
      <w:lvlText w:val="%7."/>
      <w:lvlJc w:val="left"/>
      <w:pPr>
        <w:ind w:left="5062" w:hanging="360"/>
      </w:pPr>
    </w:lvl>
    <w:lvl w:ilvl="7" w:tplc="38090019" w:tentative="1">
      <w:start w:val="1"/>
      <w:numFmt w:val="lowerLetter"/>
      <w:lvlText w:val="%8."/>
      <w:lvlJc w:val="left"/>
      <w:pPr>
        <w:ind w:left="5782" w:hanging="360"/>
      </w:pPr>
    </w:lvl>
    <w:lvl w:ilvl="8" w:tplc="3809001B" w:tentative="1">
      <w:start w:val="1"/>
      <w:numFmt w:val="lowerRoman"/>
      <w:lvlText w:val="%9."/>
      <w:lvlJc w:val="right"/>
      <w:pPr>
        <w:ind w:left="6502" w:hanging="180"/>
      </w:pPr>
    </w:lvl>
  </w:abstractNum>
  <w:abstractNum w:abstractNumId="17" w15:restartNumberingAfterBreak="0">
    <w:nsid w:val="262E6373"/>
    <w:multiLevelType w:val="hybridMultilevel"/>
    <w:tmpl w:val="2A66178C"/>
    <w:lvl w:ilvl="0" w:tplc="38090019">
      <w:start w:val="1"/>
      <w:numFmt w:val="lowerLetter"/>
      <w:lvlText w:val="%1."/>
      <w:lvlJc w:val="left"/>
      <w:pPr>
        <w:ind w:left="742" w:hanging="360"/>
      </w:pPr>
    </w:lvl>
    <w:lvl w:ilvl="1" w:tplc="38090019" w:tentative="1">
      <w:start w:val="1"/>
      <w:numFmt w:val="lowerLetter"/>
      <w:lvlText w:val="%2."/>
      <w:lvlJc w:val="left"/>
      <w:pPr>
        <w:ind w:left="1462" w:hanging="360"/>
      </w:pPr>
    </w:lvl>
    <w:lvl w:ilvl="2" w:tplc="3809001B" w:tentative="1">
      <w:start w:val="1"/>
      <w:numFmt w:val="lowerRoman"/>
      <w:lvlText w:val="%3."/>
      <w:lvlJc w:val="right"/>
      <w:pPr>
        <w:ind w:left="2182" w:hanging="180"/>
      </w:pPr>
    </w:lvl>
    <w:lvl w:ilvl="3" w:tplc="3809000F" w:tentative="1">
      <w:start w:val="1"/>
      <w:numFmt w:val="decimal"/>
      <w:lvlText w:val="%4."/>
      <w:lvlJc w:val="left"/>
      <w:pPr>
        <w:ind w:left="2902" w:hanging="360"/>
      </w:pPr>
    </w:lvl>
    <w:lvl w:ilvl="4" w:tplc="38090019" w:tentative="1">
      <w:start w:val="1"/>
      <w:numFmt w:val="lowerLetter"/>
      <w:lvlText w:val="%5."/>
      <w:lvlJc w:val="left"/>
      <w:pPr>
        <w:ind w:left="3622" w:hanging="360"/>
      </w:pPr>
    </w:lvl>
    <w:lvl w:ilvl="5" w:tplc="3809001B" w:tentative="1">
      <w:start w:val="1"/>
      <w:numFmt w:val="lowerRoman"/>
      <w:lvlText w:val="%6."/>
      <w:lvlJc w:val="right"/>
      <w:pPr>
        <w:ind w:left="4342" w:hanging="180"/>
      </w:pPr>
    </w:lvl>
    <w:lvl w:ilvl="6" w:tplc="3809000F" w:tentative="1">
      <w:start w:val="1"/>
      <w:numFmt w:val="decimal"/>
      <w:lvlText w:val="%7."/>
      <w:lvlJc w:val="left"/>
      <w:pPr>
        <w:ind w:left="5062" w:hanging="360"/>
      </w:pPr>
    </w:lvl>
    <w:lvl w:ilvl="7" w:tplc="38090019" w:tentative="1">
      <w:start w:val="1"/>
      <w:numFmt w:val="lowerLetter"/>
      <w:lvlText w:val="%8."/>
      <w:lvlJc w:val="left"/>
      <w:pPr>
        <w:ind w:left="5782" w:hanging="360"/>
      </w:pPr>
    </w:lvl>
    <w:lvl w:ilvl="8" w:tplc="3809001B" w:tentative="1">
      <w:start w:val="1"/>
      <w:numFmt w:val="lowerRoman"/>
      <w:lvlText w:val="%9."/>
      <w:lvlJc w:val="right"/>
      <w:pPr>
        <w:ind w:left="6502" w:hanging="180"/>
      </w:pPr>
    </w:lvl>
  </w:abstractNum>
  <w:abstractNum w:abstractNumId="18" w15:restartNumberingAfterBreak="0">
    <w:nsid w:val="281D20BE"/>
    <w:multiLevelType w:val="hybridMultilevel"/>
    <w:tmpl w:val="000401D0"/>
    <w:lvl w:ilvl="0" w:tplc="04210019">
      <w:start w:val="1"/>
      <w:numFmt w:val="lowerLetter"/>
      <w:lvlText w:val="%1."/>
      <w:lvlJc w:val="left"/>
      <w:pPr>
        <w:ind w:left="401" w:hanging="360"/>
      </w:pPr>
      <w:rPr>
        <w:rFonts w:hint="default"/>
      </w:rPr>
    </w:lvl>
    <w:lvl w:ilvl="1" w:tplc="04210019" w:tentative="1">
      <w:start w:val="1"/>
      <w:numFmt w:val="lowerLetter"/>
      <w:lvlText w:val="%2."/>
      <w:lvlJc w:val="left"/>
      <w:pPr>
        <w:ind w:left="1121" w:hanging="360"/>
      </w:pPr>
    </w:lvl>
    <w:lvl w:ilvl="2" w:tplc="0421001B" w:tentative="1">
      <w:start w:val="1"/>
      <w:numFmt w:val="lowerRoman"/>
      <w:lvlText w:val="%3."/>
      <w:lvlJc w:val="right"/>
      <w:pPr>
        <w:ind w:left="1841" w:hanging="180"/>
      </w:pPr>
    </w:lvl>
    <w:lvl w:ilvl="3" w:tplc="0421000F" w:tentative="1">
      <w:start w:val="1"/>
      <w:numFmt w:val="decimal"/>
      <w:lvlText w:val="%4."/>
      <w:lvlJc w:val="left"/>
      <w:pPr>
        <w:ind w:left="2561" w:hanging="360"/>
      </w:pPr>
    </w:lvl>
    <w:lvl w:ilvl="4" w:tplc="04210019" w:tentative="1">
      <w:start w:val="1"/>
      <w:numFmt w:val="lowerLetter"/>
      <w:lvlText w:val="%5."/>
      <w:lvlJc w:val="left"/>
      <w:pPr>
        <w:ind w:left="3281" w:hanging="360"/>
      </w:pPr>
    </w:lvl>
    <w:lvl w:ilvl="5" w:tplc="0421001B" w:tentative="1">
      <w:start w:val="1"/>
      <w:numFmt w:val="lowerRoman"/>
      <w:lvlText w:val="%6."/>
      <w:lvlJc w:val="right"/>
      <w:pPr>
        <w:ind w:left="4001" w:hanging="180"/>
      </w:pPr>
    </w:lvl>
    <w:lvl w:ilvl="6" w:tplc="0421000F" w:tentative="1">
      <w:start w:val="1"/>
      <w:numFmt w:val="decimal"/>
      <w:lvlText w:val="%7."/>
      <w:lvlJc w:val="left"/>
      <w:pPr>
        <w:ind w:left="4721" w:hanging="360"/>
      </w:pPr>
    </w:lvl>
    <w:lvl w:ilvl="7" w:tplc="04210019" w:tentative="1">
      <w:start w:val="1"/>
      <w:numFmt w:val="lowerLetter"/>
      <w:lvlText w:val="%8."/>
      <w:lvlJc w:val="left"/>
      <w:pPr>
        <w:ind w:left="5441" w:hanging="360"/>
      </w:pPr>
    </w:lvl>
    <w:lvl w:ilvl="8" w:tplc="0421001B" w:tentative="1">
      <w:start w:val="1"/>
      <w:numFmt w:val="lowerRoman"/>
      <w:lvlText w:val="%9."/>
      <w:lvlJc w:val="right"/>
      <w:pPr>
        <w:ind w:left="6161" w:hanging="180"/>
      </w:pPr>
    </w:lvl>
  </w:abstractNum>
  <w:abstractNum w:abstractNumId="19" w15:restartNumberingAfterBreak="0">
    <w:nsid w:val="2A873F14"/>
    <w:multiLevelType w:val="hybridMultilevel"/>
    <w:tmpl w:val="24FC4146"/>
    <w:lvl w:ilvl="0" w:tplc="976ED534">
      <w:start w:val="1"/>
      <w:numFmt w:val="decimal"/>
      <w:lvlText w:val="(%1)"/>
      <w:lvlJc w:val="left"/>
      <w:pPr>
        <w:ind w:left="742" w:hanging="360"/>
      </w:pPr>
      <w:rPr>
        <w:rFonts w:cs="Bookman Old Style" w:hint="default"/>
        <w:color w:val="auto"/>
        <w:sz w:val="20"/>
        <w:szCs w:val="20"/>
      </w:rPr>
    </w:lvl>
    <w:lvl w:ilvl="1" w:tplc="38090019" w:tentative="1">
      <w:start w:val="1"/>
      <w:numFmt w:val="lowerLetter"/>
      <w:lvlText w:val="%2."/>
      <w:lvlJc w:val="left"/>
      <w:pPr>
        <w:ind w:left="1462" w:hanging="360"/>
      </w:pPr>
    </w:lvl>
    <w:lvl w:ilvl="2" w:tplc="3809001B" w:tentative="1">
      <w:start w:val="1"/>
      <w:numFmt w:val="lowerRoman"/>
      <w:lvlText w:val="%3."/>
      <w:lvlJc w:val="right"/>
      <w:pPr>
        <w:ind w:left="2182" w:hanging="180"/>
      </w:pPr>
    </w:lvl>
    <w:lvl w:ilvl="3" w:tplc="3809000F" w:tentative="1">
      <w:start w:val="1"/>
      <w:numFmt w:val="decimal"/>
      <w:lvlText w:val="%4."/>
      <w:lvlJc w:val="left"/>
      <w:pPr>
        <w:ind w:left="2902" w:hanging="360"/>
      </w:pPr>
    </w:lvl>
    <w:lvl w:ilvl="4" w:tplc="38090019" w:tentative="1">
      <w:start w:val="1"/>
      <w:numFmt w:val="lowerLetter"/>
      <w:lvlText w:val="%5."/>
      <w:lvlJc w:val="left"/>
      <w:pPr>
        <w:ind w:left="3622" w:hanging="360"/>
      </w:pPr>
    </w:lvl>
    <w:lvl w:ilvl="5" w:tplc="3809001B" w:tentative="1">
      <w:start w:val="1"/>
      <w:numFmt w:val="lowerRoman"/>
      <w:lvlText w:val="%6."/>
      <w:lvlJc w:val="right"/>
      <w:pPr>
        <w:ind w:left="4342" w:hanging="180"/>
      </w:pPr>
    </w:lvl>
    <w:lvl w:ilvl="6" w:tplc="3809000F" w:tentative="1">
      <w:start w:val="1"/>
      <w:numFmt w:val="decimal"/>
      <w:lvlText w:val="%7."/>
      <w:lvlJc w:val="left"/>
      <w:pPr>
        <w:ind w:left="5062" w:hanging="360"/>
      </w:pPr>
    </w:lvl>
    <w:lvl w:ilvl="7" w:tplc="38090019" w:tentative="1">
      <w:start w:val="1"/>
      <w:numFmt w:val="lowerLetter"/>
      <w:lvlText w:val="%8."/>
      <w:lvlJc w:val="left"/>
      <w:pPr>
        <w:ind w:left="5782" w:hanging="360"/>
      </w:pPr>
    </w:lvl>
    <w:lvl w:ilvl="8" w:tplc="3809001B" w:tentative="1">
      <w:start w:val="1"/>
      <w:numFmt w:val="lowerRoman"/>
      <w:lvlText w:val="%9."/>
      <w:lvlJc w:val="right"/>
      <w:pPr>
        <w:ind w:left="6502" w:hanging="180"/>
      </w:pPr>
    </w:lvl>
  </w:abstractNum>
  <w:abstractNum w:abstractNumId="20" w15:restartNumberingAfterBreak="0">
    <w:nsid w:val="2D717400"/>
    <w:multiLevelType w:val="hybridMultilevel"/>
    <w:tmpl w:val="2A66178C"/>
    <w:lvl w:ilvl="0" w:tplc="38090019">
      <w:start w:val="1"/>
      <w:numFmt w:val="lowerLetter"/>
      <w:lvlText w:val="%1."/>
      <w:lvlJc w:val="left"/>
      <w:pPr>
        <w:ind w:left="742" w:hanging="360"/>
      </w:pPr>
    </w:lvl>
    <w:lvl w:ilvl="1" w:tplc="38090019" w:tentative="1">
      <w:start w:val="1"/>
      <w:numFmt w:val="lowerLetter"/>
      <w:lvlText w:val="%2."/>
      <w:lvlJc w:val="left"/>
      <w:pPr>
        <w:ind w:left="1462" w:hanging="360"/>
      </w:pPr>
    </w:lvl>
    <w:lvl w:ilvl="2" w:tplc="3809001B" w:tentative="1">
      <w:start w:val="1"/>
      <w:numFmt w:val="lowerRoman"/>
      <w:lvlText w:val="%3."/>
      <w:lvlJc w:val="right"/>
      <w:pPr>
        <w:ind w:left="2182" w:hanging="180"/>
      </w:pPr>
    </w:lvl>
    <w:lvl w:ilvl="3" w:tplc="3809000F" w:tentative="1">
      <w:start w:val="1"/>
      <w:numFmt w:val="decimal"/>
      <w:lvlText w:val="%4."/>
      <w:lvlJc w:val="left"/>
      <w:pPr>
        <w:ind w:left="2902" w:hanging="360"/>
      </w:pPr>
    </w:lvl>
    <w:lvl w:ilvl="4" w:tplc="38090019" w:tentative="1">
      <w:start w:val="1"/>
      <w:numFmt w:val="lowerLetter"/>
      <w:lvlText w:val="%5."/>
      <w:lvlJc w:val="left"/>
      <w:pPr>
        <w:ind w:left="3622" w:hanging="360"/>
      </w:pPr>
    </w:lvl>
    <w:lvl w:ilvl="5" w:tplc="3809001B" w:tentative="1">
      <w:start w:val="1"/>
      <w:numFmt w:val="lowerRoman"/>
      <w:lvlText w:val="%6."/>
      <w:lvlJc w:val="right"/>
      <w:pPr>
        <w:ind w:left="4342" w:hanging="180"/>
      </w:pPr>
    </w:lvl>
    <w:lvl w:ilvl="6" w:tplc="3809000F" w:tentative="1">
      <w:start w:val="1"/>
      <w:numFmt w:val="decimal"/>
      <w:lvlText w:val="%7."/>
      <w:lvlJc w:val="left"/>
      <w:pPr>
        <w:ind w:left="5062" w:hanging="360"/>
      </w:pPr>
    </w:lvl>
    <w:lvl w:ilvl="7" w:tplc="38090019" w:tentative="1">
      <w:start w:val="1"/>
      <w:numFmt w:val="lowerLetter"/>
      <w:lvlText w:val="%8."/>
      <w:lvlJc w:val="left"/>
      <w:pPr>
        <w:ind w:left="5782" w:hanging="360"/>
      </w:pPr>
    </w:lvl>
    <w:lvl w:ilvl="8" w:tplc="3809001B" w:tentative="1">
      <w:start w:val="1"/>
      <w:numFmt w:val="lowerRoman"/>
      <w:lvlText w:val="%9."/>
      <w:lvlJc w:val="right"/>
      <w:pPr>
        <w:ind w:left="6502" w:hanging="180"/>
      </w:pPr>
    </w:lvl>
  </w:abstractNum>
  <w:abstractNum w:abstractNumId="21" w15:restartNumberingAfterBreak="0">
    <w:nsid w:val="2EF34AC1"/>
    <w:multiLevelType w:val="hybridMultilevel"/>
    <w:tmpl w:val="24FC4146"/>
    <w:lvl w:ilvl="0" w:tplc="976ED534">
      <w:start w:val="1"/>
      <w:numFmt w:val="decimal"/>
      <w:lvlText w:val="(%1)"/>
      <w:lvlJc w:val="left"/>
      <w:pPr>
        <w:ind w:left="742" w:hanging="360"/>
      </w:pPr>
      <w:rPr>
        <w:rFonts w:cs="Bookman Old Style" w:hint="default"/>
        <w:color w:val="auto"/>
        <w:sz w:val="20"/>
        <w:szCs w:val="20"/>
      </w:rPr>
    </w:lvl>
    <w:lvl w:ilvl="1" w:tplc="38090019" w:tentative="1">
      <w:start w:val="1"/>
      <w:numFmt w:val="lowerLetter"/>
      <w:lvlText w:val="%2."/>
      <w:lvlJc w:val="left"/>
      <w:pPr>
        <w:ind w:left="1462" w:hanging="360"/>
      </w:pPr>
    </w:lvl>
    <w:lvl w:ilvl="2" w:tplc="3809001B" w:tentative="1">
      <w:start w:val="1"/>
      <w:numFmt w:val="lowerRoman"/>
      <w:lvlText w:val="%3."/>
      <w:lvlJc w:val="right"/>
      <w:pPr>
        <w:ind w:left="2182" w:hanging="180"/>
      </w:pPr>
    </w:lvl>
    <w:lvl w:ilvl="3" w:tplc="3809000F" w:tentative="1">
      <w:start w:val="1"/>
      <w:numFmt w:val="decimal"/>
      <w:lvlText w:val="%4."/>
      <w:lvlJc w:val="left"/>
      <w:pPr>
        <w:ind w:left="2902" w:hanging="360"/>
      </w:pPr>
    </w:lvl>
    <w:lvl w:ilvl="4" w:tplc="38090019" w:tentative="1">
      <w:start w:val="1"/>
      <w:numFmt w:val="lowerLetter"/>
      <w:lvlText w:val="%5."/>
      <w:lvlJc w:val="left"/>
      <w:pPr>
        <w:ind w:left="3622" w:hanging="360"/>
      </w:pPr>
    </w:lvl>
    <w:lvl w:ilvl="5" w:tplc="3809001B" w:tentative="1">
      <w:start w:val="1"/>
      <w:numFmt w:val="lowerRoman"/>
      <w:lvlText w:val="%6."/>
      <w:lvlJc w:val="right"/>
      <w:pPr>
        <w:ind w:left="4342" w:hanging="180"/>
      </w:pPr>
    </w:lvl>
    <w:lvl w:ilvl="6" w:tplc="3809000F" w:tentative="1">
      <w:start w:val="1"/>
      <w:numFmt w:val="decimal"/>
      <w:lvlText w:val="%7."/>
      <w:lvlJc w:val="left"/>
      <w:pPr>
        <w:ind w:left="5062" w:hanging="360"/>
      </w:pPr>
    </w:lvl>
    <w:lvl w:ilvl="7" w:tplc="38090019" w:tentative="1">
      <w:start w:val="1"/>
      <w:numFmt w:val="lowerLetter"/>
      <w:lvlText w:val="%8."/>
      <w:lvlJc w:val="left"/>
      <w:pPr>
        <w:ind w:left="5782" w:hanging="360"/>
      </w:pPr>
    </w:lvl>
    <w:lvl w:ilvl="8" w:tplc="3809001B" w:tentative="1">
      <w:start w:val="1"/>
      <w:numFmt w:val="lowerRoman"/>
      <w:lvlText w:val="%9."/>
      <w:lvlJc w:val="right"/>
      <w:pPr>
        <w:ind w:left="6502" w:hanging="180"/>
      </w:pPr>
    </w:lvl>
  </w:abstractNum>
  <w:abstractNum w:abstractNumId="22" w15:restartNumberingAfterBreak="0">
    <w:nsid w:val="33754B20"/>
    <w:multiLevelType w:val="hybridMultilevel"/>
    <w:tmpl w:val="000401D0"/>
    <w:lvl w:ilvl="0" w:tplc="04210019">
      <w:start w:val="1"/>
      <w:numFmt w:val="lowerLetter"/>
      <w:lvlText w:val="%1."/>
      <w:lvlJc w:val="left"/>
      <w:pPr>
        <w:ind w:left="401" w:hanging="360"/>
      </w:pPr>
      <w:rPr>
        <w:rFonts w:hint="default"/>
      </w:rPr>
    </w:lvl>
    <w:lvl w:ilvl="1" w:tplc="04210019" w:tentative="1">
      <w:start w:val="1"/>
      <w:numFmt w:val="lowerLetter"/>
      <w:lvlText w:val="%2."/>
      <w:lvlJc w:val="left"/>
      <w:pPr>
        <w:ind w:left="1121" w:hanging="360"/>
      </w:pPr>
    </w:lvl>
    <w:lvl w:ilvl="2" w:tplc="0421001B" w:tentative="1">
      <w:start w:val="1"/>
      <w:numFmt w:val="lowerRoman"/>
      <w:lvlText w:val="%3."/>
      <w:lvlJc w:val="right"/>
      <w:pPr>
        <w:ind w:left="1841" w:hanging="180"/>
      </w:pPr>
    </w:lvl>
    <w:lvl w:ilvl="3" w:tplc="0421000F" w:tentative="1">
      <w:start w:val="1"/>
      <w:numFmt w:val="decimal"/>
      <w:lvlText w:val="%4."/>
      <w:lvlJc w:val="left"/>
      <w:pPr>
        <w:ind w:left="2561" w:hanging="360"/>
      </w:pPr>
    </w:lvl>
    <w:lvl w:ilvl="4" w:tplc="04210019" w:tentative="1">
      <w:start w:val="1"/>
      <w:numFmt w:val="lowerLetter"/>
      <w:lvlText w:val="%5."/>
      <w:lvlJc w:val="left"/>
      <w:pPr>
        <w:ind w:left="3281" w:hanging="360"/>
      </w:pPr>
    </w:lvl>
    <w:lvl w:ilvl="5" w:tplc="0421001B" w:tentative="1">
      <w:start w:val="1"/>
      <w:numFmt w:val="lowerRoman"/>
      <w:lvlText w:val="%6."/>
      <w:lvlJc w:val="right"/>
      <w:pPr>
        <w:ind w:left="4001" w:hanging="180"/>
      </w:pPr>
    </w:lvl>
    <w:lvl w:ilvl="6" w:tplc="0421000F" w:tentative="1">
      <w:start w:val="1"/>
      <w:numFmt w:val="decimal"/>
      <w:lvlText w:val="%7."/>
      <w:lvlJc w:val="left"/>
      <w:pPr>
        <w:ind w:left="4721" w:hanging="360"/>
      </w:pPr>
    </w:lvl>
    <w:lvl w:ilvl="7" w:tplc="04210019" w:tentative="1">
      <w:start w:val="1"/>
      <w:numFmt w:val="lowerLetter"/>
      <w:lvlText w:val="%8."/>
      <w:lvlJc w:val="left"/>
      <w:pPr>
        <w:ind w:left="5441" w:hanging="360"/>
      </w:pPr>
    </w:lvl>
    <w:lvl w:ilvl="8" w:tplc="0421001B" w:tentative="1">
      <w:start w:val="1"/>
      <w:numFmt w:val="lowerRoman"/>
      <w:lvlText w:val="%9."/>
      <w:lvlJc w:val="right"/>
      <w:pPr>
        <w:ind w:left="6161" w:hanging="180"/>
      </w:pPr>
    </w:lvl>
  </w:abstractNum>
  <w:abstractNum w:abstractNumId="23" w15:restartNumberingAfterBreak="0">
    <w:nsid w:val="3396401D"/>
    <w:multiLevelType w:val="hybridMultilevel"/>
    <w:tmpl w:val="B7106F50"/>
    <w:lvl w:ilvl="0" w:tplc="38090019">
      <w:start w:val="1"/>
      <w:numFmt w:val="lowerLetter"/>
      <w:lvlText w:val="%1."/>
      <w:lvlJc w:val="left"/>
      <w:pPr>
        <w:ind w:left="1026" w:hanging="360"/>
      </w:pPr>
    </w:lvl>
    <w:lvl w:ilvl="1" w:tplc="38090019" w:tentative="1">
      <w:start w:val="1"/>
      <w:numFmt w:val="lowerLetter"/>
      <w:lvlText w:val="%2."/>
      <w:lvlJc w:val="left"/>
      <w:pPr>
        <w:ind w:left="1746" w:hanging="360"/>
      </w:pPr>
    </w:lvl>
    <w:lvl w:ilvl="2" w:tplc="3809001B" w:tentative="1">
      <w:start w:val="1"/>
      <w:numFmt w:val="lowerRoman"/>
      <w:lvlText w:val="%3."/>
      <w:lvlJc w:val="right"/>
      <w:pPr>
        <w:ind w:left="2466" w:hanging="180"/>
      </w:pPr>
    </w:lvl>
    <w:lvl w:ilvl="3" w:tplc="3809000F" w:tentative="1">
      <w:start w:val="1"/>
      <w:numFmt w:val="decimal"/>
      <w:lvlText w:val="%4."/>
      <w:lvlJc w:val="left"/>
      <w:pPr>
        <w:ind w:left="3186" w:hanging="360"/>
      </w:pPr>
    </w:lvl>
    <w:lvl w:ilvl="4" w:tplc="38090019" w:tentative="1">
      <w:start w:val="1"/>
      <w:numFmt w:val="lowerLetter"/>
      <w:lvlText w:val="%5."/>
      <w:lvlJc w:val="left"/>
      <w:pPr>
        <w:ind w:left="3906" w:hanging="360"/>
      </w:pPr>
    </w:lvl>
    <w:lvl w:ilvl="5" w:tplc="3809001B" w:tentative="1">
      <w:start w:val="1"/>
      <w:numFmt w:val="lowerRoman"/>
      <w:lvlText w:val="%6."/>
      <w:lvlJc w:val="right"/>
      <w:pPr>
        <w:ind w:left="4626" w:hanging="180"/>
      </w:pPr>
    </w:lvl>
    <w:lvl w:ilvl="6" w:tplc="3809000F" w:tentative="1">
      <w:start w:val="1"/>
      <w:numFmt w:val="decimal"/>
      <w:lvlText w:val="%7."/>
      <w:lvlJc w:val="left"/>
      <w:pPr>
        <w:ind w:left="5346" w:hanging="360"/>
      </w:pPr>
    </w:lvl>
    <w:lvl w:ilvl="7" w:tplc="38090019" w:tentative="1">
      <w:start w:val="1"/>
      <w:numFmt w:val="lowerLetter"/>
      <w:lvlText w:val="%8."/>
      <w:lvlJc w:val="left"/>
      <w:pPr>
        <w:ind w:left="6066" w:hanging="360"/>
      </w:pPr>
    </w:lvl>
    <w:lvl w:ilvl="8" w:tplc="3809001B" w:tentative="1">
      <w:start w:val="1"/>
      <w:numFmt w:val="lowerRoman"/>
      <w:lvlText w:val="%9."/>
      <w:lvlJc w:val="right"/>
      <w:pPr>
        <w:ind w:left="6786" w:hanging="180"/>
      </w:pPr>
    </w:lvl>
  </w:abstractNum>
  <w:abstractNum w:abstractNumId="24" w15:restartNumberingAfterBreak="0">
    <w:nsid w:val="37254FB9"/>
    <w:multiLevelType w:val="hybridMultilevel"/>
    <w:tmpl w:val="77C683DC"/>
    <w:lvl w:ilvl="0" w:tplc="0421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9D6767F"/>
    <w:multiLevelType w:val="hybridMultilevel"/>
    <w:tmpl w:val="7EAAB298"/>
    <w:lvl w:ilvl="0" w:tplc="38090001">
      <w:start w:val="1"/>
      <w:numFmt w:val="bullet"/>
      <w:lvlText w:val=""/>
      <w:lvlJc w:val="left"/>
      <w:pPr>
        <w:ind w:left="1015" w:hanging="360"/>
      </w:pPr>
      <w:rPr>
        <w:rFonts w:ascii="Symbol" w:hAnsi="Symbol" w:hint="default"/>
      </w:rPr>
    </w:lvl>
    <w:lvl w:ilvl="1" w:tplc="38090003" w:tentative="1">
      <w:start w:val="1"/>
      <w:numFmt w:val="bullet"/>
      <w:lvlText w:val="o"/>
      <w:lvlJc w:val="left"/>
      <w:pPr>
        <w:ind w:left="1735" w:hanging="360"/>
      </w:pPr>
      <w:rPr>
        <w:rFonts w:ascii="Courier New" w:hAnsi="Courier New" w:cs="Courier New" w:hint="default"/>
      </w:rPr>
    </w:lvl>
    <w:lvl w:ilvl="2" w:tplc="38090005" w:tentative="1">
      <w:start w:val="1"/>
      <w:numFmt w:val="bullet"/>
      <w:lvlText w:val=""/>
      <w:lvlJc w:val="left"/>
      <w:pPr>
        <w:ind w:left="2455" w:hanging="360"/>
      </w:pPr>
      <w:rPr>
        <w:rFonts w:ascii="Wingdings" w:hAnsi="Wingdings" w:hint="default"/>
      </w:rPr>
    </w:lvl>
    <w:lvl w:ilvl="3" w:tplc="38090001" w:tentative="1">
      <w:start w:val="1"/>
      <w:numFmt w:val="bullet"/>
      <w:lvlText w:val=""/>
      <w:lvlJc w:val="left"/>
      <w:pPr>
        <w:ind w:left="3175" w:hanging="360"/>
      </w:pPr>
      <w:rPr>
        <w:rFonts w:ascii="Symbol" w:hAnsi="Symbol" w:hint="default"/>
      </w:rPr>
    </w:lvl>
    <w:lvl w:ilvl="4" w:tplc="38090003" w:tentative="1">
      <w:start w:val="1"/>
      <w:numFmt w:val="bullet"/>
      <w:lvlText w:val="o"/>
      <w:lvlJc w:val="left"/>
      <w:pPr>
        <w:ind w:left="3895" w:hanging="360"/>
      </w:pPr>
      <w:rPr>
        <w:rFonts w:ascii="Courier New" w:hAnsi="Courier New" w:cs="Courier New" w:hint="default"/>
      </w:rPr>
    </w:lvl>
    <w:lvl w:ilvl="5" w:tplc="38090005" w:tentative="1">
      <w:start w:val="1"/>
      <w:numFmt w:val="bullet"/>
      <w:lvlText w:val=""/>
      <w:lvlJc w:val="left"/>
      <w:pPr>
        <w:ind w:left="4615" w:hanging="360"/>
      </w:pPr>
      <w:rPr>
        <w:rFonts w:ascii="Wingdings" w:hAnsi="Wingdings" w:hint="default"/>
      </w:rPr>
    </w:lvl>
    <w:lvl w:ilvl="6" w:tplc="38090001" w:tentative="1">
      <w:start w:val="1"/>
      <w:numFmt w:val="bullet"/>
      <w:lvlText w:val=""/>
      <w:lvlJc w:val="left"/>
      <w:pPr>
        <w:ind w:left="5335" w:hanging="360"/>
      </w:pPr>
      <w:rPr>
        <w:rFonts w:ascii="Symbol" w:hAnsi="Symbol" w:hint="default"/>
      </w:rPr>
    </w:lvl>
    <w:lvl w:ilvl="7" w:tplc="38090003" w:tentative="1">
      <w:start w:val="1"/>
      <w:numFmt w:val="bullet"/>
      <w:lvlText w:val="o"/>
      <w:lvlJc w:val="left"/>
      <w:pPr>
        <w:ind w:left="6055" w:hanging="360"/>
      </w:pPr>
      <w:rPr>
        <w:rFonts w:ascii="Courier New" w:hAnsi="Courier New" w:cs="Courier New" w:hint="default"/>
      </w:rPr>
    </w:lvl>
    <w:lvl w:ilvl="8" w:tplc="38090005" w:tentative="1">
      <w:start w:val="1"/>
      <w:numFmt w:val="bullet"/>
      <w:lvlText w:val=""/>
      <w:lvlJc w:val="left"/>
      <w:pPr>
        <w:ind w:left="6775" w:hanging="360"/>
      </w:pPr>
      <w:rPr>
        <w:rFonts w:ascii="Wingdings" w:hAnsi="Wingdings" w:hint="default"/>
      </w:rPr>
    </w:lvl>
  </w:abstractNum>
  <w:abstractNum w:abstractNumId="26" w15:restartNumberingAfterBreak="0">
    <w:nsid w:val="39EF4C7D"/>
    <w:multiLevelType w:val="hybridMultilevel"/>
    <w:tmpl w:val="38405558"/>
    <w:lvl w:ilvl="0" w:tplc="0421001B">
      <w:start w:val="1"/>
      <w:numFmt w:val="lowerRoman"/>
      <w:lvlText w:val="%1."/>
      <w:lvlJc w:val="right"/>
      <w:pPr>
        <w:ind w:left="1309" w:hanging="360"/>
      </w:pPr>
    </w:lvl>
    <w:lvl w:ilvl="1" w:tplc="38090019">
      <w:start w:val="1"/>
      <w:numFmt w:val="lowerLetter"/>
      <w:lvlText w:val="%2."/>
      <w:lvlJc w:val="left"/>
      <w:pPr>
        <w:ind w:left="2029" w:hanging="360"/>
      </w:pPr>
    </w:lvl>
    <w:lvl w:ilvl="2" w:tplc="3809001B" w:tentative="1">
      <w:start w:val="1"/>
      <w:numFmt w:val="lowerRoman"/>
      <w:lvlText w:val="%3."/>
      <w:lvlJc w:val="right"/>
      <w:pPr>
        <w:ind w:left="2749" w:hanging="180"/>
      </w:pPr>
    </w:lvl>
    <w:lvl w:ilvl="3" w:tplc="3809000F" w:tentative="1">
      <w:start w:val="1"/>
      <w:numFmt w:val="decimal"/>
      <w:lvlText w:val="%4."/>
      <w:lvlJc w:val="left"/>
      <w:pPr>
        <w:ind w:left="3469" w:hanging="360"/>
      </w:pPr>
    </w:lvl>
    <w:lvl w:ilvl="4" w:tplc="38090019" w:tentative="1">
      <w:start w:val="1"/>
      <w:numFmt w:val="lowerLetter"/>
      <w:lvlText w:val="%5."/>
      <w:lvlJc w:val="left"/>
      <w:pPr>
        <w:ind w:left="4189" w:hanging="360"/>
      </w:pPr>
    </w:lvl>
    <w:lvl w:ilvl="5" w:tplc="3809001B" w:tentative="1">
      <w:start w:val="1"/>
      <w:numFmt w:val="lowerRoman"/>
      <w:lvlText w:val="%6."/>
      <w:lvlJc w:val="right"/>
      <w:pPr>
        <w:ind w:left="4909" w:hanging="180"/>
      </w:pPr>
    </w:lvl>
    <w:lvl w:ilvl="6" w:tplc="3809000F" w:tentative="1">
      <w:start w:val="1"/>
      <w:numFmt w:val="decimal"/>
      <w:lvlText w:val="%7."/>
      <w:lvlJc w:val="left"/>
      <w:pPr>
        <w:ind w:left="5629" w:hanging="360"/>
      </w:pPr>
    </w:lvl>
    <w:lvl w:ilvl="7" w:tplc="38090019" w:tentative="1">
      <w:start w:val="1"/>
      <w:numFmt w:val="lowerLetter"/>
      <w:lvlText w:val="%8."/>
      <w:lvlJc w:val="left"/>
      <w:pPr>
        <w:ind w:left="6349" w:hanging="360"/>
      </w:pPr>
    </w:lvl>
    <w:lvl w:ilvl="8" w:tplc="3809001B" w:tentative="1">
      <w:start w:val="1"/>
      <w:numFmt w:val="lowerRoman"/>
      <w:lvlText w:val="%9."/>
      <w:lvlJc w:val="right"/>
      <w:pPr>
        <w:ind w:left="7069" w:hanging="180"/>
      </w:pPr>
    </w:lvl>
  </w:abstractNum>
  <w:abstractNum w:abstractNumId="27" w15:restartNumberingAfterBreak="0">
    <w:nsid w:val="3A2858A1"/>
    <w:multiLevelType w:val="hybridMultilevel"/>
    <w:tmpl w:val="5BC0512C"/>
    <w:lvl w:ilvl="0" w:tplc="6AFA836E">
      <w:start w:val="1"/>
      <w:numFmt w:val="decimal"/>
      <w:lvlText w:val="(%1)"/>
      <w:lvlJc w:val="left"/>
      <w:rPr>
        <w:rFonts w:cs="Bookman Old Style" w:hint="default"/>
        <w:color w:val="auto"/>
        <w:sz w:val="20"/>
        <w:szCs w:val="20"/>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28" w15:restartNumberingAfterBreak="0">
    <w:nsid w:val="3DC20C3C"/>
    <w:multiLevelType w:val="hybridMultilevel"/>
    <w:tmpl w:val="2B98A96C"/>
    <w:lvl w:ilvl="0" w:tplc="3809000F">
      <w:start w:val="1"/>
      <w:numFmt w:val="decimal"/>
      <w:lvlText w:val="%1."/>
      <w:lvlJc w:val="left"/>
      <w:pPr>
        <w:ind w:left="1026" w:hanging="360"/>
      </w:pPr>
    </w:lvl>
    <w:lvl w:ilvl="1" w:tplc="38090019" w:tentative="1">
      <w:start w:val="1"/>
      <w:numFmt w:val="lowerLetter"/>
      <w:lvlText w:val="%2."/>
      <w:lvlJc w:val="left"/>
      <w:pPr>
        <w:ind w:left="1746" w:hanging="360"/>
      </w:pPr>
    </w:lvl>
    <w:lvl w:ilvl="2" w:tplc="3809001B" w:tentative="1">
      <w:start w:val="1"/>
      <w:numFmt w:val="lowerRoman"/>
      <w:lvlText w:val="%3."/>
      <w:lvlJc w:val="right"/>
      <w:pPr>
        <w:ind w:left="2466" w:hanging="180"/>
      </w:pPr>
    </w:lvl>
    <w:lvl w:ilvl="3" w:tplc="3809000F" w:tentative="1">
      <w:start w:val="1"/>
      <w:numFmt w:val="decimal"/>
      <w:lvlText w:val="%4."/>
      <w:lvlJc w:val="left"/>
      <w:pPr>
        <w:ind w:left="3186" w:hanging="360"/>
      </w:pPr>
    </w:lvl>
    <w:lvl w:ilvl="4" w:tplc="38090019" w:tentative="1">
      <w:start w:val="1"/>
      <w:numFmt w:val="lowerLetter"/>
      <w:lvlText w:val="%5."/>
      <w:lvlJc w:val="left"/>
      <w:pPr>
        <w:ind w:left="3906" w:hanging="360"/>
      </w:pPr>
    </w:lvl>
    <w:lvl w:ilvl="5" w:tplc="3809001B" w:tentative="1">
      <w:start w:val="1"/>
      <w:numFmt w:val="lowerRoman"/>
      <w:lvlText w:val="%6."/>
      <w:lvlJc w:val="right"/>
      <w:pPr>
        <w:ind w:left="4626" w:hanging="180"/>
      </w:pPr>
    </w:lvl>
    <w:lvl w:ilvl="6" w:tplc="3809000F" w:tentative="1">
      <w:start w:val="1"/>
      <w:numFmt w:val="decimal"/>
      <w:lvlText w:val="%7."/>
      <w:lvlJc w:val="left"/>
      <w:pPr>
        <w:ind w:left="5346" w:hanging="360"/>
      </w:pPr>
    </w:lvl>
    <w:lvl w:ilvl="7" w:tplc="38090019" w:tentative="1">
      <w:start w:val="1"/>
      <w:numFmt w:val="lowerLetter"/>
      <w:lvlText w:val="%8."/>
      <w:lvlJc w:val="left"/>
      <w:pPr>
        <w:ind w:left="6066" w:hanging="360"/>
      </w:pPr>
    </w:lvl>
    <w:lvl w:ilvl="8" w:tplc="3809001B" w:tentative="1">
      <w:start w:val="1"/>
      <w:numFmt w:val="lowerRoman"/>
      <w:lvlText w:val="%9."/>
      <w:lvlJc w:val="right"/>
      <w:pPr>
        <w:ind w:left="6786" w:hanging="180"/>
      </w:pPr>
    </w:lvl>
  </w:abstractNum>
  <w:abstractNum w:abstractNumId="29" w15:restartNumberingAfterBreak="0">
    <w:nsid w:val="46CD7C48"/>
    <w:multiLevelType w:val="hybridMultilevel"/>
    <w:tmpl w:val="2A66178C"/>
    <w:lvl w:ilvl="0" w:tplc="38090019">
      <w:start w:val="1"/>
      <w:numFmt w:val="lowerLetter"/>
      <w:lvlText w:val="%1."/>
      <w:lvlJc w:val="left"/>
      <w:pPr>
        <w:ind w:left="742" w:hanging="360"/>
      </w:pPr>
    </w:lvl>
    <w:lvl w:ilvl="1" w:tplc="38090019" w:tentative="1">
      <w:start w:val="1"/>
      <w:numFmt w:val="lowerLetter"/>
      <w:lvlText w:val="%2."/>
      <w:lvlJc w:val="left"/>
      <w:pPr>
        <w:ind w:left="1462" w:hanging="360"/>
      </w:pPr>
    </w:lvl>
    <w:lvl w:ilvl="2" w:tplc="3809001B" w:tentative="1">
      <w:start w:val="1"/>
      <w:numFmt w:val="lowerRoman"/>
      <w:lvlText w:val="%3."/>
      <w:lvlJc w:val="right"/>
      <w:pPr>
        <w:ind w:left="2182" w:hanging="180"/>
      </w:pPr>
    </w:lvl>
    <w:lvl w:ilvl="3" w:tplc="3809000F" w:tentative="1">
      <w:start w:val="1"/>
      <w:numFmt w:val="decimal"/>
      <w:lvlText w:val="%4."/>
      <w:lvlJc w:val="left"/>
      <w:pPr>
        <w:ind w:left="2902" w:hanging="360"/>
      </w:pPr>
    </w:lvl>
    <w:lvl w:ilvl="4" w:tplc="38090019" w:tentative="1">
      <w:start w:val="1"/>
      <w:numFmt w:val="lowerLetter"/>
      <w:lvlText w:val="%5."/>
      <w:lvlJc w:val="left"/>
      <w:pPr>
        <w:ind w:left="3622" w:hanging="360"/>
      </w:pPr>
    </w:lvl>
    <w:lvl w:ilvl="5" w:tplc="3809001B" w:tentative="1">
      <w:start w:val="1"/>
      <w:numFmt w:val="lowerRoman"/>
      <w:lvlText w:val="%6."/>
      <w:lvlJc w:val="right"/>
      <w:pPr>
        <w:ind w:left="4342" w:hanging="180"/>
      </w:pPr>
    </w:lvl>
    <w:lvl w:ilvl="6" w:tplc="3809000F" w:tentative="1">
      <w:start w:val="1"/>
      <w:numFmt w:val="decimal"/>
      <w:lvlText w:val="%7."/>
      <w:lvlJc w:val="left"/>
      <w:pPr>
        <w:ind w:left="5062" w:hanging="360"/>
      </w:pPr>
    </w:lvl>
    <w:lvl w:ilvl="7" w:tplc="38090019" w:tentative="1">
      <w:start w:val="1"/>
      <w:numFmt w:val="lowerLetter"/>
      <w:lvlText w:val="%8."/>
      <w:lvlJc w:val="left"/>
      <w:pPr>
        <w:ind w:left="5782" w:hanging="360"/>
      </w:pPr>
    </w:lvl>
    <w:lvl w:ilvl="8" w:tplc="3809001B" w:tentative="1">
      <w:start w:val="1"/>
      <w:numFmt w:val="lowerRoman"/>
      <w:lvlText w:val="%9."/>
      <w:lvlJc w:val="right"/>
      <w:pPr>
        <w:ind w:left="6502" w:hanging="180"/>
      </w:pPr>
    </w:lvl>
  </w:abstractNum>
  <w:abstractNum w:abstractNumId="30" w15:restartNumberingAfterBreak="0">
    <w:nsid w:val="48FB07F6"/>
    <w:multiLevelType w:val="hybridMultilevel"/>
    <w:tmpl w:val="17F80A74"/>
    <w:lvl w:ilvl="0" w:tplc="E51878AC">
      <w:start w:val="1"/>
      <w:numFmt w:val="decimal"/>
      <w:lvlText w:val="(%1)"/>
      <w:lvlJc w:val="left"/>
      <w:pPr>
        <w:ind w:left="742" w:hanging="360"/>
      </w:pPr>
      <w:rPr>
        <w:rFonts w:cs="Bookman Old Style" w:hint="default"/>
        <w:color w:val="auto"/>
        <w:sz w:val="18"/>
        <w:szCs w:val="18"/>
      </w:rPr>
    </w:lvl>
    <w:lvl w:ilvl="1" w:tplc="429E09C2">
      <w:start w:val="1"/>
      <w:numFmt w:val="lowerLetter"/>
      <w:lvlText w:val="%2."/>
      <w:lvlJc w:val="left"/>
      <w:pPr>
        <w:ind w:left="1822" w:hanging="720"/>
      </w:pPr>
      <w:rPr>
        <w:rFonts w:hint="default"/>
      </w:rPr>
    </w:lvl>
    <w:lvl w:ilvl="2" w:tplc="3809001B" w:tentative="1">
      <w:start w:val="1"/>
      <w:numFmt w:val="lowerRoman"/>
      <w:lvlText w:val="%3."/>
      <w:lvlJc w:val="right"/>
      <w:pPr>
        <w:ind w:left="2182" w:hanging="180"/>
      </w:pPr>
    </w:lvl>
    <w:lvl w:ilvl="3" w:tplc="3809000F" w:tentative="1">
      <w:start w:val="1"/>
      <w:numFmt w:val="decimal"/>
      <w:lvlText w:val="%4."/>
      <w:lvlJc w:val="left"/>
      <w:pPr>
        <w:ind w:left="2902" w:hanging="360"/>
      </w:pPr>
    </w:lvl>
    <w:lvl w:ilvl="4" w:tplc="38090019" w:tentative="1">
      <w:start w:val="1"/>
      <w:numFmt w:val="lowerLetter"/>
      <w:lvlText w:val="%5."/>
      <w:lvlJc w:val="left"/>
      <w:pPr>
        <w:ind w:left="3622" w:hanging="360"/>
      </w:pPr>
    </w:lvl>
    <w:lvl w:ilvl="5" w:tplc="3809001B" w:tentative="1">
      <w:start w:val="1"/>
      <w:numFmt w:val="lowerRoman"/>
      <w:lvlText w:val="%6."/>
      <w:lvlJc w:val="right"/>
      <w:pPr>
        <w:ind w:left="4342" w:hanging="180"/>
      </w:pPr>
    </w:lvl>
    <w:lvl w:ilvl="6" w:tplc="3809000F" w:tentative="1">
      <w:start w:val="1"/>
      <w:numFmt w:val="decimal"/>
      <w:lvlText w:val="%7."/>
      <w:lvlJc w:val="left"/>
      <w:pPr>
        <w:ind w:left="5062" w:hanging="360"/>
      </w:pPr>
    </w:lvl>
    <w:lvl w:ilvl="7" w:tplc="38090019" w:tentative="1">
      <w:start w:val="1"/>
      <w:numFmt w:val="lowerLetter"/>
      <w:lvlText w:val="%8."/>
      <w:lvlJc w:val="left"/>
      <w:pPr>
        <w:ind w:left="5782" w:hanging="360"/>
      </w:pPr>
    </w:lvl>
    <w:lvl w:ilvl="8" w:tplc="3809001B" w:tentative="1">
      <w:start w:val="1"/>
      <w:numFmt w:val="lowerRoman"/>
      <w:lvlText w:val="%9."/>
      <w:lvlJc w:val="right"/>
      <w:pPr>
        <w:ind w:left="6502" w:hanging="180"/>
      </w:pPr>
    </w:lvl>
  </w:abstractNum>
  <w:abstractNum w:abstractNumId="31" w15:restartNumberingAfterBreak="0">
    <w:nsid w:val="4956390F"/>
    <w:multiLevelType w:val="hybridMultilevel"/>
    <w:tmpl w:val="75048682"/>
    <w:lvl w:ilvl="0" w:tplc="E95C1C4A">
      <w:start w:val="5"/>
      <w:numFmt w:val="decimal"/>
      <w:lvlText w:val="(%1)"/>
      <w:lvlJc w:val="left"/>
      <w:pPr>
        <w:ind w:left="742" w:hanging="360"/>
      </w:pPr>
      <w:rPr>
        <w:rFonts w:cs="Bookman Old Style" w:hint="default"/>
        <w:color w:val="auto"/>
        <w:sz w:val="18"/>
        <w:szCs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CE9457C"/>
    <w:multiLevelType w:val="hybridMultilevel"/>
    <w:tmpl w:val="2A66178C"/>
    <w:lvl w:ilvl="0" w:tplc="38090019">
      <w:start w:val="1"/>
      <w:numFmt w:val="lowerLetter"/>
      <w:lvlText w:val="%1."/>
      <w:lvlJc w:val="left"/>
      <w:pPr>
        <w:ind w:left="742" w:hanging="360"/>
      </w:pPr>
    </w:lvl>
    <w:lvl w:ilvl="1" w:tplc="38090019" w:tentative="1">
      <w:start w:val="1"/>
      <w:numFmt w:val="lowerLetter"/>
      <w:lvlText w:val="%2."/>
      <w:lvlJc w:val="left"/>
      <w:pPr>
        <w:ind w:left="1462" w:hanging="360"/>
      </w:pPr>
    </w:lvl>
    <w:lvl w:ilvl="2" w:tplc="3809001B" w:tentative="1">
      <w:start w:val="1"/>
      <w:numFmt w:val="lowerRoman"/>
      <w:lvlText w:val="%3."/>
      <w:lvlJc w:val="right"/>
      <w:pPr>
        <w:ind w:left="2182" w:hanging="180"/>
      </w:pPr>
    </w:lvl>
    <w:lvl w:ilvl="3" w:tplc="3809000F" w:tentative="1">
      <w:start w:val="1"/>
      <w:numFmt w:val="decimal"/>
      <w:lvlText w:val="%4."/>
      <w:lvlJc w:val="left"/>
      <w:pPr>
        <w:ind w:left="2902" w:hanging="360"/>
      </w:pPr>
    </w:lvl>
    <w:lvl w:ilvl="4" w:tplc="38090019" w:tentative="1">
      <w:start w:val="1"/>
      <w:numFmt w:val="lowerLetter"/>
      <w:lvlText w:val="%5."/>
      <w:lvlJc w:val="left"/>
      <w:pPr>
        <w:ind w:left="3622" w:hanging="360"/>
      </w:pPr>
    </w:lvl>
    <w:lvl w:ilvl="5" w:tplc="3809001B" w:tentative="1">
      <w:start w:val="1"/>
      <w:numFmt w:val="lowerRoman"/>
      <w:lvlText w:val="%6."/>
      <w:lvlJc w:val="right"/>
      <w:pPr>
        <w:ind w:left="4342" w:hanging="180"/>
      </w:pPr>
    </w:lvl>
    <w:lvl w:ilvl="6" w:tplc="3809000F" w:tentative="1">
      <w:start w:val="1"/>
      <w:numFmt w:val="decimal"/>
      <w:lvlText w:val="%7."/>
      <w:lvlJc w:val="left"/>
      <w:pPr>
        <w:ind w:left="5062" w:hanging="360"/>
      </w:pPr>
    </w:lvl>
    <w:lvl w:ilvl="7" w:tplc="38090019" w:tentative="1">
      <w:start w:val="1"/>
      <w:numFmt w:val="lowerLetter"/>
      <w:lvlText w:val="%8."/>
      <w:lvlJc w:val="left"/>
      <w:pPr>
        <w:ind w:left="5782" w:hanging="360"/>
      </w:pPr>
    </w:lvl>
    <w:lvl w:ilvl="8" w:tplc="3809001B" w:tentative="1">
      <w:start w:val="1"/>
      <w:numFmt w:val="lowerRoman"/>
      <w:lvlText w:val="%9."/>
      <w:lvlJc w:val="right"/>
      <w:pPr>
        <w:ind w:left="6502" w:hanging="180"/>
      </w:pPr>
    </w:lvl>
  </w:abstractNum>
  <w:abstractNum w:abstractNumId="33" w15:restartNumberingAfterBreak="0">
    <w:nsid w:val="53314D5B"/>
    <w:multiLevelType w:val="hybridMultilevel"/>
    <w:tmpl w:val="B7106F50"/>
    <w:lvl w:ilvl="0" w:tplc="38090019">
      <w:start w:val="1"/>
      <w:numFmt w:val="lowerLetter"/>
      <w:lvlText w:val="%1."/>
      <w:lvlJc w:val="left"/>
      <w:pPr>
        <w:ind w:left="1026" w:hanging="360"/>
      </w:pPr>
    </w:lvl>
    <w:lvl w:ilvl="1" w:tplc="38090019" w:tentative="1">
      <w:start w:val="1"/>
      <w:numFmt w:val="lowerLetter"/>
      <w:lvlText w:val="%2."/>
      <w:lvlJc w:val="left"/>
      <w:pPr>
        <w:ind w:left="1746" w:hanging="360"/>
      </w:pPr>
    </w:lvl>
    <w:lvl w:ilvl="2" w:tplc="3809001B" w:tentative="1">
      <w:start w:val="1"/>
      <w:numFmt w:val="lowerRoman"/>
      <w:lvlText w:val="%3."/>
      <w:lvlJc w:val="right"/>
      <w:pPr>
        <w:ind w:left="2466" w:hanging="180"/>
      </w:pPr>
    </w:lvl>
    <w:lvl w:ilvl="3" w:tplc="3809000F" w:tentative="1">
      <w:start w:val="1"/>
      <w:numFmt w:val="decimal"/>
      <w:lvlText w:val="%4."/>
      <w:lvlJc w:val="left"/>
      <w:pPr>
        <w:ind w:left="3186" w:hanging="360"/>
      </w:pPr>
    </w:lvl>
    <w:lvl w:ilvl="4" w:tplc="38090019" w:tentative="1">
      <w:start w:val="1"/>
      <w:numFmt w:val="lowerLetter"/>
      <w:lvlText w:val="%5."/>
      <w:lvlJc w:val="left"/>
      <w:pPr>
        <w:ind w:left="3906" w:hanging="360"/>
      </w:pPr>
    </w:lvl>
    <w:lvl w:ilvl="5" w:tplc="3809001B" w:tentative="1">
      <w:start w:val="1"/>
      <w:numFmt w:val="lowerRoman"/>
      <w:lvlText w:val="%6."/>
      <w:lvlJc w:val="right"/>
      <w:pPr>
        <w:ind w:left="4626" w:hanging="180"/>
      </w:pPr>
    </w:lvl>
    <w:lvl w:ilvl="6" w:tplc="3809000F" w:tentative="1">
      <w:start w:val="1"/>
      <w:numFmt w:val="decimal"/>
      <w:lvlText w:val="%7."/>
      <w:lvlJc w:val="left"/>
      <w:pPr>
        <w:ind w:left="5346" w:hanging="360"/>
      </w:pPr>
    </w:lvl>
    <w:lvl w:ilvl="7" w:tplc="38090019" w:tentative="1">
      <w:start w:val="1"/>
      <w:numFmt w:val="lowerLetter"/>
      <w:lvlText w:val="%8."/>
      <w:lvlJc w:val="left"/>
      <w:pPr>
        <w:ind w:left="6066" w:hanging="360"/>
      </w:pPr>
    </w:lvl>
    <w:lvl w:ilvl="8" w:tplc="3809001B" w:tentative="1">
      <w:start w:val="1"/>
      <w:numFmt w:val="lowerRoman"/>
      <w:lvlText w:val="%9."/>
      <w:lvlJc w:val="right"/>
      <w:pPr>
        <w:ind w:left="6786" w:hanging="180"/>
      </w:pPr>
    </w:lvl>
  </w:abstractNum>
  <w:abstractNum w:abstractNumId="34" w15:restartNumberingAfterBreak="0">
    <w:nsid w:val="53C62742"/>
    <w:multiLevelType w:val="hybridMultilevel"/>
    <w:tmpl w:val="24FC4146"/>
    <w:lvl w:ilvl="0" w:tplc="976ED534">
      <w:start w:val="1"/>
      <w:numFmt w:val="decimal"/>
      <w:lvlText w:val="(%1)"/>
      <w:lvlJc w:val="left"/>
      <w:pPr>
        <w:ind w:left="742" w:hanging="360"/>
      </w:pPr>
      <w:rPr>
        <w:rFonts w:cs="Bookman Old Style" w:hint="default"/>
        <w:color w:val="auto"/>
        <w:sz w:val="20"/>
        <w:szCs w:val="20"/>
      </w:rPr>
    </w:lvl>
    <w:lvl w:ilvl="1" w:tplc="38090019" w:tentative="1">
      <w:start w:val="1"/>
      <w:numFmt w:val="lowerLetter"/>
      <w:lvlText w:val="%2."/>
      <w:lvlJc w:val="left"/>
      <w:pPr>
        <w:ind w:left="1462" w:hanging="360"/>
      </w:pPr>
    </w:lvl>
    <w:lvl w:ilvl="2" w:tplc="3809001B" w:tentative="1">
      <w:start w:val="1"/>
      <w:numFmt w:val="lowerRoman"/>
      <w:lvlText w:val="%3."/>
      <w:lvlJc w:val="right"/>
      <w:pPr>
        <w:ind w:left="2182" w:hanging="180"/>
      </w:pPr>
    </w:lvl>
    <w:lvl w:ilvl="3" w:tplc="3809000F" w:tentative="1">
      <w:start w:val="1"/>
      <w:numFmt w:val="decimal"/>
      <w:lvlText w:val="%4."/>
      <w:lvlJc w:val="left"/>
      <w:pPr>
        <w:ind w:left="2902" w:hanging="360"/>
      </w:pPr>
    </w:lvl>
    <w:lvl w:ilvl="4" w:tplc="38090019" w:tentative="1">
      <w:start w:val="1"/>
      <w:numFmt w:val="lowerLetter"/>
      <w:lvlText w:val="%5."/>
      <w:lvlJc w:val="left"/>
      <w:pPr>
        <w:ind w:left="3622" w:hanging="360"/>
      </w:pPr>
    </w:lvl>
    <w:lvl w:ilvl="5" w:tplc="3809001B" w:tentative="1">
      <w:start w:val="1"/>
      <w:numFmt w:val="lowerRoman"/>
      <w:lvlText w:val="%6."/>
      <w:lvlJc w:val="right"/>
      <w:pPr>
        <w:ind w:left="4342" w:hanging="180"/>
      </w:pPr>
    </w:lvl>
    <w:lvl w:ilvl="6" w:tplc="3809000F" w:tentative="1">
      <w:start w:val="1"/>
      <w:numFmt w:val="decimal"/>
      <w:lvlText w:val="%7."/>
      <w:lvlJc w:val="left"/>
      <w:pPr>
        <w:ind w:left="5062" w:hanging="360"/>
      </w:pPr>
    </w:lvl>
    <w:lvl w:ilvl="7" w:tplc="38090019" w:tentative="1">
      <w:start w:val="1"/>
      <w:numFmt w:val="lowerLetter"/>
      <w:lvlText w:val="%8."/>
      <w:lvlJc w:val="left"/>
      <w:pPr>
        <w:ind w:left="5782" w:hanging="360"/>
      </w:pPr>
    </w:lvl>
    <w:lvl w:ilvl="8" w:tplc="3809001B" w:tentative="1">
      <w:start w:val="1"/>
      <w:numFmt w:val="lowerRoman"/>
      <w:lvlText w:val="%9."/>
      <w:lvlJc w:val="right"/>
      <w:pPr>
        <w:ind w:left="6502" w:hanging="180"/>
      </w:pPr>
    </w:lvl>
  </w:abstractNum>
  <w:abstractNum w:abstractNumId="35" w15:restartNumberingAfterBreak="0">
    <w:nsid w:val="54CC5CB8"/>
    <w:multiLevelType w:val="hybridMultilevel"/>
    <w:tmpl w:val="2A66178C"/>
    <w:lvl w:ilvl="0" w:tplc="38090019">
      <w:start w:val="1"/>
      <w:numFmt w:val="lowerLetter"/>
      <w:lvlText w:val="%1."/>
      <w:lvlJc w:val="left"/>
      <w:pPr>
        <w:ind w:left="742" w:hanging="360"/>
      </w:pPr>
    </w:lvl>
    <w:lvl w:ilvl="1" w:tplc="38090019" w:tentative="1">
      <w:start w:val="1"/>
      <w:numFmt w:val="lowerLetter"/>
      <w:lvlText w:val="%2."/>
      <w:lvlJc w:val="left"/>
      <w:pPr>
        <w:ind w:left="1462" w:hanging="360"/>
      </w:pPr>
    </w:lvl>
    <w:lvl w:ilvl="2" w:tplc="3809001B" w:tentative="1">
      <w:start w:val="1"/>
      <w:numFmt w:val="lowerRoman"/>
      <w:lvlText w:val="%3."/>
      <w:lvlJc w:val="right"/>
      <w:pPr>
        <w:ind w:left="2182" w:hanging="180"/>
      </w:pPr>
    </w:lvl>
    <w:lvl w:ilvl="3" w:tplc="3809000F" w:tentative="1">
      <w:start w:val="1"/>
      <w:numFmt w:val="decimal"/>
      <w:lvlText w:val="%4."/>
      <w:lvlJc w:val="left"/>
      <w:pPr>
        <w:ind w:left="2902" w:hanging="360"/>
      </w:pPr>
    </w:lvl>
    <w:lvl w:ilvl="4" w:tplc="38090019" w:tentative="1">
      <w:start w:val="1"/>
      <w:numFmt w:val="lowerLetter"/>
      <w:lvlText w:val="%5."/>
      <w:lvlJc w:val="left"/>
      <w:pPr>
        <w:ind w:left="3622" w:hanging="360"/>
      </w:pPr>
    </w:lvl>
    <w:lvl w:ilvl="5" w:tplc="3809001B" w:tentative="1">
      <w:start w:val="1"/>
      <w:numFmt w:val="lowerRoman"/>
      <w:lvlText w:val="%6."/>
      <w:lvlJc w:val="right"/>
      <w:pPr>
        <w:ind w:left="4342" w:hanging="180"/>
      </w:pPr>
    </w:lvl>
    <w:lvl w:ilvl="6" w:tplc="3809000F" w:tentative="1">
      <w:start w:val="1"/>
      <w:numFmt w:val="decimal"/>
      <w:lvlText w:val="%7."/>
      <w:lvlJc w:val="left"/>
      <w:pPr>
        <w:ind w:left="5062" w:hanging="360"/>
      </w:pPr>
    </w:lvl>
    <w:lvl w:ilvl="7" w:tplc="38090019" w:tentative="1">
      <w:start w:val="1"/>
      <w:numFmt w:val="lowerLetter"/>
      <w:lvlText w:val="%8."/>
      <w:lvlJc w:val="left"/>
      <w:pPr>
        <w:ind w:left="5782" w:hanging="360"/>
      </w:pPr>
    </w:lvl>
    <w:lvl w:ilvl="8" w:tplc="3809001B" w:tentative="1">
      <w:start w:val="1"/>
      <w:numFmt w:val="lowerRoman"/>
      <w:lvlText w:val="%9."/>
      <w:lvlJc w:val="right"/>
      <w:pPr>
        <w:ind w:left="6502" w:hanging="180"/>
      </w:pPr>
    </w:lvl>
  </w:abstractNum>
  <w:abstractNum w:abstractNumId="36" w15:restartNumberingAfterBreak="0">
    <w:nsid w:val="5522498F"/>
    <w:multiLevelType w:val="hybridMultilevel"/>
    <w:tmpl w:val="CFBAA574"/>
    <w:lvl w:ilvl="0" w:tplc="38090001">
      <w:start w:val="1"/>
      <w:numFmt w:val="bullet"/>
      <w:lvlText w:val=""/>
      <w:lvlJc w:val="left"/>
      <w:pPr>
        <w:ind w:left="720" w:hanging="360"/>
      </w:pPr>
      <w:rPr>
        <w:rFonts w:ascii="Symbol" w:hAnsi="Symbol" w:hint="default"/>
      </w:rPr>
    </w:lvl>
    <w:lvl w:ilvl="1" w:tplc="C742BF02">
      <w:start w:val="1"/>
      <w:numFmt w:val="bullet"/>
      <w:lvlText w:val="•"/>
      <w:lvlJc w:val="left"/>
      <w:pPr>
        <w:ind w:left="1800" w:hanging="720"/>
      </w:pPr>
      <w:rPr>
        <w:rFonts w:ascii="Bookman Old Style" w:eastAsiaTheme="minorHAnsi" w:hAnsi="Bookman Old Style" w:cstheme="minorBidi"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15:restartNumberingAfterBreak="0">
    <w:nsid w:val="553509BC"/>
    <w:multiLevelType w:val="hybridMultilevel"/>
    <w:tmpl w:val="52F4AE2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8AD31B2"/>
    <w:multiLevelType w:val="hybridMultilevel"/>
    <w:tmpl w:val="24FC4146"/>
    <w:lvl w:ilvl="0" w:tplc="976ED534">
      <w:start w:val="1"/>
      <w:numFmt w:val="decimal"/>
      <w:lvlText w:val="(%1)"/>
      <w:lvlJc w:val="left"/>
      <w:pPr>
        <w:ind w:left="742" w:hanging="360"/>
      </w:pPr>
      <w:rPr>
        <w:rFonts w:cs="Bookman Old Style" w:hint="default"/>
        <w:color w:val="auto"/>
        <w:sz w:val="20"/>
        <w:szCs w:val="20"/>
      </w:rPr>
    </w:lvl>
    <w:lvl w:ilvl="1" w:tplc="38090019" w:tentative="1">
      <w:start w:val="1"/>
      <w:numFmt w:val="lowerLetter"/>
      <w:lvlText w:val="%2."/>
      <w:lvlJc w:val="left"/>
      <w:pPr>
        <w:ind w:left="1462" w:hanging="360"/>
      </w:pPr>
    </w:lvl>
    <w:lvl w:ilvl="2" w:tplc="3809001B" w:tentative="1">
      <w:start w:val="1"/>
      <w:numFmt w:val="lowerRoman"/>
      <w:lvlText w:val="%3."/>
      <w:lvlJc w:val="right"/>
      <w:pPr>
        <w:ind w:left="2182" w:hanging="180"/>
      </w:pPr>
    </w:lvl>
    <w:lvl w:ilvl="3" w:tplc="3809000F" w:tentative="1">
      <w:start w:val="1"/>
      <w:numFmt w:val="decimal"/>
      <w:lvlText w:val="%4."/>
      <w:lvlJc w:val="left"/>
      <w:pPr>
        <w:ind w:left="2902" w:hanging="360"/>
      </w:pPr>
    </w:lvl>
    <w:lvl w:ilvl="4" w:tplc="38090019" w:tentative="1">
      <w:start w:val="1"/>
      <w:numFmt w:val="lowerLetter"/>
      <w:lvlText w:val="%5."/>
      <w:lvlJc w:val="left"/>
      <w:pPr>
        <w:ind w:left="3622" w:hanging="360"/>
      </w:pPr>
    </w:lvl>
    <w:lvl w:ilvl="5" w:tplc="3809001B" w:tentative="1">
      <w:start w:val="1"/>
      <w:numFmt w:val="lowerRoman"/>
      <w:lvlText w:val="%6."/>
      <w:lvlJc w:val="right"/>
      <w:pPr>
        <w:ind w:left="4342" w:hanging="180"/>
      </w:pPr>
    </w:lvl>
    <w:lvl w:ilvl="6" w:tplc="3809000F" w:tentative="1">
      <w:start w:val="1"/>
      <w:numFmt w:val="decimal"/>
      <w:lvlText w:val="%7."/>
      <w:lvlJc w:val="left"/>
      <w:pPr>
        <w:ind w:left="5062" w:hanging="360"/>
      </w:pPr>
    </w:lvl>
    <w:lvl w:ilvl="7" w:tplc="38090019" w:tentative="1">
      <w:start w:val="1"/>
      <w:numFmt w:val="lowerLetter"/>
      <w:lvlText w:val="%8."/>
      <w:lvlJc w:val="left"/>
      <w:pPr>
        <w:ind w:left="5782" w:hanging="360"/>
      </w:pPr>
    </w:lvl>
    <w:lvl w:ilvl="8" w:tplc="3809001B" w:tentative="1">
      <w:start w:val="1"/>
      <w:numFmt w:val="lowerRoman"/>
      <w:lvlText w:val="%9."/>
      <w:lvlJc w:val="right"/>
      <w:pPr>
        <w:ind w:left="6502" w:hanging="180"/>
      </w:pPr>
    </w:lvl>
  </w:abstractNum>
  <w:abstractNum w:abstractNumId="39" w15:restartNumberingAfterBreak="0">
    <w:nsid w:val="62C97B7B"/>
    <w:multiLevelType w:val="hybridMultilevel"/>
    <w:tmpl w:val="C7DE2D8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32D0D1A"/>
    <w:multiLevelType w:val="hybridMultilevel"/>
    <w:tmpl w:val="A3322124"/>
    <w:lvl w:ilvl="0" w:tplc="ADCE454A">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53A3510"/>
    <w:multiLevelType w:val="hybridMultilevel"/>
    <w:tmpl w:val="B7106F50"/>
    <w:lvl w:ilvl="0" w:tplc="38090019">
      <w:start w:val="1"/>
      <w:numFmt w:val="lowerLetter"/>
      <w:lvlText w:val="%1."/>
      <w:lvlJc w:val="left"/>
      <w:pPr>
        <w:ind w:left="1026" w:hanging="360"/>
      </w:pPr>
    </w:lvl>
    <w:lvl w:ilvl="1" w:tplc="38090019" w:tentative="1">
      <w:start w:val="1"/>
      <w:numFmt w:val="lowerLetter"/>
      <w:lvlText w:val="%2."/>
      <w:lvlJc w:val="left"/>
      <w:pPr>
        <w:ind w:left="1746" w:hanging="360"/>
      </w:pPr>
    </w:lvl>
    <w:lvl w:ilvl="2" w:tplc="3809001B" w:tentative="1">
      <w:start w:val="1"/>
      <w:numFmt w:val="lowerRoman"/>
      <w:lvlText w:val="%3."/>
      <w:lvlJc w:val="right"/>
      <w:pPr>
        <w:ind w:left="2466" w:hanging="180"/>
      </w:pPr>
    </w:lvl>
    <w:lvl w:ilvl="3" w:tplc="3809000F" w:tentative="1">
      <w:start w:val="1"/>
      <w:numFmt w:val="decimal"/>
      <w:lvlText w:val="%4."/>
      <w:lvlJc w:val="left"/>
      <w:pPr>
        <w:ind w:left="3186" w:hanging="360"/>
      </w:pPr>
    </w:lvl>
    <w:lvl w:ilvl="4" w:tplc="38090019" w:tentative="1">
      <w:start w:val="1"/>
      <w:numFmt w:val="lowerLetter"/>
      <w:lvlText w:val="%5."/>
      <w:lvlJc w:val="left"/>
      <w:pPr>
        <w:ind w:left="3906" w:hanging="360"/>
      </w:pPr>
    </w:lvl>
    <w:lvl w:ilvl="5" w:tplc="3809001B" w:tentative="1">
      <w:start w:val="1"/>
      <w:numFmt w:val="lowerRoman"/>
      <w:lvlText w:val="%6."/>
      <w:lvlJc w:val="right"/>
      <w:pPr>
        <w:ind w:left="4626" w:hanging="180"/>
      </w:pPr>
    </w:lvl>
    <w:lvl w:ilvl="6" w:tplc="3809000F" w:tentative="1">
      <w:start w:val="1"/>
      <w:numFmt w:val="decimal"/>
      <w:lvlText w:val="%7."/>
      <w:lvlJc w:val="left"/>
      <w:pPr>
        <w:ind w:left="5346" w:hanging="360"/>
      </w:pPr>
    </w:lvl>
    <w:lvl w:ilvl="7" w:tplc="38090019" w:tentative="1">
      <w:start w:val="1"/>
      <w:numFmt w:val="lowerLetter"/>
      <w:lvlText w:val="%8."/>
      <w:lvlJc w:val="left"/>
      <w:pPr>
        <w:ind w:left="6066" w:hanging="360"/>
      </w:pPr>
    </w:lvl>
    <w:lvl w:ilvl="8" w:tplc="3809001B" w:tentative="1">
      <w:start w:val="1"/>
      <w:numFmt w:val="lowerRoman"/>
      <w:lvlText w:val="%9."/>
      <w:lvlJc w:val="right"/>
      <w:pPr>
        <w:ind w:left="6786" w:hanging="180"/>
      </w:pPr>
    </w:lvl>
  </w:abstractNum>
  <w:abstractNum w:abstractNumId="42" w15:restartNumberingAfterBreak="0">
    <w:nsid w:val="686F2E81"/>
    <w:multiLevelType w:val="hybridMultilevel"/>
    <w:tmpl w:val="000401D0"/>
    <w:lvl w:ilvl="0" w:tplc="04210019">
      <w:start w:val="1"/>
      <w:numFmt w:val="lowerLetter"/>
      <w:lvlText w:val="%1."/>
      <w:lvlJc w:val="left"/>
      <w:pPr>
        <w:ind w:left="401" w:hanging="360"/>
      </w:pPr>
      <w:rPr>
        <w:rFonts w:hint="default"/>
      </w:rPr>
    </w:lvl>
    <w:lvl w:ilvl="1" w:tplc="04210019" w:tentative="1">
      <w:start w:val="1"/>
      <w:numFmt w:val="lowerLetter"/>
      <w:lvlText w:val="%2."/>
      <w:lvlJc w:val="left"/>
      <w:pPr>
        <w:ind w:left="1121" w:hanging="360"/>
      </w:pPr>
    </w:lvl>
    <w:lvl w:ilvl="2" w:tplc="0421001B" w:tentative="1">
      <w:start w:val="1"/>
      <w:numFmt w:val="lowerRoman"/>
      <w:lvlText w:val="%3."/>
      <w:lvlJc w:val="right"/>
      <w:pPr>
        <w:ind w:left="1841" w:hanging="180"/>
      </w:pPr>
    </w:lvl>
    <w:lvl w:ilvl="3" w:tplc="0421000F" w:tentative="1">
      <w:start w:val="1"/>
      <w:numFmt w:val="decimal"/>
      <w:lvlText w:val="%4."/>
      <w:lvlJc w:val="left"/>
      <w:pPr>
        <w:ind w:left="2561" w:hanging="360"/>
      </w:pPr>
    </w:lvl>
    <w:lvl w:ilvl="4" w:tplc="04210019" w:tentative="1">
      <w:start w:val="1"/>
      <w:numFmt w:val="lowerLetter"/>
      <w:lvlText w:val="%5."/>
      <w:lvlJc w:val="left"/>
      <w:pPr>
        <w:ind w:left="3281" w:hanging="360"/>
      </w:pPr>
    </w:lvl>
    <w:lvl w:ilvl="5" w:tplc="0421001B" w:tentative="1">
      <w:start w:val="1"/>
      <w:numFmt w:val="lowerRoman"/>
      <w:lvlText w:val="%6."/>
      <w:lvlJc w:val="right"/>
      <w:pPr>
        <w:ind w:left="4001" w:hanging="180"/>
      </w:pPr>
    </w:lvl>
    <w:lvl w:ilvl="6" w:tplc="0421000F" w:tentative="1">
      <w:start w:val="1"/>
      <w:numFmt w:val="decimal"/>
      <w:lvlText w:val="%7."/>
      <w:lvlJc w:val="left"/>
      <w:pPr>
        <w:ind w:left="4721" w:hanging="360"/>
      </w:pPr>
    </w:lvl>
    <w:lvl w:ilvl="7" w:tplc="04210019" w:tentative="1">
      <w:start w:val="1"/>
      <w:numFmt w:val="lowerLetter"/>
      <w:lvlText w:val="%8."/>
      <w:lvlJc w:val="left"/>
      <w:pPr>
        <w:ind w:left="5441" w:hanging="360"/>
      </w:pPr>
    </w:lvl>
    <w:lvl w:ilvl="8" w:tplc="0421001B" w:tentative="1">
      <w:start w:val="1"/>
      <w:numFmt w:val="lowerRoman"/>
      <w:lvlText w:val="%9."/>
      <w:lvlJc w:val="right"/>
      <w:pPr>
        <w:ind w:left="6161" w:hanging="180"/>
      </w:pPr>
    </w:lvl>
  </w:abstractNum>
  <w:abstractNum w:abstractNumId="43" w15:restartNumberingAfterBreak="0">
    <w:nsid w:val="708142D6"/>
    <w:multiLevelType w:val="hybridMultilevel"/>
    <w:tmpl w:val="2A36E5B4"/>
    <w:lvl w:ilvl="0" w:tplc="E51878AC">
      <w:start w:val="1"/>
      <w:numFmt w:val="decimal"/>
      <w:lvlText w:val="(%1)"/>
      <w:lvlJc w:val="left"/>
      <w:pPr>
        <w:ind w:left="742" w:hanging="360"/>
      </w:pPr>
      <w:rPr>
        <w:rFonts w:cs="Bookman Old Style" w:hint="default"/>
        <w:color w:val="auto"/>
        <w:sz w:val="18"/>
        <w:szCs w:val="18"/>
      </w:rPr>
    </w:lvl>
    <w:lvl w:ilvl="1" w:tplc="38090019" w:tentative="1">
      <w:start w:val="1"/>
      <w:numFmt w:val="lowerLetter"/>
      <w:lvlText w:val="%2."/>
      <w:lvlJc w:val="left"/>
      <w:pPr>
        <w:ind w:left="1462" w:hanging="360"/>
      </w:pPr>
    </w:lvl>
    <w:lvl w:ilvl="2" w:tplc="3809001B" w:tentative="1">
      <w:start w:val="1"/>
      <w:numFmt w:val="lowerRoman"/>
      <w:lvlText w:val="%3."/>
      <w:lvlJc w:val="right"/>
      <w:pPr>
        <w:ind w:left="2182" w:hanging="180"/>
      </w:pPr>
    </w:lvl>
    <w:lvl w:ilvl="3" w:tplc="3809000F" w:tentative="1">
      <w:start w:val="1"/>
      <w:numFmt w:val="decimal"/>
      <w:lvlText w:val="%4."/>
      <w:lvlJc w:val="left"/>
      <w:pPr>
        <w:ind w:left="2902" w:hanging="360"/>
      </w:pPr>
    </w:lvl>
    <w:lvl w:ilvl="4" w:tplc="38090019" w:tentative="1">
      <w:start w:val="1"/>
      <w:numFmt w:val="lowerLetter"/>
      <w:lvlText w:val="%5."/>
      <w:lvlJc w:val="left"/>
      <w:pPr>
        <w:ind w:left="3622" w:hanging="360"/>
      </w:pPr>
    </w:lvl>
    <w:lvl w:ilvl="5" w:tplc="3809001B" w:tentative="1">
      <w:start w:val="1"/>
      <w:numFmt w:val="lowerRoman"/>
      <w:lvlText w:val="%6."/>
      <w:lvlJc w:val="right"/>
      <w:pPr>
        <w:ind w:left="4342" w:hanging="180"/>
      </w:pPr>
    </w:lvl>
    <w:lvl w:ilvl="6" w:tplc="3809000F" w:tentative="1">
      <w:start w:val="1"/>
      <w:numFmt w:val="decimal"/>
      <w:lvlText w:val="%7."/>
      <w:lvlJc w:val="left"/>
      <w:pPr>
        <w:ind w:left="5062" w:hanging="360"/>
      </w:pPr>
    </w:lvl>
    <w:lvl w:ilvl="7" w:tplc="38090019" w:tentative="1">
      <w:start w:val="1"/>
      <w:numFmt w:val="lowerLetter"/>
      <w:lvlText w:val="%8."/>
      <w:lvlJc w:val="left"/>
      <w:pPr>
        <w:ind w:left="5782" w:hanging="360"/>
      </w:pPr>
    </w:lvl>
    <w:lvl w:ilvl="8" w:tplc="3809001B" w:tentative="1">
      <w:start w:val="1"/>
      <w:numFmt w:val="lowerRoman"/>
      <w:lvlText w:val="%9."/>
      <w:lvlJc w:val="right"/>
      <w:pPr>
        <w:ind w:left="6502" w:hanging="180"/>
      </w:pPr>
    </w:lvl>
  </w:abstractNum>
  <w:abstractNum w:abstractNumId="44" w15:restartNumberingAfterBreak="0">
    <w:nsid w:val="7185387A"/>
    <w:multiLevelType w:val="hybridMultilevel"/>
    <w:tmpl w:val="2B98A96C"/>
    <w:lvl w:ilvl="0" w:tplc="3809000F">
      <w:start w:val="1"/>
      <w:numFmt w:val="decimal"/>
      <w:lvlText w:val="%1."/>
      <w:lvlJc w:val="left"/>
      <w:pPr>
        <w:ind w:left="1026" w:hanging="360"/>
      </w:pPr>
    </w:lvl>
    <w:lvl w:ilvl="1" w:tplc="38090019" w:tentative="1">
      <w:start w:val="1"/>
      <w:numFmt w:val="lowerLetter"/>
      <w:lvlText w:val="%2."/>
      <w:lvlJc w:val="left"/>
      <w:pPr>
        <w:ind w:left="1746" w:hanging="360"/>
      </w:pPr>
    </w:lvl>
    <w:lvl w:ilvl="2" w:tplc="3809001B" w:tentative="1">
      <w:start w:val="1"/>
      <w:numFmt w:val="lowerRoman"/>
      <w:lvlText w:val="%3."/>
      <w:lvlJc w:val="right"/>
      <w:pPr>
        <w:ind w:left="2466" w:hanging="180"/>
      </w:pPr>
    </w:lvl>
    <w:lvl w:ilvl="3" w:tplc="3809000F" w:tentative="1">
      <w:start w:val="1"/>
      <w:numFmt w:val="decimal"/>
      <w:lvlText w:val="%4."/>
      <w:lvlJc w:val="left"/>
      <w:pPr>
        <w:ind w:left="3186" w:hanging="360"/>
      </w:pPr>
    </w:lvl>
    <w:lvl w:ilvl="4" w:tplc="38090019" w:tentative="1">
      <w:start w:val="1"/>
      <w:numFmt w:val="lowerLetter"/>
      <w:lvlText w:val="%5."/>
      <w:lvlJc w:val="left"/>
      <w:pPr>
        <w:ind w:left="3906" w:hanging="360"/>
      </w:pPr>
    </w:lvl>
    <w:lvl w:ilvl="5" w:tplc="3809001B" w:tentative="1">
      <w:start w:val="1"/>
      <w:numFmt w:val="lowerRoman"/>
      <w:lvlText w:val="%6."/>
      <w:lvlJc w:val="right"/>
      <w:pPr>
        <w:ind w:left="4626" w:hanging="180"/>
      </w:pPr>
    </w:lvl>
    <w:lvl w:ilvl="6" w:tplc="3809000F" w:tentative="1">
      <w:start w:val="1"/>
      <w:numFmt w:val="decimal"/>
      <w:lvlText w:val="%7."/>
      <w:lvlJc w:val="left"/>
      <w:pPr>
        <w:ind w:left="5346" w:hanging="360"/>
      </w:pPr>
    </w:lvl>
    <w:lvl w:ilvl="7" w:tplc="38090019" w:tentative="1">
      <w:start w:val="1"/>
      <w:numFmt w:val="lowerLetter"/>
      <w:lvlText w:val="%8."/>
      <w:lvlJc w:val="left"/>
      <w:pPr>
        <w:ind w:left="6066" w:hanging="360"/>
      </w:pPr>
    </w:lvl>
    <w:lvl w:ilvl="8" w:tplc="3809001B" w:tentative="1">
      <w:start w:val="1"/>
      <w:numFmt w:val="lowerRoman"/>
      <w:lvlText w:val="%9."/>
      <w:lvlJc w:val="right"/>
      <w:pPr>
        <w:ind w:left="6786" w:hanging="180"/>
      </w:pPr>
    </w:lvl>
  </w:abstractNum>
  <w:abstractNum w:abstractNumId="45" w15:restartNumberingAfterBreak="0">
    <w:nsid w:val="72E86E52"/>
    <w:multiLevelType w:val="hybridMultilevel"/>
    <w:tmpl w:val="2A66178C"/>
    <w:lvl w:ilvl="0" w:tplc="38090019">
      <w:start w:val="1"/>
      <w:numFmt w:val="lowerLetter"/>
      <w:lvlText w:val="%1."/>
      <w:lvlJc w:val="left"/>
      <w:pPr>
        <w:ind w:left="742" w:hanging="360"/>
      </w:pPr>
    </w:lvl>
    <w:lvl w:ilvl="1" w:tplc="38090019" w:tentative="1">
      <w:start w:val="1"/>
      <w:numFmt w:val="lowerLetter"/>
      <w:lvlText w:val="%2."/>
      <w:lvlJc w:val="left"/>
      <w:pPr>
        <w:ind w:left="1462" w:hanging="360"/>
      </w:pPr>
    </w:lvl>
    <w:lvl w:ilvl="2" w:tplc="3809001B" w:tentative="1">
      <w:start w:val="1"/>
      <w:numFmt w:val="lowerRoman"/>
      <w:lvlText w:val="%3."/>
      <w:lvlJc w:val="right"/>
      <w:pPr>
        <w:ind w:left="2182" w:hanging="180"/>
      </w:pPr>
    </w:lvl>
    <w:lvl w:ilvl="3" w:tplc="3809000F" w:tentative="1">
      <w:start w:val="1"/>
      <w:numFmt w:val="decimal"/>
      <w:lvlText w:val="%4."/>
      <w:lvlJc w:val="left"/>
      <w:pPr>
        <w:ind w:left="2902" w:hanging="360"/>
      </w:pPr>
    </w:lvl>
    <w:lvl w:ilvl="4" w:tplc="38090019" w:tentative="1">
      <w:start w:val="1"/>
      <w:numFmt w:val="lowerLetter"/>
      <w:lvlText w:val="%5."/>
      <w:lvlJc w:val="left"/>
      <w:pPr>
        <w:ind w:left="3622" w:hanging="360"/>
      </w:pPr>
    </w:lvl>
    <w:lvl w:ilvl="5" w:tplc="3809001B" w:tentative="1">
      <w:start w:val="1"/>
      <w:numFmt w:val="lowerRoman"/>
      <w:lvlText w:val="%6."/>
      <w:lvlJc w:val="right"/>
      <w:pPr>
        <w:ind w:left="4342" w:hanging="180"/>
      </w:pPr>
    </w:lvl>
    <w:lvl w:ilvl="6" w:tplc="3809000F" w:tentative="1">
      <w:start w:val="1"/>
      <w:numFmt w:val="decimal"/>
      <w:lvlText w:val="%7."/>
      <w:lvlJc w:val="left"/>
      <w:pPr>
        <w:ind w:left="5062" w:hanging="360"/>
      </w:pPr>
    </w:lvl>
    <w:lvl w:ilvl="7" w:tplc="38090019" w:tentative="1">
      <w:start w:val="1"/>
      <w:numFmt w:val="lowerLetter"/>
      <w:lvlText w:val="%8."/>
      <w:lvlJc w:val="left"/>
      <w:pPr>
        <w:ind w:left="5782" w:hanging="360"/>
      </w:pPr>
    </w:lvl>
    <w:lvl w:ilvl="8" w:tplc="3809001B" w:tentative="1">
      <w:start w:val="1"/>
      <w:numFmt w:val="lowerRoman"/>
      <w:lvlText w:val="%9."/>
      <w:lvlJc w:val="right"/>
      <w:pPr>
        <w:ind w:left="6502" w:hanging="180"/>
      </w:pPr>
    </w:lvl>
  </w:abstractNum>
  <w:abstractNum w:abstractNumId="46" w15:restartNumberingAfterBreak="0">
    <w:nsid w:val="77D73C86"/>
    <w:multiLevelType w:val="hybridMultilevel"/>
    <w:tmpl w:val="000401D0"/>
    <w:lvl w:ilvl="0" w:tplc="04210019">
      <w:start w:val="1"/>
      <w:numFmt w:val="lowerLetter"/>
      <w:lvlText w:val="%1."/>
      <w:lvlJc w:val="left"/>
      <w:pPr>
        <w:ind w:left="401" w:hanging="360"/>
      </w:pPr>
      <w:rPr>
        <w:rFonts w:hint="default"/>
      </w:rPr>
    </w:lvl>
    <w:lvl w:ilvl="1" w:tplc="04210019" w:tentative="1">
      <w:start w:val="1"/>
      <w:numFmt w:val="lowerLetter"/>
      <w:lvlText w:val="%2."/>
      <w:lvlJc w:val="left"/>
      <w:pPr>
        <w:ind w:left="1121" w:hanging="360"/>
      </w:pPr>
    </w:lvl>
    <w:lvl w:ilvl="2" w:tplc="0421001B" w:tentative="1">
      <w:start w:val="1"/>
      <w:numFmt w:val="lowerRoman"/>
      <w:lvlText w:val="%3."/>
      <w:lvlJc w:val="right"/>
      <w:pPr>
        <w:ind w:left="1841" w:hanging="180"/>
      </w:pPr>
    </w:lvl>
    <w:lvl w:ilvl="3" w:tplc="0421000F" w:tentative="1">
      <w:start w:val="1"/>
      <w:numFmt w:val="decimal"/>
      <w:lvlText w:val="%4."/>
      <w:lvlJc w:val="left"/>
      <w:pPr>
        <w:ind w:left="2561" w:hanging="360"/>
      </w:pPr>
    </w:lvl>
    <w:lvl w:ilvl="4" w:tplc="04210019" w:tentative="1">
      <w:start w:val="1"/>
      <w:numFmt w:val="lowerLetter"/>
      <w:lvlText w:val="%5."/>
      <w:lvlJc w:val="left"/>
      <w:pPr>
        <w:ind w:left="3281" w:hanging="360"/>
      </w:pPr>
    </w:lvl>
    <w:lvl w:ilvl="5" w:tplc="0421001B" w:tentative="1">
      <w:start w:val="1"/>
      <w:numFmt w:val="lowerRoman"/>
      <w:lvlText w:val="%6."/>
      <w:lvlJc w:val="right"/>
      <w:pPr>
        <w:ind w:left="4001" w:hanging="180"/>
      </w:pPr>
    </w:lvl>
    <w:lvl w:ilvl="6" w:tplc="0421000F" w:tentative="1">
      <w:start w:val="1"/>
      <w:numFmt w:val="decimal"/>
      <w:lvlText w:val="%7."/>
      <w:lvlJc w:val="left"/>
      <w:pPr>
        <w:ind w:left="4721" w:hanging="360"/>
      </w:pPr>
    </w:lvl>
    <w:lvl w:ilvl="7" w:tplc="04210019" w:tentative="1">
      <w:start w:val="1"/>
      <w:numFmt w:val="lowerLetter"/>
      <w:lvlText w:val="%8."/>
      <w:lvlJc w:val="left"/>
      <w:pPr>
        <w:ind w:left="5441" w:hanging="360"/>
      </w:pPr>
    </w:lvl>
    <w:lvl w:ilvl="8" w:tplc="0421001B" w:tentative="1">
      <w:start w:val="1"/>
      <w:numFmt w:val="lowerRoman"/>
      <w:lvlText w:val="%9."/>
      <w:lvlJc w:val="right"/>
      <w:pPr>
        <w:ind w:left="6161" w:hanging="180"/>
      </w:pPr>
    </w:lvl>
  </w:abstractNum>
  <w:num w:numId="1">
    <w:abstractNumId w:val="24"/>
  </w:num>
  <w:num w:numId="2">
    <w:abstractNumId w:val="28"/>
  </w:num>
  <w:num w:numId="3">
    <w:abstractNumId w:val="44"/>
  </w:num>
  <w:num w:numId="4">
    <w:abstractNumId w:val="11"/>
  </w:num>
  <w:num w:numId="5">
    <w:abstractNumId w:val="21"/>
  </w:num>
  <w:num w:numId="6">
    <w:abstractNumId w:val="9"/>
  </w:num>
  <w:num w:numId="7">
    <w:abstractNumId w:val="20"/>
  </w:num>
  <w:num w:numId="8">
    <w:abstractNumId w:val="34"/>
  </w:num>
  <w:num w:numId="9">
    <w:abstractNumId w:val="2"/>
  </w:num>
  <w:num w:numId="10">
    <w:abstractNumId w:val="42"/>
  </w:num>
  <w:num w:numId="11">
    <w:abstractNumId w:val="23"/>
  </w:num>
  <w:num w:numId="12">
    <w:abstractNumId w:val="38"/>
  </w:num>
  <w:num w:numId="13">
    <w:abstractNumId w:val="14"/>
  </w:num>
  <w:num w:numId="14">
    <w:abstractNumId w:val="30"/>
  </w:num>
  <w:num w:numId="15">
    <w:abstractNumId w:val="15"/>
  </w:num>
  <w:num w:numId="16">
    <w:abstractNumId w:val="41"/>
  </w:num>
  <w:num w:numId="17">
    <w:abstractNumId w:val="43"/>
  </w:num>
  <w:num w:numId="18">
    <w:abstractNumId w:val="33"/>
  </w:num>
  <w:num w:numId="19">
    <w:abstractNumId w:val="3"/>
  </w:num>
  <w:num w:numId="20">
    <w:abstractNumId w:val="37"/>
  </w:num>
  <w:num w:numId="21">
    <w:abstractNumId w:val="40"/>
  </w:num>
  <w:num w:numId="22">
    <w:abstractNumId w:val="32"/>
  </w:num>
  <w:num w:numId="23">
    <w:abstractNumId w:val="7"/>
  </w:num>
  <w:num w:numId="24">
    <w:abstractNumId w:val="45"/>
  </w:num>
  <w:num w:numId="25">
    <w:abstractNumId w:val="5"/>
  </w:num>
  <w:num w:numId="26">
    <w:abstractNumId w:val="25"/>
  </w:num>
  <w:num w:numId="27">
    <w:abstractNumId w:val="19"/>
  </w:num>
  <w:num w:numId="28">
    <w:abstractNumId w:val="35"/>
  </w:num>
  <w:num w:numId="29">
    <w:abstractNumId w:val="29"/>
  </w:num>
  <w:num w:numId="30">
    <w:abstractNumId w:val="1"/>
  </w:num>
  <w:num w:numId="31">
    <w:abstractNumId w:val="0"/>
  </w:num>
  <w:num w:numId="32">
    <w:abstractNumId w:val="6"/>
  </w:num>
  <w:num w:numId="33">
    <w:abstractNumId w:val="8"/>
  </w:num>
  <w:num w:numId="34">
    <w:abstractNumId w:val="36"/>
  </w:num>
  <w:num w:numId="35">
    <w:abstractNumId w:val="10"/>
  </w:num>
  <w:num w:numId="36">
    <w:abstractNumId w:val="4"/>
  </w:num>
  <w:num w:numId="37">
    <w:abstractNumId w:val="31"/>
  </w:num>
  <w:num w:numId="38">
    <w:abstractNumId w:val="39"/>
  </w:num>
  <w:num w:numId="39">
    <w:abstractNumId w:val="16"/>
  </w:num>
  <w:num w:numId="40">
    <w:abstractNumId w:val="13"/>
  </w:num>
  <w:num w:numId="41">
    <w:abstractNumId w:val="17"/>
  </w:num>
  <w:num w:numId="42">
    <w:abstractNumId w:val="12"/>
  </w:num>
  <w:num w:numId="43">
    <w:abstractNumId w:val="46"/>
  </w:num>
  <w:num w:numId="44">
    <w:abstractNumId w:val="18"/>
  </w:num>
  <w:num w:numId="45">
    <w:abstractNumId w:val="26"/>
  </w:num>
  <w:num w:numId="46">
    <w:abstractNumId w:val="27"/>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xsDAyMzc2szSwtDRR0lEKTi0uzszPAykwrAUAeL5L+ywAAAA="/>
  </w:docVars>
  <w:rsids>
    <w:rsidRoot w:val="007D0EF5"/>
    <w:rsid w:val="000614C8"/>
    <w:rsid w:val="00076AED"/>
    <w:rsid w:val="00092980"/>
    <w:rsid w:val="000B420A"/>
    <w:rsid w:val="000B4830"/>
    <w:rsid w:val="000B58A8"/>
    <w:rsid w:val="000E1BCA"/>
    <w:rsid w:val="000F0A04"/>
    <w:rsid w:val="000F2051"/>
    <w:rsid w:val="00113CDF"/>
    <w:rsid w:val="00153095"/>
    <w:rsid w:val="00171BA9"/>
    <w:rsid w:val="001A675A"/>
    <w:rsid w:val="001A7801"/>
    <w:rsid w:val="001B0E02"/>
    <w:rsid w:val="001B5192"/>
    <w:rsid w:val="001D1457"/>
    <w:rsid w:val="001F7AEA"/>
    <w:rsid w:val="00216688"/>
    <w:rsid w:val="002609FD"/>
    <w:rsid w:val="00267E2B"/>
    <w:rsid w:val="00273F57"/>
    <w:rsid w:val="002C3EBB"/>
    <w:rsid w:val="00336B9B"/>
    <w:rsid w:val="003457F5"/>
    <w:rsid w:val="0038167D"/>
    <w:rsid w:val="003A01C3"/>
    <w:rsid w:val="003A7069"/>
    <w:rsid w:val="003B4C8D"/>
    <w:rsid w:val="003B7F05"/>
    <w:rsid w:val="003C3EF2"/>
    <w:rsid w:val="003C7C00"/>
    <w:rsid w:val="003D2920"/>
    <w:rsid w:val="003E42FC"/>
    <w:rsid w:val="003F0B59"/>
    <w:rsid w:val="003F38C4"/>
    <w:rsid w:val="003F6E87"/>
    <w:rsid w:val="00406255"/>
    <w:rsid w:val="0041519A"/>
    <w:rsid w:val="004305F8"/>
    <w:rsid w:val="0049063F"/>
    <w:rsid w:val="004D4372"/>
    <w:rsid w:val="004D7C03"/>
    <w:rsid w:val="004D7F25"/>
    <w:rsid w:val="005239ED"/>
    <w:rsid w:val="00541D38"/>
    <w:rsid w:val="005430CD"/>
    <w:rsid w:val="005751A3"/>
    <w:rsid w:val="00577542"/>
    <w:rsid w:val="005D1E2D"/>
    <w:rsid w:val="005F140E"/>
    <w:rsid w:val="00640EB2"/>
    <w:rsid w:val="00646AB7"/>
    <w:rsid w:val="0066396E"/>
    <w:rsid w:val="00677BD1"/>
    <w:rsid w:val="006A24FF"/>
    <w:rsid w:val="006A5FE5"/>
    <w:rsid w:val="006C7875"/>
    <w:rsid w:val="006D79ED"/>
    <w:rsid w:val="006E3256"/>
    <w:rsid w:val="00701CB9"/>
    <w:rsid w:val="00701EAE"/>
    <w:rsid w:val="00704A1E"/>
    <w:rsid w:val="00716167"/>
    <w:rsid w:val="00717E7F"/>
    <w:rsid w:val="007263C5"/>
    <w:rsid w:val="00727EE5"/>
    <w:rsid w:val="007616FD"/>
    <w:rsid w:val="00761E17"/>
    <w:rsid w:val="007705D9"/>
    <w:rsid w:val="007752CA"/>
    <w:rsid w:val="00781F72"/>
    <w:rsid w:val="007D0EF5"/>
    <w:rsid w:val="007E48D3"/>
    <w:rsid w:val="007F4622"/>
    <w:rsid w:val="00855E23"/>
    <w:rsid w:val="008A684A"/>
    <w:rsid w:val="00903AFF"/>
    <w:rsid w:val="00930AA1"/>
    <w:rsid w:val="00934B12"/>
    <w:rsid w:val="009533A7"/>
    <w:rsid w:val="00964598"/>
    <w:rsid w:val="009B131B"/>
    <w:rsid w:val="009B474A"/>
    <w:rsid w:val="009C0D4F"/>
    <w:rsid w:val="009D1D20"/>
    <w:rsid w:val="00A019F3"/>
    <w:rsid w:val="00A032C2"/>
    <w:rsid w:val="00A041A1"/>
    <w:rsid w:val="00A437DB"/>
    <w:rsid w:val="00A45D70"/>
    <w:rsid w:val="00A461F3"/>
    <w:rsid w:val="00A70F5D"/>
    <w:rsid w:val="00AB0DE6"/>
    <w:rsid w:val="00AC4AF4"/>
    <w:rsid w:val="00AE7BFC"/>
    <w:rsid w:val="00B02DB8"/>
    <w:rsid w:val="00B26761"/>
    <w:rsid w:val="00B33D0B"/>
    <w:rsid w:val="00B626C4"/>
    <w:rsid w:val="00B80040"/>
    <w:rsid w:val="00B962A6"/>
    <w:rsid w:val="00BA40A2"/>
    <w:rsid w:val="00BA68C5"/>
    <w:rsid w:val="00BB5024"/>
    <w:rsid w:val="00BC4F1C"/>
    <w:rsid w:val="00BE10A9"/>
    <w:rsid w:val="00C14559"/>
    <w:rsid w:val="00C270F7"/>
    <w:rsid w:val="00C27A17"/>
    <w:rsid w:val="00C61A06"/>
    <w:rsid w:val="00C64DA6"/>
    <w:rsid w:val="00C82152"/>
    <w:rsid w:val="00C93D6F"/>
    <w:rsid w:val="00CD0DC5"/>
    <w:rsid w:val="00CF1C96"/>
    <w:rsid w:val="00D0553F"/>
    <w:rsid w:val="00D21186"/>
    <w:rsid w:val="00D26E4C"/>
    <w:rsid w:val="00D712BB"/>
    <w:rsid w:val="00D82641"/>
    <w:rsid w:val="00D90A4E"/>
    <w:rsid w:val="00DB222E"/>
    <w:rsid w:val="00DB386F"/>
    <w:rsid w:val="00DC2032"/>
    <w:rsid w:val="00DC69A8"/>
    <w:rsid w:val="00DF2EA9"/>
    <w:rsid w:val="00E50CCA"/>
    <w:rsid w:val="00E6436D"/>
    <w:rsid w:val="00E83705"/>
    <w:rsid w:val="00EB4ED4"/>
    <w:rsid w:val="00F0470A"/>
    <w:rsid w:val="00F26FD6"/>
    <w:rsid w:val="00F72347"/>
    <w:rsid w:val="00F773F8"/>
    <w:rsid w:val="00F8032A"/>
    <w:rsid w:val="00FA15E1"/>
    <w:rsid w:val="00FB2388"/>
    <w:rsid w:val="00FE1F8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DB5B"/>
  <w15:chartTrackingRefBased/>
  <w15:docId w15:val="{66468B5A-EB7E-4630-9286-3A0E0548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4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386F"/>
    <w:pPr>
      <w:ind w:left="720"/>
      <w:contextualSpacing/>
    </w:pPr>
  </w:style>
  <w:style w:type="paragraph" w:customStyle="1" w:styleId="nomor-1alinea">
    <w:name w:val="nomor-1 alinea"/>
    <w:basedOn w:val="Normal"/>
    <w:rsid w:val="001A7801"/>
    <w:pPr>
      <w:widowControl w:val="0"/>
      <w:spacing w:before="180" w:after="120" w:line="240" w:lineRule="auto"/>
      <w:ind w:left="547" w:right="14" w:hanging="547"/>
      <w:jc w:val="both"/>
    </w:pPr>
    <w:rPr>
      <w:rFonts w:ascii="Bookman Old Style" w:eastAsia="Times New Roman" w:hAnsi="Bookman Old Style" w:cs="Times New Roman"/>
      <w:color w:val="00000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80CECB-8BAB-4680-B887-24234352B8BF}">
  <ds:schemaRefs>
    <ds:schemaRef ds:uri="http://schemas.openxmlformats.org/officeDocument/2006/bibliography"/>
  </ds:schemaRefs>
</ds:datastoreItem>
</file>

<file path=customXml/itemProps2.xml><?xml version="1.0" encoding="utf-8"?>
<ds:datastoreItem xmlns:ds="http://schemas.openxmlformats.org/officeDocument/2006/customXml" ds:itemID="{C479CA4F-37E5-4E29-B940-92177305163E}"/>
</file>

<file path=customXml/itemProps3.xml><?xml version="1.0" encoding="utf-8"?>
<ds:datastoreItem xmlns:ds="http://schemas.openxmlformats.org/officeDocument/2006/customXml" ds:itemID="{415508C2-3A41-48CC-88C3-8162B7BD1AF2}"/>
</file>

<file path=customXml/itemProps4.xml><?xml version="1.0" encoding="utf-8"?>
<ds:datastoreItem xmlns:ds="http://schemas.openxmlformats.org/officeDocument/2006/customXml" ds:itemID="{8460BE27-8345-425A-80BA-401911AA9884}"/>
</file>

<file path=docProps/app.xml><?xml version="1.0" encoding="utf-8"?>
<Properties xmlns="http://schemas.openxmlformats.org/officeDocument/2006/extended-properties" xmlns:vt="http://schemas.openxmlformats.org/officeDocument/2006/docPropsVTypes">
  <Template>Normal</Template>
  <TotalTime>1</TotalTime>
  <Pages>10</Pages>
  <Words>2784</Words>
  <Characters>15872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DwiAnggoro DwiAnggoro_Sukarsono</dc:creator>
  <cp:keywords/>
  <dc:description/>
  <cp:lastModifiedBy>Carina Anandilla</cp:lastModifiedBy>
  <cp:revision>2</cp:revision>
  <dcterms:created xsi:type="dcterms:W3CDTF">2022-03-22T07:38:00Z</dcterms:created>
  <dcterms:modified xsi:type="dcterms:W3CDTF">2022-03-22T07:38:00Z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